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31E56" w14:textId="77777777" w:rsidR="007B35BE" w:rsidRPr="001071FD" w:rsidRDefault="007B35BE" w:rsidP="0033429D">
      <w:pPr>
        <w:autoSpaceDE w:val="0"/>
        <w:autoSpaceDN w:val="0"/>
        <w:adjustRightInd w:val="0"/>
        <w:spacing w:before="180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B</w:t>
      </w:r>
    </w:p>
    <w:p w14:paraId="775F9C1C" w14:textId="77777777" w:rsidR="007B35BE" w:rsidRPr="001071FD" w:rsidRDefault="007B35BE" w:rsidP="007B35BE">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 under the Individuals with Disabilities Education Act</w:t>
      </w:r>
    </w:p>
    <w:p w14:paraId="29F4DA54" w14:textId="77777777" w:rsidR="007B35BE" w:rsidRPr="001071FD" w:rsidRDefault="007B35BE" w:rsidP="007B35BE">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168A19B" w14:textId="77777777" w:rsidR="007B35BE" w:rsidRPr="001071FD" w:rsidRDefault="007B35BE" w:rsidP="007B35BE">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Idaho</w:t>
      </w:r>
    </w:p>
    <w:p w14:paraId="160C9007"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135639EF" wp14:editId="6DF93301">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7AFE126A"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B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00155D5B" w14:textId="77777777" w:rsidR="007B35BE" w:rsidRPr="005C29F8" w:rsidRDefault="007B35BE" w:rsidP="007B35BE">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4EAB0E73" w14:textId="660D4F64" w:rsidR="007B35BE" w:rsidRDefault="007B35BE" w:rsidP="007B35BE">
      <w:pPr>
        <w:jc w:val="center"/>
        <w:rPr>
          <w:rFonts w:cs="Arial"/>
          <w:b/>
          <w:bCs/>
          <w:color w:val="000000" w:themeColor="text1"/>
          <w:sz w:val="18"/>
          <w:szCs w:val="18"/>
        </w:rPr>
      </w:pPr>
      <w:r w:rsidRPr="005C29F8">
        <w:rPr>
          <w:rFonts w:cs="Arial"/>
          <w:b/>
          <w:bCs/>
          <w:color w:val="000000" w:themeColor="text1"/>
          <w:sz w:val="18"/>
          <w:szCs w:val="18"/>
        </w:rPr>
        <w:t>WASHINGTON, DC 20202</w:t>
      </w:r>
    </w:p>
    <w:p w14:paraId="27ABABDC" w14:textId="7FECEC69" w:rsidR="00AB39FB" w:rsidRDefault="00AB39FB">
      <w:pPr>
        <w:spacing w:before="0" w:after="200" w:line="276" w:lineRule="auto"/>
        <w:rPr>
          <w:rFonts w:cs="Arial"/>
          <w:b/>
          <w:bCs/>
          <w:color w:val="000000" w:themeColor="text1"/>
          <w:sz w:val="18"/>
          <w:szCs w:val="18"/>
        </w:rPr>
      </w:pPr>
      <w:r>
        <w:rPr>
          <w:rFonts w:cs="Arial"/>
          <w:b/>
          <w:bCs/>
          <w:color w:val="000000" w:themeColor="text1"/>
          <w:sz w:val="18"/>
          <w:szCs w:val="18"/>
        </w:rPr>
        <w:br w:type="page"/>
      </w:r>
    </w:p>
    <w:p w14:paraId="3F368203" w14:textId="77777777" w:rsidR="00AB39FB" w:rsidRPr="005C29F8" w:rsidRDefault="00AB39FB" w:rsidP="007B35BE">
      <w:pPr>
        <w:jc w:val="center"/>
        <w:rPr>
          <w:rFonts w:cs="Arial"/>
          <w:b/>
          <w:bCs/>
          <w:color w:val="000000" w:themeColor="text1"/>
          <w:sz w:val="18"/>
          <w:szCs w:val="18"/>
        </w:rPr>
      </w:pPr>
    </w:p>
    <w:p w14:paraId="0E7D29A1" w14:textId="2C077CCB" w:rsidR="00AF5649" w:rsidRPr="005C29F8" w:rsidRDefault="00AF5649" w:rsidP="007D435F">
      <w:pPr>
        <w:pStyle w:val="Heading1"/>
        <w:rPr>
          <w:rFonts w:cs="Arial"/>
          <w:color w:val="000000" w:themeColor="text1"/>
          <w:szCs w:val="20"/>
        </w:rPr>
      </w:pPr>
      <w:r w:rsidRPr="005C29F8">
        <w:rPr>
          <w:rFonts w:cs="Arial"/>
          <w:color w:val="000000" w:themeColor="text1"/>
          <w:szCs w:val="20"/>
        </w:rPr>
        <w:t>Introduction</w:t>
      </w:r>
    </w:p>
    <w:p w14:paraId="5B9171B6" w14:textId="1B94FDAA" w:rsidR="007742F1" w:rsidRPr="005C29F8" w:rsidRDefault="007742F1" w:rsidP="00A018D4">
      <w:pPr>
        <w:rPr>
          <w:rFonts w:asciiTheme="majorHAnsi" w:hAnsiTheme="majorHAnsi"/>
          <w:color w:val="000000" w:themeColor="text1"/>
          <w:sz w:val="20"/>
          <w:szCs w:val="20"/>
        </w:rPr>
      </w:pPr>
      <w:r w:rsidRPr="005C29F8">
        <w:rPr>
          <w:b/>
          <w:color w:val="000000" w:themeColor="text1"/>
          <w:sz w:val="20"/>
          <w:szCs w:val="20"/>
        </w:rPr>
        <w:t>Instructions</w:t>
      </w:r>
    </w:p>
    <w:p w14:paraId="696881EF" w14:textId="783B44AF" w:rsidR="00AA4DAF" w:rsidRPr="005C29F8" w:rsidRDefault="00AA4DAF" w:rsidP="00A84FF8">
      <w:pPr>
        <w:rPr>
          <w:rFonts w:cs="Arial"/>
          <w:color w:val="000000" w:themeColor="text1"/>
          <w:szCs w:val="16"/>
        </w:rPr>
      </w:pPr>
      <w:r w:rsidRPr="005C29F8">
        <w:rPr>
          <w:rFonts w:cs="Arial"/>
          <w:color w:val="000000" w:themeColor="text1"/>
          <w:szCs w:val="16"/>
          <w:shd w:val="clear" w:color="auto" w:fill="FFFFFF"/>
        </w:rPr>
        <w:t>Provide sufficient detail to ensure that the Secretary and the public are informed of and understand the State’s systems designed to drive improved results for students with disabilities and to ensure that the State Educational Agency (SEA) and Local Educational Agencies (LEAs) meet the requirements of IDEA Part B. This introduction must include descriptions of the State’s General Supervision System, Technical Assistance System, Professional Development System, Stakeholder Involvement, and Reporting to the Public.</w:t>
      </w:r>
    </w:p>
    <w:p w14:paraId="4A333302" w14:textId="1EA6D8FF" w:rsidR="007742F1" w:rsidRPr="0033429D" w:rsidRDefault="00684B51" w:rsidP="008645AD">
      <w:pPr>
        <w:pStyle w:val="Heading2"/>
      </w:pPr>
      <w:r w:rsidRPr="0033429D">
        <w:t xml:space="preserve">Intro - </w:t>
      </w:r>
      <w:r w:rsidR="007742F1" w:rsidRPr="0033429D">
        <w:t>Indicator Data</w:t>
      </w:r>
    </w:p>
    <w:p w14:paraId="72B2C3E7" w14:textId="767D9111" w:rsidR="00AF5649" w:rsidRPr="005C29F8" w:rsidRDefault="00AF5649" w:rsidP="004369B2">
      <w:pPr>
        <w:rPr>
          <w:color w:val="000000" w:themeColor="text1"/>
        </w:rPr>
      </w:pPr>
      <w:r w:rsidRPr="005C29F8">
        <w:rPr>
          <w:b/>
          <w:color w:val="000000" w:themeColor="text1"/>
        </w:rPr>
        <w:t>Executive Summary</w:t>
      </w:r>
    </w:p>
    <w:p w14:paraId="04B2974F" w14:textId="0DF01750" w:rsidR="000C24C2" w:rsidRPr="005C29F8" w:rsidRDefault="002B7490" w:rsidP="00AF5649">
      <w:pPr>
        <w:rPr>
          <w:rFonts w:cs="Arial"/>
          <w:color w:val="000000" w:themeColor="text1"/>
          <w:szCs w:val="16"/>
        </w:rPr>
      </w:pPr>
      <w:r w:rsidRPr="005C29F8">
        <w:rPr>
          <w:rFonts w:cs="Arial"/>
          <w:color w:val="000000" w:themeColor="text1"/>
          <w:szCs w:val="16"/>
        </w:rPr>
        <w:t xml:space="preserve">The Idaho State Department of Education (ISDE) continues to improve the strategic plan to ensure alignment with Governor's Task Force recommendations. </w:t>
      </w:r>
      <w:r w:rsidRPr="005C29F8">
        <w:rPr>
          <w:rFonts w:cs="Arial"/>
          <w:color w:val="000000" w:themeColor="text1"/>
          <w:szCs w:val="16"/>
        </w:rPr>
        <w:br/>
        <w:t>The current strategic plan includes the following goals.</w:t>
      </w:r>
      <w:r w:rsidRPr="005C29F8">
        <w:rPr>
          <w:rFonts w:cs="Arial"/>
          <w:color w:val="000000" w:themeColor="text1"/>
          <w:szCs w:val="16"/>
        </w:rPr>
        <w:br/>
        <w:t>1. Ensure all Idaho children are reading on-grade-level by third grade.</w:t>
      </w:r>
      <w:r w:rsidRPr="005C29F8">
        <w:rPr>
          <w:rFonts w:cs="Arial"/>
          <w:color w:val="000000" w:themeColor="text1"/>
          <w:szCs w:val="16"/>
        </w:rPr>
        <w:br/>
        <w:t>2. All Idaho students persevere in life and are ready for college and careers.</w:t>
      </w:r>
      <w:r w:rsidRPr="005C29F8">
        <w:rPr>
          <w:rFonts w:cs="Arial"/>
          <w:color w:val="000000" w:themeColor="text1"/>
          <w:szCs w:val="16"/>
        </w:rPr>
        <w:br/>
        <w:t>3. Collaborate with all education stakeholders to support student progress and achievement.</w:t>
      </w:r>
      <w:r w:rsidRPr="005C29F8">
        <w:rPr>
          <w:rFonts w:cs="Arial"/>
          <w:color w:val="000000" w:themeColor="text1"/>
          <w:szCs w:val="16"/>
        </w:rPr>
        <w:br/>
        <w:t>4. Idaho attracts and retains great teachers and leaders.</w:t>
      </w:r>
      <w:r w:rsidRPr="005C29F8">
        <w:rPr>
          <w:rFonts w:cs="Arial"/>
          <w:color w:val="000000" w:themeColor="text1"/>
          <w:szCs w:val="16"/>
        </w:rPr>
        <w:br/>
        <w:t>A brief summary of strategies to achieve each goal are as follows:</w:t>
      </w:r>
      <w:r w:rsidRPr="005C29F8">
        <w:rPr>
          <w:rFonts w:cs="Arial"/>
          <w:color w:val="000000" w:themeColor="text1"/>
          <w:szCs w:val="16"/>
        </w:rPr>
        <w:br/>
        <w:t>Goal 1: Ensure all Idaho children are reading on grade-level by third grade.</w:t>
      </w:r>
      <w:r w:rsidRPr="005C29F8">
        <w:rPr>
          <w:rFonts w:cs="Arial"/>
          <w:color w:val="000000" w:themeColor="text1"/>
          <w:szCs w:val="16"/>
        </w:rPr>
        <w:br/>
        <w:t>Align with Governor's Task Force recommendations and focus on literacy.</w:t>
      </w:r>
      <w:r w:rsidRPr="005C29F8">
        <w:rPr>
          <w:rFonts w:cs="Arial"/>
          <w:color w:val="000000" w:themeColor="text1"/>
          <w:szCs w:val="16"/>
        </w:rPr>
        <w:br/>
        <w:t>Strategies Include:</w:t>
      </w:r>
      <w:r w:rsidRPr="005C29F8">
        <w:rPr>
          <w:rFonts w:cs="Arial"/>
          <w:color w:val="000000" w:themeColor="text1"/>
          <w:szCs w:val="16"/>
        </w:rPr>
        <w:br/>
        <w:t>• Provide increased opportunities for all-day kindergarten.</w:t>
      </w:r>
      <w:r w:rsidRPr="005C29F8">
        <w:rPr>
          <w:rFonts w:cs="Arial"/>
          <w:color w:val="000000" w:themeColor="text1"/>
          <w:szCs w:val="16"/>
        </w:rPr>
        <w:br/>
        <w:t>• Implement a kindergarten screener to assess readiness.</w:t>
      </w:r>
      <w:r w:rsidRPr="005C29F8">
        <w:rPr>
          <w:rFonts w:cs="Arial"/>
          <w:color w:val="000000" w:themeColor="text1"/>
          <w:szCs w:val="16"/>
        </w:rPr>
        <w:br/>
        <w:t>• Provide resources to families and students for early education opportunities.</w:t>
      </w:r>
      <w:r w:rsidRPr="005C29F8">
        <w:rPr>
          <w:rFonts w:cs="Arial"/>
          <w:color w:val="000000" w:themeColor="text1"/>
          <w:szCs w:val="16"/>
        </w:rPr>
        <w:br/>
        <w:t>• Strengthen professional development support for teachers in grades K through 3.</w:t>
      </w:r>
      <w:r w:rsidRPr="005C29F8">
        <w:rPr>
          <w:rFonts w:cs="Arial"/>
          <w:color w:val="000000" w:themeColor="text1"/>
          <w:szCs w:val="16"/>
        </w:rPr>
        <w:br/>
        <w:t>• Increase the number of reading coaches.</w:t>
      </w:r>
      <w:r w:rsidRPr="005C29F8">
        <w:rPr>
          <w:rFonts w:cs="Arial"/>
          <w:color w:val="000000" w:themeColor="text1"/>
          <w:szCs w:val="16"/>
        </w:rPr>
        <w:br/>
        <w:t>• Provide additional opportunities for teachers to become reading specialists.</w:t>
      </w:r>
      <w:r w:rsidRPr="005C29F8">
        <w:rPr>
          <w:rFonts w:cs="Arial"/>
          <w:color w:val="000000" w:themeColor="text1"/>
          <w:szCs w:val="16"/>
        </w:rPr>
        <w:br/>
        <w:t>Goal 2: All Idaho students persevere in life and are ready for college and careers.</w:t>
      </w:r>
      <w:r w:rsidRPr="005C29F8">
        <w:rPr>
          <w:rFonts w:cs="Arial"/>
          <w:color w:val="000000" w:themeColor="text1"/>
          <w:szCs w:val="16"/>
        </w:rPr>
        <w:br/>
        <w:t>Strategies reflect the continuation of the work started under the prior strategic plan.</w:t>
      </w:r>
      <w:r w:rsidRPr="005C29F8">
        <w:rPr>
          <w:rFonts w:cs="Arial"/>
          <w:color w:val="000000" w:themeColor="text1"/>
          <w:szCs w:val="16"/>
        </w:rPr>
        <w:br/>
        <w:t>Strategies Include:</w:t>
      </w:r>
      <w:r w:rsidRPr="005C29F8">
        <w:rPr>
          <w:rFonts w:cs="Arial"/>
          <w:color w:val="000000" w:themeColor="text1"/>
          <w:szCs w:val="16"/>
        </w:rPr>
        <w:br/>
        <w:t>• Provide ongoing support for the implementation of the Idaho Content Standards. (Previously: Fully implement the Idaho Content Standards)</w:t>
      </w:r>
      <w:r w:rsidRPr="005C29F8">
        <w:rPr>
          <w:rFonts w:cs="Arial"/>
          <w:color w:val="000000" w:themeColor="text1"/>
          <w:szCs w:val="16"/>
        </w:rPr>
        <w:br/>
        <w:t>• Ensure funding is strategically aligned to benefit students. (Previously: Improve how funding is leveraged to benefit students.)</w:t>
      </w:r>
      <w:r w:rsidRPr="005C29F8">
        <w:rPr>
          <w:rFonts w:cs="Arial"/>
          <w:color w:val="000000" w:themeColor="text1"/>
          <w:szCs w:val="16"/>
        </w:rPr>
        <w:br/>
        <w:t>• Ensure conditions for learning are in place to support student learning and school safety.</w:t>
      </w:r>
      <w:r w:rsidRPr="005C29F8">
        <w:rPr>
          <w:rFonts w:cs="Arial"/>
          <w:color w:val="000000" w:themeColor="text1"/>
          <w:szCs w:val="16"/>
        </w:rPr>
        <w:br/>
        <w:t xml:space="preserve">Goal 3: Collaborate with all education stakeholders to support student progress and achievement. </w:t>
      </w:r>
      <w:r w:rsidRPr="005C29F8">
        <w:rPr>
          <w:rFonts w:cs="Arial"/>
          <w:color w:val="000000" w:themeColor="text1"/>
          <w:szCs w:val="16"/>
        </w:rPr>
        <w:br/>
        <w:t>Strategies reflect the continuation of the work started under the prior strategic plan. (Previously: All education stakeholders in Idaho are mutually responsible for accountability and student progress.)</w:t>
      </w:r>
      <w:r w:rsidRPr="005C29F8">
        <w:rPr>
          <w:rFonts w:cs="Arial"/>
          <w:color w:val="000000" w:themeColor="text1"/>
          <w:szCs w:val="16"/>
        </w:rPr>
        <w:br/>
        <w:t>Strategies include:</w:t>
      </w:r>
      <w:r w:rsidRPr="005C29F8">
        <w:rPr>
          <w:rFonts w:cs="Arial"/>
          <w:color w:val="000000" w:themeColor="text1"/>
          <w:szCs w:val="16"/>
        </w:rPr>
        <w:br/>
        <w:t>• Increase district autonomy and ability to innovate.</w:t>
      </w:r>
      <w:r w:rsidRPr="005C29F8">
        <w:rPr>
          <w:rFonts w:cs="Arial"/>
          <w:color w:val="000000" w:themeColor="text1"/>
          <w:szCs w:val="16"/>
        </w:rPr>
        <w:br/>
        <w:t>• Provide targeted support for identified districts to accelerate growth.</w:t>
      </w:r>
      <w:r w:rsidRPr="005C29F8">
        <w:rPr>
          <w:rFonts w:cs="Arial"/>
          <w:color w:val="000000" w:themeColor="text1"/>
          <w:szCs w:val="16"/>
        </w:rPr>
        <w:br/>
        <w:t>Goal 4: Idaho attracts and retains great teachers and leaders.</w:t>
      </w:r>
      <w:r w:rsidRPr="005C29F8">
        <w:rPr>
          <w:rFonts w:cs="Arial"/>
          <w:color w:val="000000" w:themeColor="text1"/>
          <w:szCs w:val="16"/>
        </w:rPr>
        <w:br/>
        <w:t>Strategies reflect the continuation of the work started under the prior strategic plan.</w:t>
      </w:r>
      <w:r w:rsidRPr="005C29F8">
        <w:rPr>
          <w:rFonts w:cs="Arial"/>
          <w:color w:val="000000" w:themeColor="text1"/>
          <w:szCs w:val="16"/>
        </w:rPr>
        <w:br/>
        <w:t>Strategies include:</w:t>
      </w:r>
      <w:r w:rsidRPr="005C29F8">
        <w:rPr>
          <w:rFonts w:cs="Arial"/>
          <w:color w:val="000000" w:themeColor="text1"/>
          <w:szCs w:val="16"/>
        </w:rPr>
        <w:br/>
        <w:t>• Strengthen the impact of the rural education centers. (Previously: Establish rural education centers.)</w:t>
      </w:r>
      <w:r w:rsidRPr="005C29F8">
        <w:rPr>
          <w:rFonts w:cs="Arial"/>
          <w:color w:val="000000" w:themeColor="text1"/>
          <w:szCs w:val="16"/>
        </w:rPr>
        <w:br/>
        <w:t>• Align programs within the department to support educators. (Previously: Align systems to support educators.)</w:t>
      </w:r>
      <w:r w:rsidRPr="005C29F8">
        <w:rPr>
          <w:rFonts w:cs="Arial"/>
          <w:color w:val="000000" w:themeColor="text1"/>
          <w:szCs w:val="16"/>
        </w:rPr>
        <w:br/>
        <w:t>• Elevate and support the education profession.</w:t>
      </w:r>
    </w:p>
    <w:p w14:paraId="223A8781" w14:textId="77777777" w:rsidR="00757D21" w:rsidRPr="002536C1" w:rsidRDefault="00757D21" w:rsidP="002536C1">
      <w:pPr>
        <w:rPr>
          <w:b/>
          <w:bCs/>
        </w:rPr>
      </w:pPr>
      <w:r w:rsidRPr="002536C1">
        <w:rPr>
          <w:b/>
          <w:bCs/>
        </w:rPr>
        <w:t>Additional information related to data collection and reporting</w:t>
      </w:r>
    </w:p>
    <w:p w14:paraId="614EAC72" w14:textId="596641E7" w:rsidR="00757D21" w:rsidRDefault="00757D21">
      <w:pPr>
        <w:rPr>
          <w:b/>
          <w:color w:val="000000" w:themeColor="text1"/>
        </w:rPr>
      </w:pPr>
      <w:r w:rsidRPr="005C29F8">
        <w:rPr>
          <w:color w:val="000000" w:themeColor="text1"/>
        </w:rPr>
        <w:t xml:space="preserve">Starting March 17, 2020, Idaho went into a soft-closure due to the COVID-19 crisis. All local education agencies (LEAs) were required to follow national CDC guidelines pertaining to large gatherings and social distancing. Students were not allowed on school grounds, but LEAs were required to continue facilitating essential services and student learning. The </w:t>
      </w:r>
      <w:proofErr w:type="gramStart"/>
      <w:r w:rsidRPr="005C29F8">
        <w:rPr>
          <w:color w:val="000000" w:themeColor="text1"/>
        </w:rPr>
        <w:t>soft-closure</w:t>
      </w:r>
      <w:proofErr w:type="gramEnd"/>
      <w:r w:rsidRPr="005C29F8">
        <w:rPr>
          <w:color w:val="000000" w:themeColor="text1"/>
        </w:rPr>
        <w:t xml:space="preserve"> extended through the end of the school year with flexibilities starting April 20, 2020, which allowed LEAs to bring select students into school buildings or reopen based on compliance with specific criteria. In addition, Idaho's Governor issued a statewide stay-at-home order, which was in effect March 25, </w:t>
      </w:r>
      <w:proofErr w:type="gramStart"/>
      <w:r w:rsidRPr="005C29F8">
        <w:rPr>
          <w:color w:val="000000" w:themeColor="text1"/>
        </w:rPr>
        <w:t>2020</w:t>
      </w:r>
      <w:proofErr w:type="gramEnd"/>
      <w:r w:rsidRPr="005C29F8">
        <w:rPr>
          <w:color w:val="000000" w:themeColor="text1"/>
        </w:rPr>
        <w:t xml:space="preserve"> through May 1, 2020. The </w:t>
      </w:r>
      <w:proofErr w:type="gramStart"/>
      <w:r w:rsidRPr="005C29F8">
        <w:rPr>
          <w:color w:val="000000" w:themeColor="text1"/>
        </w:rPr>
        <w:t>soft-closure</w:t>
      </w:r>
      <w:proofErr w:type="gramEnd"/>
      <w:r w:rsidRPr="005C29F8">
        <w:rPr>
          <w:color w:val="000000" w:themeColor="text1"/>
        </w:rPr>
        <w:t xml:space="preserve">, combined with the stay-at-home order, negatively impacted LEA teams' ability to conduct face-to-face assessments and observations in the regular education environment. For Idaho's SPP/APR data, the impact of these COVID-19-related closures is most evident in Indicators 3, 7, 11, and 12. These indicators typically require assessment and/or observation to determine students' eligibility for special education and related services or progress towards typical development. To mitigate the impact of the COVID-19 pandemic on education, the Idaho State Department of Education (ISDE) Division of Special Education immediately began developing resources, communication, and guidance for LEAs and families. </w:t>
      </w:r>
      <w:r w:rsidRPr="005C29F8">
        <w:rPr>
          <w:color w:val="000000" w:themeColor="text1"/>
        </w:rPr>
        <w:br/>
        <w:t xml:space="preserve">The ISDE established ongoing weekly webinars to address questions and concerns specific to IDEA Part B special education and related services during the COVID-19 pandemic. These webinars targeted local special education directors and continued through June of 2020. Information provided during the weekly webinars addressed LEA questions, dispute resolution hot topics, newly developed resources for LEAs and families, as well as Office of Special Education Programs (OSEP) guidance. Representatives from Idaho Parents Unlimited (IPUL), Idaho's Parent Center, and the Idaho Department of Health and Welfare Division of Medicaid also presented as part of the weekly webinar series. Throughout the soft-closure, LEA questions and ISDE responses were documented regularly and organized by topic area in a </w:t>
      </w:r>
      <w:proofErr w:type="gramStart"/>
      <w:r w:rsidRPr="005C29F8">
        <w:rPr>
          <w:color w:val="000000" w:themeColor="text1"/>
        </w:rPr>
        <w:t>question and answer</w:t>
      </w:r>
      <w:proofErr w:type="gramEnd"/>
      <w:r w:rsidRPr="005C29F8">
        <w:rPr>
          <w:color w:val="000000" w:themeColor="text1"/>
        </w:rPr>
        <w:t xml:space="preserve"> guidance document made available to the public on the ISDE website.</w:t>
      </w:r>
      <w:r w:rsidRPr="005C29F8">
        <w:rPr>
          <w:color w:val="000000" w:themeColor="text1"/>
        </w:rPr>
        <w:br/>
        <w:t xml:space="preserve">During the soft-closure period, the ISDE collaborated with IPUL and </w:t>
      </w:r>
      <w:proofErr w:type="spellStart"/>
      <w:r w:rsidRPr="005C29F8">
        <w:rPr>
          <w:color w:val="000000" w:themeColor="text1"/>
        </w:rPr>
        <w:t>DisAbility</w:t>
      </w:r>
      <w:proofErr w:type="spellEnd"/>
      <w:r w:rsidRPr="005C29F8">
        <w:rPr>
          <w:color w:val="000000" w:themeColor="text1"/>
        </w:rPr>
        <w:t xml:space="preserve"> Rights Idaho (DRI), Idaho's designated Protection and Advocacy System for individuals with disabilities, to provide regular webinar training and increase resource awareness for families. These webinars offered an opportunity for families of students with disabilities to discuss questions and concerns resulting from the COVID-19 soft-closure. </w:t>
      </w:r>
      <w:r w:rsidRPr="005C29F8">
        <w:rPr>
          <w:color w:val="000000" w:themeColor="text1"/>
        </w:rPr>
        <w:br/>
        <w:t>The ISDE and partners created over 70 new resources to assist LEAs and families during the COVID-19 pandemic. For additional information or to access available resources, go to the ISDE website at https://www.sde.idaho.gov/re-opening/student-learning.html and the Idaho Training Clearinghouse website at https://idahotc.com/COVID19.</w:t>
      </w:r>
      <w:r w:rsidRPr="005C29F8">
        <w:rPr>
          <w:color w:val="000000" w:themeColor="text1"/>
        </w:rPr>
        <w:br/>
        <w:t>Listed below are Indicators 1-16 and the impact of the COVID-19 pandemic for FFY 2019.</w:t>
      </w:r>
      <w:r w:rsidRPr="005C29F8">
        <w:rPr>
          <w:color w:val="000000" w:themeColor="text1"/>
        </w:rPr>
        <w:br/>
        <w:t>Indicators 1, 2, 4A, and 4B: Data are lag year data. The COVID-19 pandemic had no impact on the completeness, validity, or reliability of data for these indicators.</w:t>
      </w:r>
      <w:r w:rsidRPr="005C29F8">
        <w:rPr>
          <w:color w:val="000000" w:themeColor="text1"/>
        </w:rPr>
        <w:br/>
        <w:t xml:space="preserve">Indicator 3: Idaho received a waiver for statewide assessment participation and performance for FFY 2019. As a result of COVID-19-related closures, </w:t>
      </w:r>
      <w:r w:rsidRPr="005C29F8">
        <w:rPr>
          <w:color w:val="000000" w:themeColor="text1"/>
        </w:rPr>
        <w:lastRenderedPageBreak/>
        <w:t xml:space="preserve">Idaho canceled the statewide assessment for all students. </w:t>
      </w:r>
      <w:r w:rsidRPr="005C29F8">
        <w:rPr>
          <w:color w:val="000000" w:themeColor="text1"/>
        </w:rPr>
        <w:br/>
        <w:t>Indicators 5, 6, 9, 10, and 13: The ISDE collected Indicators 5, 6, 9, 10, and 13 data for the FFY 2019 reporting year in the fall and winter of 2019. The COVID-19 pandemic had no impact on the completeness, validity, or reliability of data for these indicators.</w:t>
      </w:r>
      <w:r w:rsidRPr="005C29F8">
        <w:rPr>
          <w:color w:val="000000" w:themeColor="text1"/>
        </w:rPr>
        <w:br/>
        <w:t xml:space="preserve">Indicator 7: COVID-19 substantially impacted Early Childhood Outcomes data. Idaho's results in all outcome measures dropped dramatically. COVID-19 impacted the number of Early Childhood Outcomes ratings due to an increased number of students withdrawn from LEAs before meeting the six months of service minimum required for federal reporting. As a result of the soft closure, many LEA </w:t>
      </w:r>
      <w:proofErr w:type="gramStart"/>
      <w:r w:rsidRPr="005C29F8">
        <w:rPr>
          <w:color w:val="000000" w:themeColor="text1"/>
        </w:rPr>
        <w:t>teams'</w:t>
      </w:r>
      <w:proofErr w:type="gramEnd"/>
      <w:r w:rsidRPr="005C29F8">
        <w:rPr>
          <w:color w:val="000000" w:themeColor="text1"/>
        </w:rPr>
        <w:t xml:space="preserve"> were unable to conduct face-to-face assessments and observations in the student's regular education environment. This inability to conduct face-to-face assessments resulted in the use of an alternative state-approved practice to collect student data, teacher observation, and parent input. The change in the collection process did not impact the validity and reliability of ECO exit ratings for students exiting the early childhood program in the spring of 2020. </w:t>
      </w:r>
      <w:r w:rsidRPr="005C29F8">
        <w:rPr>
          <w:color w:val="000000" w:themeColor="text1"/>
        </w:rPr>
        <w:br/>
        <w:t xml:space="preserve">Indicator 8: Idaho anticipates that the COVID-19 pandemic had a marginally positive impact on the survey response rate. Social distancing rules resulted in less travel during the survey administration period and increased awareness of emailed materials. The ISDE's processes were consistent with prior years of administration. There is no evidence that the COVID-19 pandemic impacted the completeness, validity, or reliability of survey results. </w:t>
      </w:r>
      <w:r w:rsidRPr="005C29F8">
        <w:rPr>
          <w:color w:val="000000" w:themeColor="text1"/>
        </w:rPr>
        <w:br/>
        <w:t xml:space="preserve">Indicator 11: LEA teams did not have access to students for face-to-face assessment or observations in the regular education environment. LEA teams communicated with families to establish written extensions, discuss processes that would meet social distancing requirements, and provide written notice. The ISDE identified a substantial increase in usage of the State Exception Rule (SE) code, which addresses school closures extending five or more consecutive school days </w:t>
      </w:r>
      <w:proofErr w:type="gramStart"/>
      <w:r w:rsidRPr="005C29F8">
        <w:rPr>
          <w:color w:val="000000" w:themeColor="text1"/>
        </w:rPr>
        <w:t>as a result of</w:t>
      </w:r>
      <w:proofErr w:type="gramEnd"/>
      <w:r w:rsidRPr="005C29F8">
        <w:rPr>
          <w:color w:val="000000" w:themeColor="text1"/>
        </w:rPr>
        <w:t xml:space="preserve"> Acts of Nature, Holiday Break, Other School Break, Spring Break, and Summer Break. See Idaho Code 08.02.03.109.03. The ISDE notes that the count of students referred and for whom consent for initial assessment was receive decreased significantly.</w:t>
      </w:r>
      <w:r w:rsidRPr="005C29F8">
        <w:rPr>
          <w:color w:val="000000" w:themeColor="text1"/>
        </w:rPr>
        <w:br/>
        <w:t>Indicator 12: LEA teams did not have access to students for face-to-face assessments or observations in the regular education environment. As a result, LEA teams communicated with families to establish written extensions and discuss processes that would meet social distancing requirements. The inability to conduct face-to-face assessments directly contributed to slippage in Indicator 12.</w:t>
      </w:r>
      <w:r w:rsidRPr="005C29F8">
        <w:rPr>
          <w:color w:val="000000" w:themeColor="text1"/>
        </w:rPr>
        <w:br/>
        <w:t xml:space="preserve">Indicator 14: Idaho anticipates that the COVID-19 pandemic may have positively impacted the survey response rate. Social distancing rules resulted in less travel during the survey administration and increased communication by phone and awareness of emailed materials. </w:t>
      </w:r>
      <w:proofErr w:type="gramStart"/>
      <w:r w:rsidRPr="005C29F8">
        <w:rPr>
          <w:color w:val="000000" w:themeColor="text1"/>
        </w:rPr>
        <w:t>The majority of</w:t>
      </w:r>
      <w:proofErr w:type="gramEnd"/>
      <w:r w:rsidRPr="005C29F8">
        <w:rPr>
          <w:color w:val="000000" w:themeColor="text1"/>
        </w:rPr>
        <w:t xml:space="preserve"> the response rate improvement is directly attributed to increased effort and participation of LEAs as part of scaling up the opt-in survey process. Idaho's approach was consistent with the prior year's survey administration (phone and email). The response rate increased from 2018-19 to 2019-20 by 20 percentage points moving from a 41 percent response rate in FFY 2018 to just over 61 percent in FFY 2019. Indicator 14 data do not suggest COVID-19 had an impact on the completeness, accuracy, or validity.</w:t>
      </w:r>
      <w:r w:rsidRPr="005C29F8">
        <w:rPr>
          <w:color w:val="000000" w:themeColor="text1"/>
        </w:rPr>
        <w:br/>
        <w:t>Indicator 15: The COVID-19 pandemic did not have a substantial impact on the count of written signed complaints between FFY 2018 and FFY 2019 for Indicator 15. The ISDE Dispute Resolution office saw an overall reduction in requests for Dispute Resolution during COVID-19-related closures. The COVID-19 pandemic had no impact on the completeness, validity, or reliability of Indicator 15 data.</w:t>
      </w:r>
      <w:r w:rsidRPr="005C29F8">
        <w:rPr>
          <w:color w:val="000000" w:themeColor="text1"/>
        </w:rPr>
        <w:br/>
        <w:t>Indicator 16: The COVID-19 pandemic did not have a substantial impact on Indicator 16 data between FFY 2019 and prior reporting years. FFY 2018 had substantially lower counts, but appeared to have been an anomaly in reporting, as FFY 2019 numbers are more consistent with previous years of reporting. The ISDE Dispute Resolution office saw an overall reduction in requests for Dispute Resolution during COVID-19-related closures. The COVID-19 pandemic had no impact on the completeness, validity, or reliability of Indicator 16 data.</w:t>
      </w:r>
    </w:p>
    <w:p w14:paraId="4ADBDC7F" w14:textId="2CA8C307" w:rsidR="00C01339" w:rsidRPr="005C29F8" w:rsidRDefault="00AF5649">
      <w:pPr>
        <w:rPr>
          <w:b/>
          <w:color w:val="000000" w:themeColor="text1"/>
        </w:rPr>
      </w:pPr>
      <w:r w:rsidRPr="005C29F8">
        <w:rPr>
          <w:b/>
          <w:color w:val="000000" w:themeColor="text1"/>
        </w:rPr>
        <w:t xml:space="preserve">Number of Districts in your State/Territory during reporting year </w:t>
      </w:r>
    </w:p>
    <w:p w14:paraId="36C38539" w14:textId="1E194795" w:rsidR="00AF5649" w:rsidRPr="005C29F8" w:rsidRDefault="002B7490" w:rsidP="004369B2">
      <w:pPr>
        <w:rPr>
          <w:color w:val="000000" w:themeColor="text1"/>
        </w:rPr>
      </w:pPr>
      <w:r w:rsidRPr="005C29F8">
        <w:rPr>
          <w:color w:val="000000" w:themeColor="text1"/>
        </w:rPr>
        <w:t>169</w:t>
      </w:r>
    </w:p>
    <w:p w14:paraId="785B8E3E" w14:textId="4519B26B" w:rsidR="00AF5649" w:rsidRPr="005C29F8" w:rsidRDefault="00AF5649" w:rsidP="004369B2">
      <w:pPr>
        <w:rPr>
          <w:color w:val="000000" w:themeColor="text1"/>
        </w:rPr>
      </w:pPr>
      <w:r w:rsidRPr="005C29F8">
        <w:rPr>
          <w:b/>
          <w:color w:val="000000" w:themeColor="text1"/>
        </w:rPr>
        <w:t>General Supervision System</w:t>
      </w:r>
    </w:p>
    <w:p w14:paraId="6B6CEAB0"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systems that are in place to ensure that IDEA Part B requirements are met, e.g., monitoring, dispute resolution, etc.</w:t>
      </w:r>
    </w:p>
    <w:p w14:paraId="7941FC2D" w14:textId="30866F75" w:rsidR="000C24C2" w:rsidRPr="005C29F8" w:rsidRDefault="002B7490" w:rsidP="00AF5649">
      <w:pPr>
        <w:rPr>
          <w:rFonts w:cs="Arial"/>
          <w:color w:val="000000" w:themeColor="text1"/>
          <w:szCs w:val="16"/>
        </w:rPr>
      </w:pPr>
      <w:r w:rsidRPr="005C29F8">
        <w:rPr>
          <w:rFonts w:cs="Arial"/>
          <w:color w:val="000000" w:themeColor="text1"/>
          <w:szCs w:val="16"/>
        </w:rPr>
        <w:t>General Supervision System</w:t>
      </w:r>
      <w:r w:rsidRPr="005C29F8">
        <w:rPr>
          <w:rFonts w:cs="Arial"/>
          <w:color w:val="000000" w:themeColor="text1"/>
          <w:szCs w:val="16"/>
        </w:rPr>
        <w:br/>
        <w:t>1. The ISDE general supervision system for special education, entitled the Result Driven Accountability (RDA) Monitoring System, includes policies, procedures, and practices designed to ensure compliance with IDEA requirements and improve results and functional outcomes for students with disabilities. Elements of the system provide leadership, guidance, technical assistance (TA), and helps build relationships with local education agencies (LEAs) to facilitate the implementation of high-quality educational programs.</w:t>
      </w:r>
      <w:r w:rsidRPr="005C29F8">
        <w:rPr>
          <w:rFonts w:cs="Arial"/>
          <w:color w:val="000000" w:themeColor="text1"/>
          <w:szCs w:val="16"/>
        </w:rPr>
        <w:br/>
        <w:t>2. The ISDE uses the RDA Monitoring System to evaluate LEAs and includes performance and compliance indicators as part of LEA-level determinations. Based on combined performance and compliance scoring LEAs are designated to receive a differentiated level of support to improve outcomes for students with disabilities at the LEA level. LEAs are placed into one of three differentiated levels of support, as listed below.</w:t>
      </w:r>
      <w:r w:rsidRPr="005C29F8">
        <w:rPr>
          <w:rFonts w:cs="Arial"/>
          <w:color w:val="000000" w:themeColor="text1"/>
          <w:szCs w:val="16"/>
        </w:rPr>
        <w:br/>
        <w:t>Level 1: Supporting and Guiding</w:t>
      </w:r>
      <w:r w:rsidRPr="005C29F8">
        <w:rPr>
          <w:rFonts w:cs="Arial"/>
          <w:color w:val="000000" w:themeColor="text1"/>
          <w:szCs w:val="16"/>
        </w:rPr>
        <w:br/>
        <w:t>Level 2: Assisting and Mentoring</w:t>
      </w:r>
      <w:r w:rsidRPr="005C29F8">
        <w:rPr>
          <w:rFonts w:cs="Arial"/>
          <w:color w:val="000000" w:themeColor="text1"/>
          <w:szCs w:val="16"/>
        </w:rPr>
        <w:br/>
        <w:t>Level 3: Directing</w:t>
      </w:r>
      <w:r w:rsidRPr="005C29F8">
        <w:rPr>
          <w:rFonts w:cs="Arial"/>
          <w:color w:val="000000" w:themeColor="text1"/>
          <w:szCs w:val="16"/>
        </w:rPr>
        <w:br/>
        <w:t>Supports range from required attendance at specific ISDE-sponsored training, submission of letters of assurance, and more intensive supports, including up to three years of TA to address improvement areas.</w:t>
      </w:r>
      <w:r w:rsidRPr="005C29F8">
        <w:rPr>
          <w:rFonts w:cs="Arial"/>
          <w:color w:val="000000" w:themeColor="text1"/>
          <w:szCs w:val="16"/>
        </w:rPr>
        <w:br/>
        <w:t xml:space="preserve">All LEAs are required to review performance data for students with disabilities on an annual basis for the RDA Monitoring System. As part of the differentiated levels of support, the ISDE developed several self-assessment protocols to help teams conduct a root-cause analysis and assist LEAs to identify factors contributing to low performance in specific areas. The self-assessment protocols work in combination with Specific, Measurable, Achievable, Realistic, and Timely (SMART) Goals to facilitate improvement plan development and implementation. LEAs needing the most intensive supports </w:t>
      </w:r>
      <w:proofErr w:type="gramStart"/>
      <w:r w:rsidRPr="005C29F8">
        <w:rPr>
          <w:rFonts w:cs="Arial"/>
          <w:color w:val="000000" w:themeColor="text1"/>
          <w:szCs w:val="16"/>
        </w:rPr>
        <w:t>have the opportunity to</w:t>
      </w:r>
      <w:proofErr w:type="gramEnd"/>
      <w:r w:rsidRPr="005C29F8">
        <w:rPr>
          <w:rFonts w:cs="Arial"/>
          <w:color w:val="000000" w:themeColor="text1"/>
          <w:szCs w:val="16"/>
        </w:rPr>
        <w:t xml:space="preserve"> work one-on-one with Idaho Special Education Support and Technical Assistance (Idaho SESTA) coordinators to complete the self-assessment and develop SMART Goals. ISDE staff provide information and training on the process to SESTA coordinators and LEAs.</w:t>
      </w:r>
      <w:r w:rsidRPr="005C29F8">
        <w:rPr>
          <w:rFonts w:cs="Arial"/>
          <w:color w:val="000000" w:themeColor="text1"/>
          <w:szCs w:val="16"/>
        </w:rPr>
        <w:br/>
        <w:t>3. If an LEA's performance does not meet State targets, the ISDE provides TA and support to LEAs through ISDE central office staff, Idaho SESTA, and contractors to address the identified deficiencies.</w:t>
      </w:r>
      <w:r w:rsidRPr="005C29F8">
        <w:rPr>
          <w:rFonts w:cs="Arial"/>
          <w:color w:val="000000" w:themeColor="text1"/>
          <w:szCs w:val="16"/>
        </w:rPr>
        <w:br/>
        <w:t xml:space="preserve">4. Idaho continues to improve systems of support to ensure equity in IDEA. The ISDE has developed a robust system to assist LEAs in addressing factors contributing to significant disproportionality. The system focuses on a proactive approach and provides LEAs identified as at-risk with information and resources prior to identification. </w:t>
      </w:r>
      <w:r w:rsidRPr="005C29F8">
        <w:rPr>
          <w:rFonts w:cs="Arial"/>
          <w:color w:val="000000" w:themeColor="text1"/>
          <w:szCs w:val="16"/>
        </w:rPr>
        <w:br/>
        <w:t xml:space="preserve">As part of the significant disproportionality process, the ISDE developed several self-assessment protocols to help teams conduct a root-cause analysis and help LEAs identify factors contributing to significant disproportionality. The self-assessment protocols work in combination with SMART Goals to facilitate improvement plan development and implementation. LEAs needing the most intensive supports </w:t>
      </w:r>
      <w:proofErr w:type="gramStart"/>
      <w:r w:rsidRPr="005C29F8">
        <w:rPr>
          <w:rFonts w:cs="Arial"/>
          <w:color w:val="000000" w:themeColor="text1"/>
          <w:szCs w:val="16"/>
        </w:rPr>
        <w:t>have the opportunity to</w:t>
      </w:r>
      <w:proofErr w:type="gramEnd"/>
      <w:r w:rsidRPr="005C29F8">
        <w:rPr>
          <w:rFonts w:cs="Arial"/>
          <w:color w:val="000000" w:themeColor="text1"/>
          <w:szCs w:val="16"/>
        </w:rPr>
        <w:t xml:space="preserve"> work one-on-one with Idaho Special Education Support and Technical Assistance (Idaho SESTA) coordinators to complete the self-assessment and develop SMART Goals. ISDE staff provide information and training on the process to SESTA coordinators and LEAs.</w:t>
      </w:r>
      <w:r w:rsidRPr="005C29F8">
        <w:rPr>
          <w:rFonts w:cs="Arial"/>
          <w:color w:val="000000" w:themeColor="text1"/>
          <w:szCs w:val="16"/>
        </w:rPr>
        <w:br/>
        <w:t>5. When noncompliance issues are identified as findings, the ISDE tracks the process of correction via the Compliance Tracking Tool (CTT). The ISDE ensures that issues of noncompliance are corrected as soon as possible, but no later than 365 days after the date of notification of noncompliance. The ISDE implements OSEP's 09-02 memo when verifying correction of noncompliance by applying two tests - prongs 1 and 2, as described below.</w:t>
      </w:r>
      <w:r w:rsidRPr="005C29F8">
        <w:rPr>
          <w:rFonts w:cs="Arial"/>
          <w:color w:val="000000" w:themeColor="text1"/>
          <w:szCs w:val="16"/>
        </w:rPr>
        <w:br/>
        <w:t>Prong 1 – the LEA corrects each student-level case of noncompliance unless the student is no longer within the LEA's jurisdiction, consistent with OSEP Memo 09-02.</w:t>
      </w:r>
      <w:r w:rsidRPr="005C29F8">
        <w:rPr>
          <w:rFonts w:cs="Arial"/>
          <w:color w:val="000000" w:themeColor="text1"/>
          <w:szCs w:val="16"/>
        </w:rPr>
        <w:br/>
        <w:t>Prong 2 – the LEA demonstrates that it is correctly implementing the specific regulatory requirements (i.e., achieved 100% compliance) based on a review of updated data, e.g., data subsequently collected through on-site monitoring or the state data collection system.</w:t>
      </w:r>
      <w:r w:rsidRPr="005C29F8">
        <w:rPr>
          <w:rFonts w:cs="Arial"/>
          <w:color w:val="000000" w:themeColor="text1"/>
          <w:szCs w:val="16"/>
        </w:rPr>
        <w:br/>
        <w:t>ISDE and Idaho SESTA staff analyze the general supervision system and noncompliance annually. Areas of need discovered through the data analysis are used to tailor the scope of work and TA offered to LEAs.</w:t>
      </w:r>
      <w:r w:rsidRPr="005C29F8">
        <w:rPr>
          <w:rFonts w:cs="Arial"/>
          <w:color w:val="000000" w:themeColor="text1"/>
          <w:szCs w:val="16"/>
        </w:rPr>
        <w:br/>
        <w:t>Dispute Resolution</w:t>
      </w:r>
      <w:r w:rsidRPr="005C29F8">
        <w:rPr>
          <w:rFonts w:cs="Arial"/>
          <w:color w:val="000000" w:themeColor="text1"/>
          <w:szCs w:val="16"/>
        </w:rPr>
        <w:br/>
      </w:r>
      <w:r w:rsidRPr="005C29F8">
        <w:rPr>
          <w:rFonts w:cs="Arial"/>
          <w:color w:val="000000" w:themeColor="text1"/>
          <w:szCs w:val="16"/>
        </w:rPr>
        <w:lastRenderedPageBreak/>
        <w:t xml:space="preserve">Several mechanisms are available through the ISDE to assist in resolving IDEA disputes. These processes </w:t>
      </w:r>
      <w:proofErr w:type="gramStart"/>
      <w:r w:rsidRPr="005C29F8">
        <w:rPr>
          <w:rFonts w:cs="Arial"/>
          <w:color w:val="000000" w:themeColor="text1"/>
          <w:szCs w:val="16"/>
        </w:rPr>
        <w:t>are:</w:t>
      </w:r>
      <w:proofErr w:type="gramEnd"/>
      <w:r w:rsidRPr="005C29F8">
        <w:rPr>
          <w:rFonts w:cs="Arial"/>
          <w:color w:val="000000" w:themeColor="text1"/>
          <w:szCs w:val="16"/>
        </w:rPr>
        <w:t xml:space="preserve"> facilitation, informal conflict resolution, mediation, state complaints, due process hearings, and expedited due process hearings. The ISDE Dispute Resolution office has a team of 15 </w:t>
      </w:r>
      <w:proofErr w:type="gramStart"/>
      <w:r w:rsidRPr="005C29F8">
        <w:rPr>
          <w:rFonts w:cs="Arial"/>
          <w:color w:val="000000" w:themeColor="text1"/>
          <w:szCs w:val="16"/>
        </w:rPr>
        <w:t>highly-trained</w:t>
      </w:r>
      <w:proofErr w:type="gramEnd"/>
      <w:r w:rsidRPr="005C29F8">
        <w:rPr>
          <w:rFonts w:cs="Arial"/>
          <w:color w:val="000000" w:themeColor="text1"/>
          <w:szCs w:val="16"/>
        </w:rPr>
        <w:t xml:space="preserve"> and experienced contractors who manage Idaho's caseload. Three of the 15 contractors are dedicated to the hearing officer role. </w:t>
      </w:r>
      <w:r w:rsidRPr="005C29F8">
        <w:rPr>
          <w:rFonts w:cs="Arial"/>
          <w:color w:val="000000" w:themeColor="text1"/>
          <w:szCs w:val="16"/>
        </w:rPr>
        <w:br/>
        <w:t>Idaho makes a concerted effort to promote early dispute resolution processes to resolve disputes at the least adversarial level appropriate. Contractors and hearing officers are assigned on a rotational basis and trained by the ISDE Dispute Resolution office. Contractors participate in the Complaint Investigator Workgroup offered through Technical Assistance for Excellence in Special Education (TAESE) and are offered the opportunity to attend regional and national conferences.</w:t>
      </w:r>
      <w:r w:rsidRPr="005C29F8">
        <w:rPr>
          <w:rFonts w:cs="Arial"/>
          <w:color w:val="000000" w:themeColor="text1"/>
          <w:szCs w:val="16"/>
        </w:rPr>
        <w:br/>
        <w:t>Idaho's Special Education Dispute Resolution office regularly provides hot topic information as part of monthly webinars to local special education directors and presents at the annual New Superintendents Orientation. The team has also developed resources for principals related to discipline, IEP and evaluation processes, accommodations, etc. The Dispute Resolution office also offers regular updates to stakeholders, including the Special Education Advisory Panel (SEAP) and the Directors Advisory Council (DAC).</w:t>
      </w:r>
      <w:r w:rsidRPr="005C29F8">
        <w:rPr>
          <w:rFonts w:cs="Arial"/>
          <w:color w:val="000000" w:themeColor="text1"/>
          <w:szCs w:val="16"/>
        </w:rPr>
        <w:br/>
        <w:t>Facilitations accounted for the majority (74%) of the caseload in dispute resolution. In FFY 2019 Idaho had 141 facilitation requests and held 134 facilitations, resulting in an 87% agreement rate. The FFY 2019 count represents an increase of 18% from FFY 2018. In FFY 2019, Idaho had 14 mediation requests with 14 mediations accepted, and 30 state complaints filed with 27 reports issued.</w:t>
      </w:r>
    </w:p>
    <w:p w14:paraId="26D57A13" w14:textId="05DE836C" w:rsidR="00AF5649" w:rsidRPr="005C29F8" w:rsidRDefault="00AF5649" w:rsidP="004369B2">
      <w:pPr>
        <w:rPr>
          <w:color w:val="000000" w:themeColor="text1"/>
        </w:rPr>
      </w:pPr>
      <w:r w:rsidRPr="005C29F8">
        <w:rPr>
          <w:b/>
          <w:color w:val="000000" w:themeColor="text1"/>
        </w:rPr>
        <w:t>Technical Assistance System</w:t>
      </w:r>
    </w:p>
    <w:p w14:paraId="66B8EA84" w14:textId="2BA80156" w:rsidR="00AF5649" w:rsidRPr="005C29F8" w:rsidRDefault="00AF5649" w:rsidP="00AF5649">
      <w:pPr>
        <w:rPr>
          <w:rFonts w:cs="Arial"/>
          <w:b/>
          <w:color w:val="000000" w:themeColor="text1"/>
          <w:szCs w:val="16"/>
        </w:rPr>
      </w:pPr>
      <w:r w:rsidRPr="005C29F8">
        <w:rPr>
          <w:rFonts w:cs="Arial"/>
          <w:b/>
          <w:color w:val="000000" w:themeColor="text1"/>
          <w:szCs w:val="16"/>
        </w:rPr>
        <w:t>The mechanisms that the State has in place to ensure the timely delivery of high quality, evidenced based technical assistance and support to LEAs.</w:t>
      </w:r>
    </w:p>
    <w:p w14:paraId="46AFA65A" w14:textId="31299B5B" w:rsidR="000C24C2" w:rsidRPr="005C29F8" w:rsidRDefault="002B7490" w:rsidP="007925C6">
      <w:pPr>
        <w:rPr>
          <w:rFonts w:cs="Arial"/>
          <w:color w:val="000000" w:themeColor="text1"/>
          <w:szCs w:val="16"/>
        </w:rPr>
      </w:pPr>
      <w:r w:rsidRPr="005C29F8">
        <w:rPr>
          <w:rFonts w:cs="Arial"/>
          <w:color w:val="000000" w:themeColor="text1"/>
          <w:szCs w:val="16"/>
        </w:rPr>
        <w:t>Two websites house special education resources for LEAs, the ISDE’s webpage and the Idaho Training Clearinghouse (ITC). Instructional webinars are available on the ITC website on a variety of special education topics including: Idaho Alternate Assessment (IDAA), Accessible Instructional Materials, Assistive Technology, Charter Schools, Early Childhood, Educational Services for the Deaf and Blind, English Language Learners, IDEA Dispute Resolution, Positive Behavioral Interventions and Supports, School-Based Medicaid, Secondary Transition, Specific Learning Disability, the Results-Driven Accountability (RDA)Monitoring System, and Excel Essentials for Educators. Informative and instructive documents and forms, including, but not limited to, the Idaho State Special Education Manual and Reporting Special Education Data through ISEE are posted on the ISDE's website. ISDE Special Education Division personnel provide technical assistance on a case-by-case basis to answer queries from LEAs, parents, and other individuals via phone and email.</w:t>
      </w:r>
      <w:r w:rsidRPr="005C29F8">
        <w:rPr>
          <w:rFonts w:cs="Arial"/>
          <w:color w:val="000000" w:themeColor="text1"/>
          <w:szCs w:val="16"/>
        </w:rPr>
        <w:br/>
        <w:t>Idaho SESTA serves as a primary point of contact for LEAs. Idaho SESTA coordinators have expertise in instruction or behavior, as well as IDEA compliance and oversight. Each LEA is assigned an Idaho SESTA coordinator per topic area so that they have a clear point of contact to access TA and support. Idaho SESTA collects data on each request throughout the year. The data are compiled on an annual basis and are an essential component of the information gathered to identify the training and professional development needed for the following year. The ISDE develops technical assistance training for statewide initiatives, Corrective Action Plans, and LEA program requests.</w:t>
      </w:r>
      <w:r w:rsidRPr="005C29F8">
        <w:rPr>
          <w:rFonts w:cs="Arial"/>
          <w:color w:val="000000" w:themeColor="text1"/>
          <w:szCs w:val="16"/>
        </w:rPr>
        <w:br/>
        <w:t>Character limits did not allow for a full description of Idaho's technical assistance system. For additional information regarding technical assistance and training provided by the ISDE to special educators throughout the state, please see the Section 508 accessible attachment labeled FFY 2019 Idaho Part B SPP-APR Introduction.</w:t>
      </w:r>
      <w:r w:rsidRPr="005C29F8">
        <w:rPr>
          <w:rFonts w:cs="Arial"/>
          <w:color w:val="000000" w:themeColor="text1"/>
          <w:szCs w:val="16"/>
        </w:rPr>
        <w:br/>
        <w:t>The ISDE provides a wide variety of technical assistance, training, and supports in the following areas:</w:t>
      </w:r>
      <w:r w:rsidRPr="005C29F8">
        <w:rPr>
          <w:rFonts w:cs="Arial"/>
          <w:color w:val="000000" w:themeColor="text1"/>
          <w:szCs w:val="16"/>
        </w:rPr>
        <w:br/>
        <w:t xml:space="preserve">1. New Teacher </w:t>
      </w:r>
      <w:r w:rsidRPr="005C29F8">
        <w:rPr>
          <w:rFonts w:cs="Arial"/>
          <w:color w:val="000000" w:themeColor="text1"/>
          <w:szCs w:val="16"/>
        </w:rPr>
        <w:br/>
        <w:t>2. Secondary Transition</w:t>
      </w:r>
      <w:r w:rsidRPr="005C29F8">
        <w:rPr>
          <w:rFonts w:cs="Arial"/>
          <w:color w:val="000000" w:themeColor="text1"/>
          <w:szCs w:val="16"/>
        </w:rPr>
        <w:br/>
        <w:t>3. Funding and Fiscal Accountability</w:t>
      </w:r>
      <w:r w:rsidRPr="005C29F8">
        <w:rPr>
          <w:rFonts w:cs="Arial"/>
          <w:color w:val="000000" w:themeColor="text1"/>
          <w:szCs w:val="16"/>
        </w:rPr>
        <w:br/>
        <w:t>4. Early Childhood</w:t>
      </w:r>
      <w:r w:rsidRPr="005C29F8">
        <w:rPr>
          <w:rFonts w:cs="Arial"/>
          <w:color w:val="000000" w:themeColor="text1"/>
          <w:szCs w:val="16"/>
        </w:rPr>
        <w:br/>
        <w:t>5. Data and Reporting</w:t>
      </w:r>
      <w:r w:rsidRPr="005C29F8">
        <w:rPr>
          <w:rFonts w:cs="Arial"/>
          <w:color w:val="000000" w:themeColor="text1"/>
          <w:szCs w:val="16"/>
        </w:rPr>
        <w:br/>
        <w:t>6. Stakeholders</w:t>
      </w:r>
      <w:r w:rsidRPr="005C29F8">
        <w:rPr>
          <w:rFonts w:cs="Arial"/>
          <w:color w:val="000000" w:themeColor="text1"/>
          <w:szCs w:val="16"/>
        </w:rPr>
        <w:br/>
        <w:t xml:space="preserve">7. New Directors </w:t>
      </w:r>
      <w:r w:rsidRPr="005C29F8">
        <w:rPr>
          <w:rFonts w:cs="Arial"/>
          <w:color w:val="000000" w:themeColor="text1"/>
          <w:szCs w:val="16"/>
        </w:rPr>
        <w:br/>
        <w:t>Technical assistance provided by the ISDE Division of Special Education through collaboration with other ISDE Divisions and State agencies:</w:t>
      </w:r>
      <w:r w:rsidRPr="005C29F8">
        <w:rPr>
          <w:rFonts w:cs="Arial"/>
          <w:color w:val="000000" w:themeColor="text1"/>
          <w:szCs w:val="16"/>
        </w:rPr>
        <w:br/>
        <w:t>1. Annually, the Division of Special Education, in collaboration with the Division of Technology Services, provides information regarding data quality, reporting requirements, and processes related to the statewide longitudinal data system, the Idaho System for Educational Excellence (ISEE), through the annual ISEE Roadshow, which is conducted in multiple sites around the state.</w:t>
      </w:r>
      <w:r w:rsidRPr="005C29F8">
        <w:rPr>
          <w:rFonts w:cs="Arial"/>
          <w:color w:val="000000" w:themeColor="text1"/>
          <w:szCs w:val="16"/>
        </w:rPr>
        <w:br/>
        <w:t>2. Starting in February 2018, the Division of Special Education participated as an active partner in the Assessment Roadshow with the Division of Assessment and Accountability. The Assessment Roadshow provided LEAs with information regarding the importance of statewide and interim assessments, available accommodations, the 1% cap on alternate assessment participation, and statewide assessment processes.</w:t>
      </w:r>
      <w:r w:rsidRPr="005C29F8">
        <w:rPr>
          <w:rFonts w:cs="Arial"/>
          <w:color w:val="000000" w:themeColor="text1"/>
          <w:szCs w:val="16"/>
        </w:rPr>
        <w:br/>
        <w:t xml:space="preserve">3. The ISDE Division of Special Education collaborates with the IDHW on the biannual Early Years Conference, promoting networking and strengthening early childhood partnerships, programs, and systems-building initiatives. </w:t>
      </w:r>
      <w:r w:rsidRPr="005C29F8">
        <w:rPr>
          <w:rFonts w:cs="Arial"/>
          <w:color w:val="000000" w:themeColor="text1"/>
          <w:szCs w:val="16"/>
        </w:rPr>
        <w:br/>
        <w:t>4. The ISDE collaborates with the IDVR and the National Technical Assistance Center for Transitions to provide regional and customized training to improve post-secondary outcomes for low incidence disabilities and connect students to competitive employment options.</w:t>
      </w:r>
      <w:r w:rsidRPr="005C29F8">
        <w:rPr>
          <w:rFonts w:cs="Arial"/>
          <w:color w:val="000000" w:themeColor="text1"/>
          <w:szCs w:val="16"/>
        </w:rPr>
        <w:br/>
        <w:t>5. The ISDE collaborates with the IDOL to train and educate secondary transition teachers on how to utilize information regarding trends in employment, available training, and job requirements to benefit and promote successful student transitions.</w:t>
      </w:r>
      <w:r w:rsidRPr="005C29F8">
        <w:rPr>
          <w:rFonts w:cs="Arial"/>
          <w:color w:val="000000" w:themeColor="text1"/>
          <w:szCs w:val="16"/>
        </w:rPr>
        <w:br/>
        <w:t>6. The ISDE is collaborating with the IDHW to create a new system of care designed to support the mental health needs of children and youth.</w:t>
      </w:r>
    </w:p>
    <w:p w14:paraId="31C31C58" w14:textId="446483D3" w:rsidR="00AF5649" w:rsidRPr="005C29F8" w:rsidRDefault="00AF5649" w:rsidP="004369B2">
      <w:pPr>
        <w:rPr>
          <w:color w:val="000000" w:themeColor="text1"/>
        </w:rPr>
      </w:pPr>
      <w:r w:rsidRPr="005C29F8">
        <w:rPr>
          <w:b/>
          <w:color w:val="000000" w:themeColor="text1"/>
        </w:rPr>
        <w:t>Professional Development System</w:t>
      </w:r>
    </w:p>
    <w:p w14:paraId="25232CAB"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mechanisms the State has in place to ensure that service providers have the skills to effectively provide services that improve results for students with disabilities.</w:t>
      </w:r>
    </w:p>
    <w:p w14:paraId="0B77B8C1" w14:textId="3CE3A35D" w:rsidR="007742F1" w:rsidRPr="005C29F8" w:rsidRDefault="002B7490" w:rsidP="007925C6">
      <w:pPr>
        <w:rPr>
          <w:rFonts w:cs="Arial"/>
          <w:color w:val="000000" w:themeColor="text1"/>
          <w:szCs w:val="16"/>
        </w:rPr>
      </w:pPr>
      <w:r w:rsidRPr="005C29F8">
        <w:rPr>
          <w:rFonts w:cs="Arial"/>
          <w:color w:val="000000" w:themeColor="text1"/>
          <w:szCs w:val="16"/>
        </w:rPr>
        <w:t>Professional development opportunities were funded by special education grants through the ISDE Special Education Division and made available through the following centers:</w:t>
      </w:r>
      <w:r w:rsidRPr="005C29F8">
        <w:rPr>
          <w:rFonts w:cs="Arial"/>
          <w:color w:val="000000" w:themeColor="text1"/>
          <w:szCs w:val="16"/>
        </w:rPr>
        <w:br/>
        <w:t>Idaho SESTA;</w:t>
      </w:r>
      <w:r w:rsidRPr="005C29F8">
        <w:rPr>
          <w:rFonts w:cs="Arial"/>
          <w:color w:val="000000" w:themeColor="text1"/>
          <w:szCs w:val="16"/>
        </w:rPr>
        <w:br/>
        <w:t>• Center on Disabilities and Human Development (CDHD), University of Idaho, 875 Perimeter Drive MS 4061, Moscow, ID 83844-4061, Phone: (208) 885-6132, Fax: (208) 885-6145; and</w:t>
      </w:r>
      <w:r w:rsidRPr="005C29F8">
        <w:rPr>
          <w:rFonts w:cs="Arial"/>
          <w:color w:val="000000" w:themeColor="text1"/>
          <w:szCs w:val="16"/>
        </w:rPr>
        <w:br/>
        <w:t xml:space="preserve">• Center for School Improvement and Policy Studies, Boise State University, Ron and Linda </w:t>
      </w:r>
      <w:proofErr w:type="spellStart"/>
      <w:r w:rsidRPr="005C29F8">
        <w:rPr>
          <w:rFonts w:cs="Arial"/>
          <w:color w:val="000000" w:themeColor="text1"/>
          <w:szCs w:val="16"/>
        </w:rPr>
        <w:t>Yanke</w:t>
      </w:r>
      <w:proofErr w:type="spellEnd"/>
      <w:r w:rsidRPr="005C29F8">
        <w:rPr>
          <w:rFonts w:cs="Arial"/>
          <w:color w:val="000000" w:themeColor="text1"/>
          <w:szCs w:val="16"/>
        </w:rPr>
        <w:t xml:space="preserve"> Family Research Park 220 E. Parkcenter Blvd., Boise, ID 83706-3940.</w:t>
      </w:r>
      <w:r w:rsidRPr="005C29F8">
        <w:rPr>
          <w:rFonts w:cs="Arial"/>
          <w:color w:val="000000" w:themeColor="text1"/>
          <w:szCs w:val="16"/>
        </w:rPr>
        <w:br/>
        <w:t>Professional Development Projects hosted by the ISDE and Idaho SESTA:</w:t>
      </w:r>
      <w:r w:rsidRPr="005C29F8">
        <w:rPr>
          <w:rFonts w:cs="Arial"/>
          <w:color w:val="000000" w:themeColor="text1"/>
          <w:szCs w:val="16"/>
        </w:rPr>
        <w:br/>
        <w:t>1. Autism Supports: The Autism Supports project is designed to improve educational services to children with Autism by building the capacity of school personnel and teams to assess, set goals, determine placement, and implement instructional strategies and supports across a variety of environments within the school.</w:t>
      </w:r>
      <w:r w:rsidRPr="005C29F8">
        <w:rPr>
          <w:rFonts w:cs="Arial"/>
          <w:color w:val="000000" w:themeColor="text1"/>
          <w:szCs w:val="16"/>
        </w:rPr>
        <w:br/>
        <w:t>2. The Idaho Assistive Technology Project (IATP): The IATP is a federally funded program administered by the CDHD. The goal of the IATP is to increase the availability of assistive technology devices and services for older persons and Idahoans with disabilities.</w:t>
      </w:r>
      <w:r w:rsidRPr="005C29F8">
        <w:rPr>
          <w:rFonts w:cs="Arial"/>
          <w:color w:val="000000" w:themeColor="text1"/>
          <w:szCs w:val="16"/>
        </w:rPr>
        <w:br/>
        <w:t>3. Idaho AT4All: The Idaho AT4All website (https://idaho.at4all.com/) lists a variety of used equipment available for sale, give-away, or loan, including wheelchairs and scooters, walkers, personal care items, items for those with vision and hearing impairments, hospital beds, computers, adapted vehicles, etc.</w:t>
      </w:r>
      <w:r w:rsidRPr="005C29F8">
        <w:rPr>
          <w:rFonts w:cs="Arial"/>
          <w:color w:val="000000" w:themeColor="text1"/>
          <w:szCs w:val="16"/>
        </w:rPr>
        <w:br/>
        <w:t xml:space="preserve">4. Pyramid Model Collaborative: Idaho's Pyramid Model follows the guidance from the National Center for Pyramid Model Innovations (NCPMI), a </w:t>
      </w:r>
      <w:proofErr w:type="gramStart"/>
      <w:r w:rsidRPr="005C29F8">
        <w:rPr>
          <w:rFonts w:cs="Arial"/>
          <w:color w:val="000000" w:themeColor="text1"/>
          <w:szCs w:val="16"/>
        </w:rPr>
        <w:t>federally-funded</w:t>
      </w:r>
      <w:proofErr w:type="gramEnd"/>
      <w:r w:rsidRPr="005C29F8">
        <w:rPr>
          <w:rFonts w:cs="Arial"/>
          <w:color w:val="000000" w:themeColor="text1"/>
          <w:szCs w:val="16"/>
        </w:rPr>
        <w:t xml:space="preserve"> project established to disseminate effective use of the Pyramid Model to support young children's social, emotional, and behavioral </w:t>
      </w:r>
      <w:r w:rsidRPr="005C29F8">
        <w:rPr>
          <w:rFonts w:cs="Arial"/>
          <w:color w:val="000000" w:themeColor="text1"/>
          <w:szCs w:val="16"/>
        </w:rPr>
        <w:lastRenderedPageBreak/>
        <w:t>development through a variety of training and technical assistance activities.  The Pyramid Model focuses on program leadership, creating internal coaching capacity, and building knowledge for teachers to support the development of social and emotional competencies in young children.  The project provides technical assistance and professional development to teams, identified practitioner coaches, and instructional staff as part of the project.</w:t>
      </w:r>
      <w:r w:rsidRPr="005C29F8">
        <w:rPr>
          <w:rFonts w:cs="Arial"/>
          <w:color w:val="000000" w:themeColor="text1"/>
          <w:szCs w:val="16"/>
        </w:rPr>
        <w:br/>
        <w:t>5. Cultivating Leaders to Grow Young Readers: The Idaho Cultivating Leaders to Grow Young Readers is a multi-year technical assistance and professional development project. This project is a collaborative effort between with the ISDE LEAs to increase the percentage of students with disabilities in cohort LEAs that show growth in literacy from 3rd to 4th grade on the state summative assessment, currently ISAT by Smarter Balanced. The Cultivating Leaders to Grow Young Readers Project will focus on both district leadership and explicit instruction.</w:t>
      </w:r>
      <w:r w:rsidRPr="005C29F8">
        <w:rPr>
          <w:rFonts w:cs="Arial"/>
          <w:color w:val="000000" w:themeColor="text1"/>
          <w:szCs w:val="16"/>
        </w:rPr>
        <w:br/>
        <w:t>6. Idaho Training Clearinghouse (ITC): The ITC (https://idahotc.com/) is a website listing all current special education-related training and resources across the state and is sponsored by the ISDE to link special educators and parents of students with disabilities with training opportunities across multiple agencies and parent groups. The ITC houses numerous webinars covering a wide variety of special education subjects available for professional development use including modules on highly effective instruction, developing high-quality IEPs, behavior, secondary transition, early childhood, etc.</w:t>
      </w:r>
      <w:r w:rsidRPr="005C29F8">
        <w:rPr>
          <w:rFonts w:cs="Arial"/>
          <w:color w:val="000000" w:themeColor="text1"/>
          <w:szCs w:val="16"/>
        </w:rPr>
        <w:br/>
        <w:t>For professional development events hosted by Idaho SESTA, please see the attached accessible document labeled FY20 FINAL all-SESTA Flyer at the end of the Professional Development section of the Introduction.</w:t>
      </w:r>
    </w:p>
    <w:p w14:paraId="0D25C7E9" w14:textId="5F221B54" w:rsidR="00AF5649" w:rsidRPr="005C29F8" w:rsidRDefault="00AF5649" w:rsidP="004369B2">
      <w:pPr>
        <w:rPr>
          <w:color w:val="000000" w:themeColor="text1"/>
        </w:rPr>
      </w:pPr>
      <w:r w:rsidRPr="005C29F8">
        <w:rPr>
          <w:b/>
          <w:color w:val="000000" w:themeColor="text1"/>
        </w:rPr>
        <w:t>Stakeholder Involvement</w:t>
      </w:r>
    </w:p>
    <w:p w14:paraId="7D72E2AC" w14:textId="47327791" w:rsidR="00AF5649" w:rsidRPr="005C29F8" w:rsidRDefault="00AF5649" w:rsidP="00AF5649">
      <w:pPr>
        <w:rPr>
          <w:rFonts w:cs="Arial"/>
          <w:b/>
          <w:color w:val="000000" w:themeColor="text1"/>
          <w:szCs w:val="16"/>
        </w:rPr>
      </w:pPr>
      <w:r w:rsidRPr="005C29F8">
        <w:rPr>
          <w:rFonts w:cs="Arial"/>
          <w:b/>
          <w:color w:val="000000" w:themeColor="text1"/>
          <w:szCs w:val="16"/>
        </w:rPr>
        <w:t>The mechanism for soliciting broad stakeholder input on targets in the SPP, including revisions to targets.</w:t>
      </w:r>
    </w:p>
    <w:p w14:paraId="7621D9ED" w14:textId="6E2BA22E" w:rsidR="000C24C2" w:rsidRPr="005C29F8" w:rsidRDefault="002B7490" w:rsidP="000C24C2">
      <w:pPr>
        <w:rPr>
          <w:rFonts w:cs="Arial"/>
          <w:color w:val="000000" w:themeColor="text1"/>
          <w:szCs w:val="16"/>
        </w:rPr>
      </w:pPr>
      <w:r w:rsidRPr="005C29F8">
        <w:rPr>
          <w:rFonts w:cs="Arial"/>
          <w:color w:val="000000" w:themeColor="text1"/>
          <w:szCs w:val="16"/>
        </w:rPr>
        <w:t xml:space="preserve">The ISDE solicited input regarding improvements and/or revisions to Idaho’s policies, practices, and procedures from various stakeholders. The Idaho Special Education Advisory Panel (SEAP), the Early Childhood Coordinating Council (EC3) (combined with parents of preschoolers), the Idaho Interagency Council on Secondary Transition (IICST) (including community partners), individuals with disabilities, representatives from higher education, Idaho Parents Unlimited (IPUL), the Idaho’s Parent Information Center, and the Special Education Directors Advisory Council (DAC) all took an active role in the development of this SPP/APR and provided the ISDE with quality input on improving performance on several priority indicators. </w:t>
      </w:r>
      <w:r w:rsidRPr="005C29F8">
        <w:rPr>
          <w:rFonts w:cs="Arial"/>
          <w:color w:val="000000" w:themeColor="text1"/>
          <w:szCs w:val="16"/>
        </w:rPr>
        <w:br/>
        <w:t>SEAP membership represents parents and families of students with disabilities, self-advocates, and representatives from higher education, Idaho Department of Corrections (IDOC), Idaho Department of Juvenile Corrections (IDJC), LEA superintendents, special education directors, teachers, IDVR, IDHW, IPUL, and the ISDE.</w:t>
      </w:r>
      <w:r w:rsidRPr="005C29F8">
        <w:rPr>
          <w:rFonts w:cs="Arial"/>
          <w:color w:val="000000" w:themeColor="text1"/>
          <w:szCs w:val="16"/>
        </w:rPr>
        <w:br/>
        <w:t xml:space="preserve">EC3 includes representatives from the following: the medical community, state legislators, higher education, Idaho Educational Services for the Deaf and Blind, Community Council of Idaho, parents, IDHW; Head Start and Early Head Start, Child Care and Development Fund (CCDF), Medicaid, Title V Maternal and Child Health Programs, Maternal, Infant and Early Childhood Home Visiting (MIECHV) program, Idaho Children's Trust Fund, and IDEA Part C, membership also included representatives from private child care facilities, the judicial system, State Department of Insurance, early intervention providers, Tribal Relations, and the Idaho Council on Developmental Disabilities. EC3 has been reformed since target setting to address the requirements of the Preschool Development Grant. </w:t>
      </w:r>
      <w:r w:rsidRPr="005C29F8">
        <w:rPr>
          <w:rFonts w:cs="Arial"/>
          <w:color w:val="000000" w:themeColor="text1"/>
          <w:szCs w:val="16"/>
        </w:rPr>
        <w:br/>
        <w:t>DAC consists of a minimum of 14 special education directors nominated by their peers, with two representatives per region. Membership criteria ensure representation of small, large, urban, rural, charter, and virtual charter LEAs to reflect the wide range of demographic groups across the state.</w:t>
      </w:r>
      <w:r w:rsidRPr="005C29F8">
        <w:rPr>
          <w:rFonts w:cs="Arial"/>
          <w:color w:val="000000" w:themeColor="text1"/>
          <w:szCs w:val="16"/>
        </w:rPr>
        <w:br/>
        <w:t xml:space="preserve">During target setting planning sessions were held with ISDE personnel, including the Special Education Director and all Special Education Coordinators. State Performance Plan (SPP)/Annual Performance Report (APR) priority indicators were assigned to individual coordinators and specialists for additional research. After completing research on the priority indicators, the ISDE team reconvened and discussed criteria for measurable and rigorous targets, improvement activities, and drafted the SPP/APR using this information. The ISDE discusses SPP/APR priority indicators and data no less than annually with stakeholders. Stakeholders provide feedback and recommend improvements. Stakeholders are an integral part of Idaho’s processes and provide valuable diverse input on SPP/APR priority indicators and general supervision processes. </w:t>
      </w:r>
      <w:r w:rsidRPr="005C29F8">
        <w:rPr>
          <w:rFonts w:cs="Arial"/>
          <w:color w:val="000000" w:themeColor="text1"/>
          <w:szCs w:val="16"/>
        </w:rPr>
        <w:br/>
        <w:t>In addition, collaborative discussions across ISDE Divisions ensured that the ISDE Strategic Plan and all Leadership Team activities were incorporated into the SPP/APR, as appropriate. The Division of Special Education regularly collaborates with the divisions of Assessment and Accountability, Content and Curriculum, Federal Programs, English Learner and Migrant Education, Student Engagement/Career and Technical Readiness, and Technology Services to ensure that the ISDE is maximizing resources in its efforts to improve the academic and functional outcomes for students with disabilities in Idaho.</w:t>
      </w:r>
    </w:p>
    <w:p w14:paraId="159721AE" w14:textId="7E456FC5" w:rsidR="00084FF1" w:rsidRPr="005C29F8" w:rsidRDefault="00084FF1" w:rsidP="000C24C2">
      <w:pPr>
        <w:rPr>
          <w:rFonts w:cs="Arial"/>
          <w:b/>
          <w:color w:val="000000" w:themeColor="text1"/>
          <w:szCs w:val="16"/>
        </w:rPr>
      </w:pPr>
      <w:r w:rsidRPr="005C29F8">
        <w:rPr>
          <w:rFonts w:cs="Arial"/>
          <w:b/>
          <w:color w:val="000000" w:themeColor="text1"/>
          <w:szCs w:val="16"/>
        </w:rPr>
        <w:t>Apply stakeholder involvement from introduction to all Part B results indicators (y/n)</w:t>
      </w:r>
    </w:p>
    <w:p w14:paraId="2E10E7B0" w14:textId="5143F56E" w:rsidR="00FB0D0A" w:rsidRPr="005C29F8" w:rsidRDefault="002B7490" w:rsidP="004369B2">
      <w:pPr>
        <w:rPr>
          <w:color w:val="000000" w:themeColor="text1"/>
        </w:rPr>
      </w:pPr>
      <w:r w:rsidRPr="005C29F8">
        <w:rPr>
          <w:color w:val="000000" w:themeColor="text1"/>
        </w:rPr>
        <w:t>NO</w:t>
      </w:r>
    </w:p>
    <w:p w14:paraId="41976EFD" w14:textId="52C6C218" w:rsidR="00AF5649" w:rsidRPr="005C29F8" w:rsidRDefault="00AF5649" w:rsidP="004369B2">
      <w:pPr>
        <w:rPr>
          <w:color w:val="000000" w:themeColor="text1"/>
        </w:rPr>
      </w:pPr>
      <w:r w:rsidRPr="005C29F8">
        <w:rPr>
          <w:b/>
          <w:color w:val="000000" w:themeColor="text1"/>
        </w:rPr>
        <w:t>Reporting to the Public</w:t>
      </w:r>
    </w:p>
    <w:p w14:paraId="6989C68F" w14:textId="2D6CBF8D" w:rsidR="00AF5649" w:rsidRPr="005C29F8" w:rsidRDefault="00AF5649" w:rsidP="004369B2">
      <w:pPr>
        <w:rPr>
          <w:b/>
          <w:color w:val="000000" w:themeColor="text1"/>
        </w:rPr>
      </w:pPr>
      <w:r w:rsidRPr="005C29F8">
        <w:rPr>
          <w:b/>
          <w:color w:val="000000" w:themeColor="text1"/>
        </w:rPr>
        <w:t>How and where the State reported to the public on the FFY18 performance of each LEA located in the State on the targets in the SPP/APR as soon as practicable, but no later than 120 days following the State’s submission of its FFY 2018 APR, as required by 34 CFR §300.602(b)(1)(</w:t>
      </w:r>
      <w:proofErr w:type="spellStart"/>
      <w:r w:rsidRPr="005C29F8">
        <w:rPr>
          <w:b/>
          <w:color w:val="000000" w:themeColor="text1"/>
        </w:rPr>
        <w:t>i</w:t>
      </w:r>
      <w:proofErr w:type="spellEnd"/>
      <w:r w:rsidRPr="005C29F8">
        <w:rPr>
          <w:b/>
          <w:color w:val="000000" w:themeColor="text1"/>
        </w:rPr>
        <w:t xml:space="preserve">)(A); and a description of where, on its Web site, a complete copy of the State’s SPP, including any revision if the State has revised the SPP that it submitted with its FFY </w:t>
      </w:r>
      <w:r w:rsidR="0033239B">
        <w:rPr>
          <w:b/>
          <w:color w:val="000000" w:themeColor="text1"/>
        </w:rPr>
        <w:t>2018</w:t>
      </w:r>
      <w:r w:rsidRPr="005C29F8">
        <w:rPr>
          <w:b/>
          <w:color w:val="000000" w:themeColor="text1"/>
        </w:rPr>
        <w:t xml:space="preserve"> APR in </w:t>
      </w:r>
      <w:r w:rsidR="0033239B">
        <w:rPr>
          <w:b/>
          <w:color w:val="000000" w:themeColor="text1"/>
        </w:rPr>
        <w:t>2020</w:t>
      </w:r>
      <w:r w:rsidRPr="005C29F8">
        <w:rPr>
          <w:b/>
          <w:color w:val="000000" w:themeColor="text1"/>
        </w:rPr>
        <w:t>, is available.</w:t>
      </w:r>
    </w:p>
    <w:p w14:paraId="4B111ECA" w14:textId="48A73890" w:rsidR="000C24C2" w:rsidRPr="005C29F8" w:rsidRDefault="002B7490" w:rsidP="007925C6">
      <w:pPr>
        <w:rPr>
          <w:rFonts w:cs="Arial"/>
          <w:color w:val="000000" w:themeColor="text1"/>
          <w:szCs w:val="16"/>
        </w:rPr>
      </w:pPr>
      <w:r w:rsidRPr="005C29F8">
        <w:rPr>
          <w:rFonts w:cs="Arial"/>
          <w:color w:val="000000" w:themeColor="text1"/>
          <w:szCs w:val="16"/>
        </w:rPr>
        <w:t xml:space="preserve">https://www.sde.idaho.gov/sped/public-reporting/ </w:t>
      </w:r>
      <w:r w:rsidRPr="005C29F8">
        <w:rPr>
          <w:rFonts w:cs="Arial"/>
          <w:color w:val="000000" w:themeColor="text1"/>
          <w:szCs w:val="16"/>
        </w:rPr>
        <w:br/>
        <w:t xml:space="preserve">https://idahoschools.org/ </w:t>
      </w:r>
      <w:r w:rsidRPr="005C29F8">
        <w:rPr>
          <w:rFonts w:cs="Arial"/>
          <w:color w:val="000000" w:themeColor="text1"/>
          <w:szCs w:val="16"/>
        </w:rPr>
        <w:br/>
        <w:t xml:space="preserve">https://www.sde.idaho.gov/assessment/Accountability/results.html </w:t>
      </w:r>
    </w:p>
    <w:p w14:paraId="5231B97D" w14:textId="77777777" w:rsidR="00466646" w:rsidRPr="005C29F8" w:rsidRDefault="00466646" w:rsidP="007925C6">
      <w:pPr>
        <w:rPr>
          <w:rFonts w:cs="Arial"/>
          <w:color w:val="000000" w:themeColor="text1"/>
          <w:szCs w:val="16"/>
        </w:rPr>
      </w:pPr>
    </w:p>
    <w:p w14:paraId="149B9F3D" w14:textId="71D786D9" w:rsidR="00AA4DAF" w:rsidRPr="0033429D" w:rsidRDefault="00684B51" w:rsidP="008645AD">
      <w:pPr>
        <w:pStyle w:val="Heading2"/>
      </w:pPr>
      <w:r w:rsidRPr="0033429D">
        <w:t xml:space="preserve">Intro - </w:t>
      </w:r>
      <w:r w:rsidR="006B0FD9" w:rsidRPr="0033429D">
        <w:t xml:space="preserve">Prior FFY Required </w:t>
      </w:r>
      <w:r w:rsidR="00AA4DAF" w:rsidRPr="0033429D">
        <w:t xml:space="preserve">Actions </w:t>
      </w:r>
    </w:p>
    <w:p w14:paraId="66CEC339" w14:textId="2D6DB901" w:rsidR="000C24C2" w:rsidRPr="005C29F8" w:rsidRDefault="002B7490" w:rsidP="000B4AA4">
      <w:pPr>
        <w:rPr>
          <w:rFonts w:cs="Arial"/>
          <w:color w:val="000000" w:themeColor="text1"/>
          <w:szCs w:val="16"/>
        </w:rPr>
      </w:pPr>
      <w:r w:rsidRPr="005C29F8">
        <w:rPr>
          <w:rFonts w:cs="Arial"/>
          <w:color w:val="000000" w:themeColor="text1"/>
          <w:szCs w:val="16"/>
        </w:rPr>
        <w:t>The State's IDEA Part B determination for both 2019 and 2020 is Needs Assistance.  In the State's 2020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in order to improve its performance.</w:t>
      </w:r>
      <w:r w:rsidRPr="005C29F8">
        <w:rPr>
          <w:rFonts w:cs="Arial"/>
          <w:color w:val="000000" w:themeColor="text1"/>
          <w:szCs w:val="16"/>
        </w:rPr>
        <w:br/>
        <w:t>The State must report, with its FFY 2019 SPP/APR submission, due February 1, 2021, on: (1) the technical assistance sources from which the State received assistance; and (2) the actions the State took as a result of that technical assistance.</w:t>
      </w:r>
      <w:r w:rsidRPr="005C29F8">
        <w:rPr>
          <w:rFonts w:cs="Arial"/>
          <w:color w:val="000000" w:themeColor="text1"/>
          <w:szCs w:val="16"/>
        </w:rPr>
        <w:br/>
      </w:r>
      <w:r w:rsidRPr="005C29F8">
        <w:rPr>
          <w:rFonts w:cs="Arial"/>
          <w:color w:val="000000" w:themeColor="text1"/>
          <w:szCs w:val="16"/>
        </w:rPr>
        <w:br/>
        <w:t>In the FFY 2019 SPP/APR, the State must report FFY 2019 data for the State-identified Measurable Result (</w:t>
      </w:r>
      <w:proofErr w:type="spellStart"/>
      <w:r w:rsidRPr="005C29F8">
        <w:rPr>
          <w:rFonts w:cs="Arial"/>
          <w:color w:val="000000" w:themeColor="text1"/>
          <w:szCs w:val="16"/>
        </w:rPr>
        <w:t>SiMR</w:t>
      </w:r>
      <w:proofErr w:type="spellEnd"/>
      <w:r w:rsidRPr="005C29F8">
        <w:rPr>
          <w:rFonts w:cs="Arial"/>
          <w:color w:val="000000" w:themeColor="text1"/>
          <w:szCs w:val="16"/>
        </w:rPr>
        <w:t xml:space="preserve">).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outcomes that are intended to impact the </w:t>
      </w:r>
      <w:proofErr w:type="spellStart"/>
      <w:r w:rsidRPr="005C29F8">
        <w:rPr>
          <w:rFonts w:cs="Arial"/>
          <w:color w:val="000000" w:themeColor="text1"/>
          <w:szCs w:val="16"/>
        </w:rPr>
        <w:t>SiMR</w:t>
      </w:r>
      <w:proofErr w:type="spellEnd"/>
      <w:r w:rsidRPr="005C29F8">
        <w:rPr>
          <w:rFonts w:cs="Arial"/>
          <w:color w:val="000000" w:themeColor="text1"/>
          <w:szCs w:val="16"/>
        </w:rPr>
        <w:t xml:space="preserve">; and (4) any supporting data that demonstrates that implementation of these activities is impacting the State’s capacity to improve its </w:t>
      </w:r>
      <w:proofErr w:type="spellStart"/>
      <w:r w:rsidRPr="005C29F8">
        <w:rPr>
          <w:rFonts w:cs="Arial"/>
          <w:color w:val="000000" w:themeColor="text1"/>
          <w:szCs w:val="16"/>
        </w:rPr>
        <w:t>SiMR</w:t>
      </w:r>
      <w:proofErr w:type="spellEnd"/>
      <w:r w:rsidRPr="005C29F8">
        <w:rPr>
          <w:rFonts w:cs="Arial"/>
          <w:color w:val="000000" w:themeColor="text1"/>
          <w:szCs w:val="16"/>
        </w:rPr>
        <w:t xml:space="preserve"> data.</w:t>
      </w:r>
    </w:p>
    <w:p w14:paraId="6ECA4985" w14:textId="77777777" w:rsidR="008C56EE" w:rsidRPr="005C29F8" w:rsidRDefault="008C56EE" w:rsidP="000B4AA4">
      <w:pPr>
        <w:rPr>
          <w:rFonts w:cs="Arial"/>
          <w:color w:val="000000" w:themeColor="text1"/>
          <w:szCs w:val="16"/>
        </w:rPr>
      </w:pPr>
    </w:p>
    <w:p w14:paraId="615D9F24" w14:textId="3FFD3E4B" w:rsidR="009F764E" w:rsidRPr="005C29F8" w:rsidRDefault="009F764E" w:rsidP="004369B2">
      <w:pPr>
        <w:rPr>
          <w:b/>
          <w:color w:val="000000" w:themeColor="text1"/>
        </w:rPr>
      </w:pPr>
      <w:r w:rsidRPr="005C29F8">
        <w:rPr>
          <w:b/>
          <w:color w:val="000000" w:themeColor="text1"/>
        </w:rPr>
        <w:t>Response to actions required in FFY 2018 SPP/APR</w:t>
      </w:r>
    </w:p>
    <w:p w14:paraId="3302C1DF" w14:textId="2D8F36EA" w:rsidR="000C24C2" w:rsidRPr="005C29F8" w:rsidRDefault="002B7490" w:rsidP="000E33D0">
      <w:pPr>
        <w:rPr>
          <w:rFonts w:cs="Arial"/>
          <w:color w:val="000000" w:themeColor="text1"/>
          <w:szCs w:val="16"/>
        </w:rPr>
      </w:pPr>
      <w:r w:rsidRPr="005C29F8">
        <w:rPr>
          <w:rFonts w:cs="Arial"/>
          <w:color w:val="000000" w:themeColor="text1"/>
          <w:szCs w:val="16"/>
        </w:rPr>
        <w:lastRenderedPageBreak/>
        <w:t>As directed by the Department and per its determination received in June of 2020, the ISDE is reporting on: (1) the technical assistance sources from which the state received assistance; and (2) the actions the state took as a result of that technical assistance.</w:t>
      </w:r>
      <w:r w:rsidRPr="005C29F8">
        <w:rPr>
          <w:rFonts w:cs="Arial"/>
          <w:color w:val="000000" w:themeColor="text1"/>
          <w:szCs w:val="16"/>
        </w:rPr>
        <w:br/>
        <w:t>The information below includes the list of national technical assistance (TA) resources accessed.</w:t>
      </w:r>
      <w:r w:rsidRPr="005C29F8">
        <w:rPr>
          <w:rFonts w:cs="Arial"/>
          <w:color w:val="000000" w:themeColor="text1"/>
          <w:szCs w:val="16"/>
        </w:rPr>
        <w:br/>
        <w:t xml:space="preserve">Character limits did not allow for a full description of the national TA centers accessed and actions taken by Idaho as a result of that technical assistance to meet the requirements pursuant to 616(e)(1) of the IDEA and 34 C.F.R. § 300.604(a). For the complete version, including the national TA and corresponding actions, please see the Section 508 accessible FFY 2019 Idaho Introduction attachment. </w:t>
      </w:r>
      <w:r w:rsidRPr="005C29F8">
        <w:rPr>
          <w:rFonts w:cs="Arial"/>
          <w:color w:val="000000" w:themeColor="text1"/>
          <w:szCs w:val="16"/>
        </w:rPr>
        <w:br/>
        <w:t>Center for Appropriate Dispute Resolution in Education (CADRE)</w:t>
      </w:r>
      <w:r w:rsidRPr="005C29F8">
        <w:rPr>
          <w:rFonts w:cs="Arial"/>
          <w:color w:val="000000" w:themeColor="text1"/>
          <w:szCs w:val="16"/>
        </w:rPr>
        <w:br/>
        <w:t>Center on Enhancing Early Learning Outcome (CEELO)</w:t>
      </w:r>
      <w:r w:rsidRPr="005C29F8">
        <w:rPr>
          <w:rFonts w:cs="Arial"/>
          <w:color w:val="000000" w:themeColor="text1"/>
          <w:szCs w:val="16"/>
        </w:rPr>
        <w:br/>
        <w:t>Center for IDEA Fiscal Reporting (CIFR)</w:t>
      </w:r>
      <w:r w:rsidRPr="005C29F8">
        <w:rPr>
          <w:rFonts w:cs="Arial"/>
          <w:color w:val="000000" w:themeColor="text1"/>
          <w:szCs w:val="16"/>
        </w:rPr>
        <w:br/>
        <w:t>Center for the Integration of IDEA Data (CIID)</w:t>
      </w:r>
      <w:r w:rsidRPr="005C29F8">
        <w:rPr>
          <w:rFonts w:cs="Arial"/>
          <w:color w:val="000000" w:themeColor="text1"/>
          <w:szCs w:val="16"/>
        </w:rPr>
        <w:br/>
        <w:t>The Center for IDEA Early Childhood Data Systems (</w:t>
      </w:r>
      <w:proofErr w:type="spellStart"/>
      <w:r w:rsidRPr="005C29F8">
        <w:rPr>
          <w:rFonts w:cs="Arial"/>
          <w:color w:val="000000" w:themeColor="text1"/>
          <w:szCs w:val="16"/>
        </w:rPr>
        <w:t>DaSy</w:t>
      </w:r>
      <w:proofErr w:type="spellEnd"/>
      <w:r w:rsidRPr="005C29F8">
        <w:rPr>
          <w:rFonts w:cs="Arial"/>
          <w:color w:val="000000" w:themeColor="text1"/>
          <w:szCs w:val="16"/>
        </w:rPr>
        <w:t>)</w:t>
      </w:r>
      <w:r w:rsidRPr="005C29F8">
        <w:rPr>
          <w:rFonts w:cs="Arial"/>
          <w:color w:val="000000" w:themeColor="text1"/>
          <w:szCs w:val="16"/>
        </w:rPr>
        <w:br/>
        <w:t>IDEA Data Center (IDC)</w:t>
      </w:r>
      <w:r w:rsidRPr="005C29F8">
        <w:rPr>
          <w:rFonts w:cs="Arial"/>
          <w:color w:val="000000" w:themeColor="text1"/>
          <w:szCs w:val="16"/>
        </w:rPr>
        <w:br/>
        <w:t>National Association of Early Childhood Specialists in State Departments of Education (NAECS)</w:t>
      </w:r>
      <w:r w:rsidRPr="005C29F8">
        <w:rPr>
          <w:rFonts w:cs="Arial"/>
          <w:color w:val="000000" w:themeColor="text1"/>
          <w:szCs w:val="16"/>
        </w:rPr>
        <w:br/>
        <w:t>National Association of School Psychologists (NASP)</w:t>
      </w:r>
      <w:r w:rsidRPr="005C29F8">
        <w:rPr>
          <w:rFonts w:cs="Arial"/>
          <w:color w:val="000000" w:themeColor="text1"/>
          <w:szCs w:val="16"/>
        </w:rPr>
        <w:br/>
        <w:t>National Institute for Early Education Research (NIEER)</w:t>
      </w:r>
      <w:r w:rsidRPr="005C29F8">
        <w:rPr>
          <w:rFonts w:cs="Arial"/>
          <w:color w:val="000000" w:themeColor="text1"/>
          <w:szCs w:val="16"/>
        </w:rPr>
        <w:br/>
        <w:t>National Association of State Directors of Special Education (NASDSE)</w:t>
      </w:r>
      <w:r w:rsidRPr="005C29F8">
        <w:rPr>
          <w:rFonts w:cs="Arial"/>
          <w:color w:val="000000" w:themeColor="text1"/>
          <w:szCs w:val="16"/>
        </w:rPr>
        <w:br/>
        <w:t>National Center on Educational Outcomes (NCEO)</w:t>
      </w:r>
      <w:r w:rsidRPr="005C29F8">
        <w:rPr>
          <w:rFonts w:cs="Arial"/>
          <w:color w:val="000000" w:themeColor="text1"/>
          <w:szCs w:val="16"/>
        </w:rPr>
        <w:br/>
        <w:t>National Center on Improving Literacy</w:t>
      </w:r>
      <w:r w:rsidRPr="005C29F8">
        <w:rPr>
          <w:rFonts w:cs="Arial"/>
          <w:color w:val="000000" w:themeColor="text1"/>
          <w:szCs w:val="16"/>
        </w:rPr>
        <w:br/>
        <w:t>National Center for Systemic Improvement (NCSI)</w:t>
      </w:r>
      <w:r w:rsidRPr="005C29F8">
        <w:rPr>
          <w:rFonts w:cs="Arial"/>
          <w:color w:val="000000" w:themeColor="text1"/>
          <w:szCs w:val="16"/>
        </w:rPr>
        <w:br/>
        <w:t>National Implementation Research Network</w:t>
      </w:r>
      <w:r w:rsidRPr="005C29F8">
        <w:rPr>
          <w:rFonts w:cs="Arial"/>
          <w:color w:val="000000" w:themeColor="text1"/>
          <w:szCs w:val="16"/>
        </w:rPr>
        <w:br/>
        <w:t>National Technical Assistance Center on Transition (NTACT)</w:t>
      </w:r>
      <w:r w:rsidRPr="005C29F8">
        <w:rPr>
          <w:rFonts w:cs="Arial"/>
          <w:color w:val="000000" w:themeColor="text1"/>
          <w:szCs w:val="16"/>
        </w:rPr>
        <w:br/>
        <w:t>Technical Assistance for Excellence in Special Education (TAESE)</w:t>
      </w:r>
      <w:r w:rsidRPr="005C29F8">
        <w:rPr>
          <w:rFonts w:cs="Arial"/>
          <w:color w:val="000000" w:themeColor="text1"/>
          <w:szCs w:val="16"/>
        </w:rPr>
        <w:br/>
        <w:t>Workforce Innovation Technical Assistance Center (WITAC)</w:t>
      </w:r>
      <w:r w:rsidRPr="005C29F8">
        <w:rPr>
          <w:rFonts w:cs="Arial"/>
          <w:color w:val="000000" w:themeColor="text1"/>
          <w:szCs w:val="16"/>
        </w:rPr>
        <w:br/>
        <w:t>Youth Technical Assistance Center (YTAC)</w:t>
      </w:r>
    </w:p>
    <w:p w14:paraId="4A252D01" w14:textId="7879CF0B" w:rsidR="00CE6EB0" w:rsidRPr="0033429D" w:rsidRDefault="00684B51" w:rsidP="008645AD">
      <w:pPr>
        <w:pStyle w:val="Heading2"/>
      </w:pPr>
      <w:r w:rsidRPr="0033429D">
        <w:t xml:space="preserve">Intro - </w:t>
      </w:r>
      <w:r w:rsidR="00CE6EB0" w:rsidRPr="0033429D">
        <w:t>OSEP Response</w:t>
      </w:r>
    </w:p>
    <w:p w14:paraId="75883DD0" w14:textId="26E7A768" w:rsidR="000C24C2" w:rsidRPr="005C29F8" w:rsidRDefault="002B7490" w:rsidP="001F692C">
      <w:pPr>
        <w:rPr>
          <w:rFonts w:cs="Arial"/>
          <w:color w:val="000000" w:themeColor="text1"/>
          <w:szCs w:val="16"/>
        </w:rPr>
      </w:pPr>
      <w:r w:rsidRPr="005C29F8">
        <w:rPr>
          <w:rFonts w:cs="Arial"/>
          <w:color w:val="000000" w:themeColor="text1"/>
          <w:szCs w:val="16"/>
        </w:rPr>
        <w:t xml:space="preserve">The State's determinations for both 2019 and 2020 were Needs Assistance.  Pursuant to section 616(e)(1) of the IDEA and 34 C.F.R. § 300.604(a), OSEP's June 25, </w:t>
      </w:r>
      <w:proofErr w:type="gramStart"/>
      <w:r w:rsidRPr="005C29F8">
        <w:rPr>
          <w:rFonts w:cs="Arial"/>
          <w:color w:val="000000" w:themeColor="text1"/>
          <w:szCs w:val="16"/>
        </w:rPr>
        <w:t>2020</w:t>
      </w:r>
      <w:proofErr w:type="gramEnd"/>
      <w:r w:rsidRPr="005C29F8">
        <w:rPr>
          <w:rFonts w:cs="Arial"/>
          <w:color w:val="000000" w:themeColor="text1"/>
          <w:szCs w:val="16"/>
        </w:rPr>
        <w:t xml:space="preserve"> determination letter informed the State that it must report with its FFY 2019 SPP/APR submission, due February 1, 2021, on: (1) the technical assistance sources from which the State received assistance; and (2) the actions the State took as a result of that technical assistance. The State provided the required information.</w:t>
      </w:r>
      <w:r w:rsidRPr="005C29F8">
        <w:rPr>
          <w:rFonts w:cs="Arial"/>
          <w:color w:val="000000" w:themeColor="text1"/>
          <w:szCs w:val="16"/>
        </w:rPr>
        <w:br/>
      </w:r>
      <w:r w:rsidRPr="005C29F8">
        <w:rPr>
          <w:rFonts w:cs="Arial"/>
          <w:color w:val="000000" w:themeColor="text1"/>
          <w:szCs w:val="16"/>
        </w:rPr>
        <w:br/>
        <w:t>Due to the circumstances created by the COVID-19 pandemic, and resulting school closures, the State does not have any FFY 2019 data for indicator 17.</w:t>
      </w:r>
    </w:p>
    <w:p w14:paraId="53B509C2" w14:textId="7458BB00" w:rsidR="00CE6EB0" w:rsidRPr="0033429D" w:rsidRDefault="00684B51" w:rsidP="008645AD">
      <w:pPr>
        <w:pStyle w:val="Heading2"/>
      </w:pPr>
      <w:r w:rsidRPr="0033429D">
        <w:t>Intro - Required Actions</w:t>
      </w:r>
    </w:p>
    <w:p w14:paraId="4593FA49" w14:textId="4CE6B2B1" w:rsidR="000C24C2" w:rsidRPr="005C29F8" w:rsidRDefault="002B7490" w:rsidP="001F692C">
      <w:pPr>
        <w:rPr>
          <w:rFonts w:cs="Arial"/>
          <w:color w:val="000000" w:themeColor="text1"/>
          <w:szCs w:val="16"/>
        </w:rPr>
      </w:pPr>
      <w:r w:rsidRPr="005C29F8">
        <w:rPr>
          <w:rFonts w:cs="Arial"/>
          <w:color w:val="000000" w:themeColor="text1"/>
          <w:szCs w:val="16"/>
        </w:rPr>
        <w:t xml:space="preserve">The State's IDEA Part B determination for both 2020 and 2021 is Needs Assistance. In the State's 2021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improve its performance. The State must report, with its FFY 2020 SPP/APR submission, due February 1, 2022, on: (1) the technical assistance sources from which the State received assistance; and (2) the actions the State took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that technical assistance.</w:t>
      </w:r>
    </w:p>
    <w:p w14:paraId="7C0B20BA" w14:textId="77777777" w:rsidR="00A31AE6" w:rsidRDefault="00A31AE6">
      <w:pPr>
        <w:spacing w:before="0" w:after="200" w:line="276" w:lineRule="auto"/>
        <w:rPr>
          <w:rFonts w:cs="Arial"/>
          <w:color w:val="000000" w:themeColor="text1"/>
          <w:szCs w:val="16"/>
        </w:rPr>
      </w:pPr>
    </w:p>
    <w:p w14:paraId="51F3852B" w14:textId="1C6CA920" w:rsidR="00A31AE6" w:rsidRPr="0033429D" w:rsidRDefault="00A31AE6" w:rsidP="00A31AE6">
      <w:pPr>
        <w:pStyle w:val="Heading2"/>
      </w:pPr>
      <w:r w:rsidRPr="0033429D">
        <w:t xml:space="preserve">Intro - </w:t>
      </w:r>
      <w:r w:rsidR="00EA5988" w:rsidRPr="00EA5988">
        <w:t>State Attachments</w:t>
      </w:r>
    </w:p>
    <w:p w14:paraId="38A1F387" w14:textId="77777777" w:rsidR="00EA5988" w:rsidRDefault="00EA5988">
      <w:pPr>
        <w:spacing w:before="0" w:after="200" w:line="276" w:lineRule="auto"/>
        <w:rPr>
          <w:rFonts w:cs="Arial"/>
          <w:color w:val="000000" w:themeColor="text1"/>
          <w:szCs w:val="16"/>
        </w:rPr>
      </w:pPr>
    </w:p>
    <w:p w14:paraId="42393C4C" w14:textId="329BF954" w:rsidR="00D37BF0" w:rsidRDefault="00163C88">
      <w:pPr>
        <w:spacing w:before="0" w:after="200" w:line="276" w:lineRule="auto"/>
        <w:rPr>
          <w:rFonts w:cs="Arial"/>
          <w:color w:val="000000" w:themeColor="text1"/>
          <w:szCs w:val="16"/>
        </w:rPr>
      </w:pPr>
      <w:r>
        <w:rPr>
          <w:rFonts w:cs="Arial"/>
          <w:color w:val="000000" w:themeColor="text1"/>
          <w:szCs w:val="16"/>
        </w:rPr>
        <w:object w:dxaOrig="1541" w:dyaOrig="998" w14:anchorId="30C16753">
          <v:shape id="_x0000_i1026" type="#_x0000_t75" alt="FFY 2019 Idaho Part B SPP-APR Introduction 4.29.2021" style="width:77.25pt;height:50.25pt" o:ole="">
            <v:imagedata r:id="rId12" o:title=""/>
          </v:shape>
          <o:OLEObject Type="Embed" ProgID="Acrobat.Document.DC" ShapeID="_x0000_i1026" DrawAspect="Icon" ObjectID="_1689405142" r:id="rId13"/>
        </w:object>
      </w:r>
      <w:r>
        <w:rPr>
          <w:rFonts w:cs="Arial"/>
          <w:color w:val="000000" w:themeColor="text1"/>
          <w:szCs w:val="16"/>
        </w:rPr>
        <w:tab/>
      </w:r>
      <w:r w:rsidR="000A5A0D">
        <w:rPr>
          <w:rFonts w:cs="Arial"/>
          <w:color w:val="000000" w:themeColor="text1"/>
          <w:szCs w:val="16"/>
        </w:rPr>
        <w:object w:dxaOrig="1541" w:dyaOrig="998" w14:anchorId="56657840">
          <v:shape id="_x0000_i1027" type="#_x0000_t75" alt="FY20 SESTA offerings-accessible" style="width:77.25pt;height:50.25pt" o:ole="">
            <v:imagedata r:id="rId14" o:title=""/>
          </v:shape>
          <o:OLEObject Type="Embed" ProgID="Acrobat.Document.DC" ShapeID="_x0000_i1027" DrawAspect="Icon" ObjectID="_1689405143" r:id="rId15"/>
        </w:object>
      </w:r>
      <w:r w:rsidR="00D37BF0" w:rsidRPr="005C29F8">
        <w:rPr>
          <w:rFonts w:cs="Arial"/>
          <w:color w:val="000000" w:themeColor="text1"/>
          <w:szCs w:val="16"/>
        </w:rPr>
        <w:br w:type="page"/>
      </w:r>
    </w:p>
    <w:p w14:paraId="38F1108C" w14:textId="1387D8AF" w:rsidR="00EB0146" w:rsidRPr="005C29F8" w:rsidRDefault="00EB0146" w:rsidP="000444E2">
      <w:pPr>
        <w:pStyle w:val="Heading1"/>
        <w:rPr>
          <w:color w:val="000000" w:themeColor="text1"/>
          <w:sz w:val="22"/>
        </w:rPr>
      </w:pPr>
      <w:r w:rsidRPr="005C29F8">
        <w:rPr>
          <w:color w:val="000000" w:themeColor="text1"/>
          <w:sz w:val="22"/>
        </w:rPr>
        <w:lastRenderedPageBreak/>
        <w:t>Indicator 1: Graduation</w:t>
      </w:r>
      <w:bookmarkEnd w:id="0"/>
      <w:bookmarkEnd w:id="1"/>
    </w:p>
    <w:p w14:paraId="5D906D37" w14:textId="00C8F8B1" w:rsidR="009A62A4" w:rsidRPr="005C29F8" w:rsidRDefault="009A62A4" w:rsidP="00A018D4">
      <w:pPr>
        <w:rPr>
          <w:color w:val="000000" w:themeColor="text1"/>
          <w:szCs w:val="20"/>
        </w:rPr>
      </w:pPr>
      <w:r w:rsidRPr="005C29F8">
        <w:rPr>
          <w:b/>
          <w:color w:val="000000" w:themeColor="text1"/>
          <w:sz w:val="20"/>
          <w:szCs w:val="20"/>
        </w:rPr>
        <w:t>Instructions and Measurement</w:t>
      </w:r>
    </w:p>
    <w:p w14:paraId="13149CC2" w14:textId="77777777" w:rsidR="004B782D" w:rsidRPr="005C29F8" w:rsidRDefault="004B782D" w:rsidP="004369B2">
      <w:pPr>
        <w:rPr>
          <w:color w:val="000000" w:themeColor="text1"/>
        </w:rPr>
      </w:pPr>
      <w:bookmarkStart w:id="2" w:name="_Toc392159259"/>
      <w:r w:rsidRPr="005C29F8">
        <w:rPr>
          <w:b/>
          <w:color w:val="000000" w:themeColor="text1"/>
        </w:rPr>
        <w:t>Monitoring Priority:</w:t>
      </w:r>
      <w:r w:rsidRPr="005C29F8">
        <w:rPr>
          <w:color w:val="000000" w:themeColor="text1"/>
        </w:rPr>
        <w:t xml:space="preserve"> FAPE in the LRE </w:t>
      </w:r>
    </w:p>
    <w:p w14:paraId="18CE8669" w14:textId="2C80A7E8" w:rsidR="00531ED7" w:rsidRPr="005C29F8" w:rsidRDefault="004B782D" w:rsidP="009340E3">
      <w:pPr>
        <w:rPr>
          <w:color w:val="000000" w:themeColor="text1"/>
        </w:rPr>
      </w:pPr>
      <w:r w:rsidRPr="005C29F8">
        <w:rPr>
          <w:b/>
          <w:color w:val="000000" w:themeColor="text1"/>
        </w:rPr>
        <w:t>Results indicator:</w:t>
      </w:r>
      <w:r w:rsidRPr="005C29F8">
        <w:rPr>
          <w:color w:val="000000" w:themeColor="text1"/>
        </w:rPr>
        <w:t xml:space="preserve"> Percent of youth with</w:t>
      </w:r>
      <w:r w:rsidR="005F5514" w:rsidRPr="005C29F8">
        <w:rPr>
          <w:color w:val="000000" w:themeColor="text1"/>
        </w:rPr>
        <w:t xml:space="preserve"> Individualized Education </w:t>
      </w:r>
      <w:r w:rsidR="00DA7FAE" w:rsidRPr="005C29F8">
        <w:rPr>
          <w:color w:val="000000" w:themeColor="text1"/>
        </w:rPr>
        <w:t>Programs</w:t>
      </w:r>
      <w:r w:rsidRPr="005C29F8">
        <w:rPr>
          <w:color w:val="000000" w:themeColor="text1"/>
        </w:rPr>
        <w:t xml:space="preserve"> </w:t>
      </w:r>
      <w:r w:rsidR="005F5514" w:rsidRPr="005C29F8">
        <w:rPr>
          <w:color w:val="000000" w:themeColor="text1"/>
        </w:rPr>
        <w:t>(</w:t>
      </w:r>
      <w:r w:rsidRPr="005C29F8">
        <w:rPr>
          <w:color w:val="000000" w:themeColor="text1"/>
        </w:rPr>
        <w:t>IEPs</w:t>
      </w:r>
      <w:r w:rsidR="005F5514" w:rsidRPr="005C29F8">
        <w:rPr>
          <w:color w:val="000000" w:themeColor="text1"/>
        </w:rPr>
        <w:t>)</w:t>
      </w:r>
      <w:r w:rsidRPr="005C29F8">
        <w:rPr>
          <w:color w:val="000000" w:themeColor="text1"/>
        </w:rPr>
        <w:t xml:space="preserve"> graduating from high school with a regular</w:t>
      </w:r>
      <w:r w:rsidR="005F5514" w:rsidRPr="005C29F8">
        <w:rPr>
          <w:color w:val="000000" w:themeColor="text1"/>
        </w:rPr>
        <w:t xml:space="preserve"> high school diploma</w:t>
      </w:r>
      <w:r w:rsidRPr="005C29F8">
        <w:rPr>
          <w:color w:val="000000" w:themeColor="text1"/>
        </w:rPr>
        <w:t>.</w:t>
      </w:r>
      <w:r w:rsidR="00552927" w:rsidRPr="005C29F8">
        <w:rPr>
          <w:color w:val="000000" w:themeColor="text1"/>
        </w:rPr>
        <w:t xml:space="preserve"> </w:t>
      </w:r>
      <w:r w:rsidRPr="005C29F8">
        <w:rPr>
          <w:color w:val="000000" w:themeColor="text1"/>
        </w:rPr>
        <w:t>(20 U.S.C. 1416 (a)(3)(A))</w:t>
      </w:r>
    </w:p>
    <w:p w14:paraId="6446BBA4" w14:textId="09E75AD8" w:rsidR="005F5514" w:rsidRPr="005C29F8" w:rsidRDefault="00460298" w:rsidP="004369B2">
      <w:pPr>
        <w:rPr>
          <w:rFonts w:cs="Arial"/>
          <w:bCs/>
          <w:color w:val="000000" w:themeColor="text1"/>
          <w:szCs w:val="16"/>
        </w:rPr>
      </w:pPr>
      <w:r w:rsidRPr="005C29F8">
        <w:rPr>
          <w:rFonts w:cs="Arial"/>
          <w:b/>
          <w:bCs/>
          <w:color w:val="000000" w:themeColor="text1"/>
          <w:szCs w:val="16"/>
        </w:rPr>
        <w:t>Data Source</w:t>
      </w:r>
    </w:p>
    <w:p w14:paraId="08997539" w14:textId="1FC57BE5" w:rsidR="005F5514" w:rsidRPr="005C29F8" w:rsidRDefault="00460298" w:rsidP="003A6167">
      <w:pPr>
        <w:rPr>
          <w:rFonts w:cs="Arial"/>
          <w:color w:val="000000" w:themeColor="text1"/>
          <w:szCs w:val="16"/>
        </w:rPr>
      </w:pPr>
      <w:r w:rsidRPr="005C29F8">
        <w:rPr>
          <w:rFonts w:cs="Arial"/>
          <w:color w:val="000000" w:themeColor="text1"/>
          <w:szCs w:val="16"/>
          <w:shd w:val="clear" w:color="auto" w:fill="FFFFFF"/>
        </w:rPr>
        <w:t>Same data as used for reporting to the Department of Education (Department) under Title I of the Elementary and Secondary Education Act (ESEA).</w:t>
      </w:r>
    </w:p>
    <w:p w14:paraId="453C54CF" w14:textId="0B94BC61" w:rsidR="005F5514" w:rsidRPr="005C29F8" w:rsidRDefault="005F5514" w:rsidP="004369B2">
      <w:pPr>
        <w:rPr>
          <w:color w:val="000000" w:themeColor="text1"/>
        </w:rPr>
      </w:pPr>
      <w:r w:rsidRPr="005C29F8">
        <w:rPr>
          <w:b/>
          <w:color w:val="000000" w:themeColor="text1"/>
        </w:rPr>
        <w:t>Measurement</w:t>
      </w:r>
    </w:p>
    <w:p w14:paraId="368E5D32" w14:textId="6D33E40B" w:rsidR="005F5514" w:rsidRPr="005C29F8" w:rsidRDefault="005F5514" w:rsidP="003A6167">
      <w:pPr>
        <w:rPr>
          <w:rFonts w:cs="Arial"/>
          <w:color w:val="000000" w:themeColor="text1"/>
          <w:szCs w:val="16"/>
        </w:rPr>
      </w:pPr>
      <w:r w:rsidRPr="005C29F8">
        <w:rPr>
          <w:rFonts w:cs="Arial"/>
          <w:color w:val="000000" w:themeColor="text1"/>
          <w:szCs w:val="16"/>
          <w:shd w:val="clear" w:color="auto" w:fill="FFFFFF"/>
        </w:rPr>
        <w:t xml:space="preserve">States may report data for children with disabilities using either the four-year adjusted cohort graduation rate required under the ESEA or an </w:t>
      </w:r>
      <w:proofErr w:type="gramStart"/>
      <w:r w:rsidRPr="005C29F8">
        <w:rPr>
          <w:rFonts w:cs="Arial"/>
          <w:color w:val="000000" w:themeColor="text1"/>
          <w:szCs w:val="16"/>
          <w:shd w:val="clear" w:color="auto" w:fill="FFFFFF"/>
        </w:rPr>
        <w:t>extended-year</w:t>
      </w:r>
      <w:proofErr w:type="gramEnd"/>
      <w:r w:rsidRPr="005C29F8">
        <w:rPr>
          <w:rFonts w:cs="Arial"/>
          <w:color w:val="000000" w:themeColor="text1"/>
          <w:szCs w:val="16"/>
          <w:shd w:val="clear" w:color="auto" w:fill="FFFFFF"/>
        </w:rPr>
        <w:t xml:space="preserve"> adjusted cohort graduation rate under the ESEA, if the State has established one.</w:t>
      </w:r>
    </w:p>
    <w:p w14:paraId="3C528AFB" w14:textId="76079BAD" w:rsidR="005F5514" w:rsidRPr="005C29F8" w:rsidRDefault="005F5514" w:rsidP="004369B2">
      <w:pPr>
        <w:rPr>
          <w:color w:val="000000" w:themeColor="text1"/>
        </w:rPr>
      </w:pPr>
      <w:r w:rsidRPr="005C29F8">
        <w:rPr>
          <w:b/>
          <w:color w:val="000000" w:themeColor="text1"/>
        </w:rPr>
        <w:t>Instructions</w:t>
      </w:r>
    </w:p>
    <w:p w14:paraId="675BD796" w14:textId="6D333C0C" w:rsidR="005F5514" w:rsidRPr="005C29F8" w:rsidRDefault="005F5514" w:rsidP="004369B2">
      <w:pPr>
        <w:rPr>
          <w:iCs/>
          <w:color w:val="000000" w:themeColor="text1"/>
        </w:rPr>
      </w:pPr>
      <w:r w:rsidRPr="005C29F8">
        <w:rPr>
          <w:iCs/>
          <w:color w:val="000000" w:themeColor="text1"/>
        </w:rPr>
        <w:t>Sampling is not allowed.</w:t>
      </w:r>
    </w:p>
    <w:p w14:paraId="496A7DDE" w14:textId="794ED478" w:rsidR="005F5514" w:rsidRPr="005C29F8" w:rsidRDefault="005F5514" w:rsidP="003A6167">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and compare the results to the target. Provide the actual numbers used in the calculation.</w:t>
      </w:r>
    </w:p>
    <w:p w14:paraId="156B8877" w14:textId="77777777" w:rsidR="005F5514" w:rsidRPr="005C29F8" w:rsidRDefault="005F5514" w:rsidP="003A6167">
      <w:pPr>
        <w:rPr>
          <w:rFonts w:cs="Arial"/>
          <w:color w:val="000000" w:themeColor="text1"/>
          <w:szCs w:val="16"/>
        </w:rPr>
      </w:pPr>
      <w:r w:rsidRPr="005C29F8">
        <w:rPr>
          <w:rFonts w:cs="Arial"/>
          <w:color w:val="000000" w:themeColor="text1"/>
          <w:szCs w:val="16"/>
        </w:rPr>
        <w:t xml:space="preserve">Provide a narrative that describes the conditions youth must meet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graduate with a regular high school diploma and, if different, the conditions that youth with IEPs must meet in order to graduate with a regular high school diploma. If there is a difference, explain.</w:t>
      </w:r>
    </w:p>
    <w:p w14:paraId="595EF666" w14:textId="77777777" w:rsidR="005F5514" w:rsidRPr="005C29F8" w:rsidRDefault="005F5514" w:rsidP="003A6167">
      <w:pPr>
        <w:rPr>
          <w:rFonts w:cs="Arial"/>
          <w:color w:val="000000" w:themeColor="text1"/>
          <w:szCs w:val="16"/>
        </w:rPr>
      </w:pPr>
      <w:r w:rsidRPr="005C29F8">
        <w:rPr>
          <w:rFonts w:cs="Arial"/>
          <w:color w:val="000000" w:themeColor="text1"/>
          <w:szCs w:val="16"/>
        </w:rPr>
        <w:t>Targets should be the same as the annual graduation rate targets for children with disabilities under Title I of the ESEA.</w:t>
      </w:r>
    </w:p>
    <w:p w14:paraId="2B1F9799" w14:textId="0460FC80" w:rsidR="005F5514" w:rsidRPr="005C29F8" w:rsidRDefault="005F5514" w:rsidP="003A6167">
      <w:pPr>
        <w:rPr>
          <w:rFonts w:cs="Arial"/>
          <w:color w:val="000000" w:themeColor="text1"/>
          <w:szCs w:val="16"/>
        </w:rPr>
      </w:pPr>
      <w:r w:rsidRPr="005C29F8">
        <w:rPr>
          <w:rFonts w:cs="Arial"/>
          <w:color w:val="000000" w:themeColor="text1"/>
          <w:szCs w:val="16"/>
        </w:rPr>
        <w:t xml:space="preserve">States must continue to report the four-year adjusted cohort graduation rate for all students and disaggregated by student subgroups including the children with disabilities subgroup, as required under section 1111(h)(1)(C)(iii)(II) of the ESEA, on State report cards under Title I of the ESEA even if they only report an </w:t>
      </w:r>
      <w:proofErr w:type="gramStart"/>
      <w:r w:rsidRPr="005C29F8">
        <w:rPr>
          <w:rFonts w:cs="Arial"/>
          <w:color w:val="000000" w:themeColor="text1"/>
          <w:szCs w:val="16"/>
        </w:rPr>
        <w:t>extended-year</w:t>
      </w:r>
      <w:proofErr w:type="gramEnd"/>
      <w:r w:rsidRPr="005C29F8">
        <w:rPr>
          <w:rFonts w:cs="Arial"/>
          <w:color w:val="000000" w:themeColor="text1"/>
          <w:szCs w:val="16"/>
        </w:rPr>
        <w:t xml:space="preserve"> adjusted cohort graduation rate for the purpose of SPP/APR reporting.</w:t>
      </w:r>
    </w:p>
    <w:p w14:paraId="17C36F54" w14:textId="0B0AD4FB" w:rsidR="00B34EE6" w:rsidRPr="0033429D" w:rsidRDefault="00B0742B" w:rsidP="008645AD">
      <w:pPr>
        <w:pStyle w:val="Heading2"/>
      </w:pPr>
      <w:r w:rsidRPr="0033429D">
        <w:t>1</w:t>
      </w:r>
      <w:r w:rsidR="00684B51" w:rsidRPr="0033429D">
        <w:t xml:space="preserve"> </w:t>
      </w:r>
      <w:r w:rsidRPr="0033429D">
        <w:t xml:space="preserve">- </w:t>
      </w:r>
      <w:r w:rsidR="007742F1" w:rsidRPr="0033429D">
        <w:t xml:space="preserve">Indicator </w:t>
      </w:r>
      <w:r w:rsidR="00B34EE6" w:rsidRPr="0033429D">
        <w:t xml:space="preserve">Data </w:t>
      </w:r>
    </w:p>
    <w:bookmarkEnd w:id="2"/>
    <w:p w14:paraId="7BB99CB8" w14:textId="1745E070" w:rsidR="005E59DB" w:rsidRDefault="005E59DB" w:rsidP="00B65C2C">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1BASELINEDATA"/>
      </w:tblPr>
      <w:tblGrid>
        <w:gridCol w:w="1797"/>
        <w:gridCol w:w="1798"/>
      </w:tblGrid>
      <w:tr w:rsidR="008F3F33" w14:paraId="58873103" w14:textId="77777777" w:rsidTr="0033429D">
        <w:trPr>
          <w:trHeight w:val="311"/>
          <w:tblHeader/>
        </w:trPr>
        <w:tc>
          <w:tcPr>
            <w:tcW w:w="1797" w:type="dxa"/>
          </w:tcPr>
          <w:p w14:paraId="3521E7AE" w14:textId="2CED297B" w:rsidR="008F3F33" w:rsidRDefault="008F3F33" w:rsidP="0033429D">
            <w:pPr>
              <w:jc w:val="center"/>
              <w:rPr>
                <w:b/>
                <w:color w:val="000000" w:themeColor="text1"/>
              </w:rPr>
            </w:pPr>
            <w:r w:rsidRPr="005C29F8">
              <w:rPr>
                <w:rFonts w:cs="Arial"/>
                <w:b/>
                <w:color w:val="000000" w:themeColor="text1"/>
                <w:szCs w:val="16"/>
              </w:rPr>
              <w:t>Baseline Year</w:t>
            </w:r>
          </w:p>
        </w:tc>
        <w:tc>
          <w:tcPr>
            <w:tcW w:w="1798" w:type="dxa"/>
          </w:tcPr>
          <w:p w14:paraId="70C1DEA4" w14:textId="362D12BF" w:rsidR="008F3F33" w:rsidRDefault="008F3F33" w:rsidP="0033429D">
            <w:pPr>
              <w:jc w:val="center"/>
              <w:rPr>
                <w:b/>
                <w:color w:val="000000" w:themeColor="text1"/>
              </w:rPr>
            </w:pPr>
            <w:r>
              <w:rPr>
                <w:b/>
                <w:color w:val="000000" w:themeColor="text1"/>
              </w:rPr>
              <w:t>Baseline Data</w:t>
            </w:r>
          </w:p>
        </w:tc>
      </w:tr>
      <w:tr w:rsidR="008F3F33" w14:paraId="1079C891" w14:textId="77777777" w:rsidTr="0033429D">
        <w:trPr>
          <w:trHeight w:val="311"/>
        </w:trPr>
        <w:tc>
          <w:tcPr>
            <w:tcW w:w="1797" w:type="dxa"/>
            <w:vAlign w:val="center"/>
          </w:tcPr>
          <w:p w14:paraId="55702E9C" w14:textId="3300C91F" w:rsidR="008F3F33" w:rsidRDefault="008F3F33" w:rsidP="0033429D">
            <w:pPr>
              <w:jc w:val="center"/>
              <w:rPr>
                <w:b/>
                <w:color w:val="000000" w:themeColor="text1"/>
              </w:rPr>
            </w:pPr>
            <w:r w:rsidRPr="005C29F8">
              <w:rPr>
                <w:rFonts w:cs="Arial"/>
                <w:color w:val="000000" w:themeColor="text1"/>
                <w:szCs w:val="16"/>
              </w:rPr>
              <w:t>2016</w:t>
            </w:r>
          </w:p>
        </w:tc>
        <w:tc>
          <w:tcPr>
            <w:tcW w:w="1798" w:type="dxa"/>
            <w:vAlign w:val="center"/>
          </w:tcPr>
          <w:p w14:paraId="4BB8ED70" w14:textId="40307D5C" w:rsidR="008F3F33" w:rsidRDefault="008F3F33" w:rsidP="0033429D">
            <w:pPr>
              <w:jc w:val="center"/>
              <w:rPr>
                <w:b/>
                <w:color w:val="000000" w:themeColor="text1"/>
              </w:rPr>
            </w:pPr>
            <w:r w:rsidRPr="005C29F8">
              <w:rPr>
                <w:rFonts w:cs="Arial"/>
                <w:color w:val="000000" w:themeColor="text1"/>
                <w:szCs w:val="16"/>
              </w:rPr>
              <w:t>60.46%</w:t>
            </w:r>
          </w:p>
        </w:tc>
      </w:tr>
    </w:tbl>
    <w:p w14:paraId="04BDDA65" w14:textId="77777777" w:rsidR="008F3F33" w:rsidRPr="005C29F8" w:rsidRDefault="008F3F33" w:rsidP="00B65C2C">
      <w:pPr>
        <w:rPr>
          <w:b/>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HISTDATA"/>
      </w:tblPr>
      <w:tblGrid>
        <w:gridCol w:w="1798"/>
        <w:gridCol w:w="1798"/>
        <w:gridCol w:w="1798"/>
        <w:gridCol w:w="1798"/>
        <w:gridCol w:w="1798"/>
        <w:gridCol w:w="1800"/>
      </w:tblGrid>
      <w:tr w:rsidR="005C29F8" w:rsidRPr="005C29F8" w14:paraId="6EF7C6D0" w14:textId="1CEAEBAE" w:rsidTr="0033429D">
        <w:trPr>
          <w:trHeight w:val="350"/>
        </w:trPr>
        <w:tc>
          <w:tcPr>
            <w:tcW w:w="833" w:type="pct"/>
            <w:tcBorders>
              <w:bottom w:val="single" w:sz="4" w:space="0" w:color="auto"/>
            </w:tcBorders>
            <w:shd w:val="clear" w:color="auto" w:fill="auto"/>
          </w:tcPr>
          <w:p w14:paraId="4483C39A" w14:textId="77777777" w:rsidR="007F24E2" w:rsidRPr="005C29F8" w:rsidRDefault="007F24E2" w:rsidP="00CD2DF5">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0DF3D5A6" w14:textId="2DA8A75D" w:rsidR="007F24E2" w:rsidRPr="005C29F8" w:rsidRDefault="002B7490" w:rsidP="00894709">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5E57E797" w14:textId="6309195B" w:rsidR="007F24E2" w:rsidRPr="005C29F8" w:rsidRDefault="002B7490" w:rsidP="00894709">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6D5C8516" w14:textId="2F8BF9E2" w:rsidR="007F24E2" w:rsidRPr="005C29F8" w:rsidRDefault="002B7490" w:rsidP="00894709">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116A9927" w14:textId="1D308C81" w:rsidR="007F24E2" w:rsidRPr="005C29F8" w:rsidRDefault="002B7490" w:rsidP="00894709">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41821FE5" w14:textId="02E4CA44" w:rsidR="007F24E2" w:rsidRPr="005C29F8" w:rsidRDefault="002B7490" w:rsidP="00894709">
            <w:pPr>
              <w:jc w:val="center"/>
              <w:rPr>
                <w:rFonts w:cs="Arial"/>
                <w:b/>
                <w:color w:val="000000" w:themeColor="text1"/>
                <w:szCs w:val="16"/>
              </w:rPr>
            </w:pPr>
            <w:r w:rsidRPr="005C29F8">
              <w:rPr>
                <w:rFonts w:cs="Arial"/>
                <w:b/>
                <w:color w:val="000000" w:themeColor="text1"/>
                <w:szCs w:val="16"/>
              </w:rPr>
              <w:t>2018</w:t>
            </w:r>
          </w:p>
        </w:tc>
      </w:tr>
      <w:tr w:rsidR="005C29F8" w:rsidRPr="005C29F8" w14:paraId="69850889" w14:textId="5FBD9A23" w:rsidTr="0033429D">
        <w:trPr>
          <w:trHeight w:val="357"/>
        </w:trPr>
        <w:tc>
          <w:tcPr>
            <w:tcW w:w="833" w:type="pct"/>
            <w:shd w:val="clear" w:color="auto" w:fill="auto"/>
            <w:vAlign w:val="center"/>
          </w:tcPr>
          <w:p w14:paraId="329304B6" w14:textId="1D4FEA84" w:rsidR="007F24E2" w:rsidRPr="005C29F8" w:rsidRDefault="007F24E2" w:rsidP="004369B2">
            <w:pPr>
              <w:rPr>
                <w:rFonts w:cs="Arial"/>
                <w:color w:val="000000" w:themeColor="text1"/>
                <w:szCs w:val="16"/>
              </w:rPr>
            </w:pPr>
            <w:r w:rsidRPr="005C29F8">
              <w:rPr>
                <w:rFonts w:cs="Arial"/>
                <w:color w:val="000000" w:themeColor="text1"/>
                <w:szCs w:val="16"/>
              </w:rPr>
              <w:t>Target &gt;=</w:t>
            </w:r>
          </w:p>
        </w:tc>
        <w:tc>
          <w:tcPr>
            <w:tcW w:w="833" w:type="pct"/>
            <w:shd w:val="clear" w:color="auto" w:fill="auto"/>
            <w:vAlign w:val="center"/>
          </w:tcPr>
          <w:p w14:paraId="4D288A5D" w14:textId="1DE49DCD" w:rsidR="007F24E2" w:rsidRPr="005C29F8" w:rsidRDefault="002B7490" w:rsidP="00E0321D">
            <w:pPr>
              <w:jc w:val="center"/>
              <w:rPr>
                <w:rFonts w:cs="Arial"/>
                <w:color w:val="000000" w:themeColor="text1"/>
                <w:szCs w:val="16"/>
              </w:rPr>
            </w:pPr>
            <w:r w:rsidRPr="005C29F8">
              <w:rPr>
                <w:rFonts w:cs="Arial"/>
                <w:color w:val="000000" w:themeColor="text1"/>
                <w:szCs w:val="16"/>
              </w:rPr>
              <w:t>90.00%</w:t>
            </w:r>
          </w:p>
        </w:tc>
        <w:tc>
          <w:tcPr>
            <w:tcW w:w="833" w:type="pct"/>
            <w:shd w:val="clear" w:color="auto" w:fill="auto"/>
            <w:vAlign w:val="center"/>
          </w:tcPr>
          <w:p w14:paraId="2751003B" w14:textId="66867EC3" w:rsidR="007F24E2" w:rsidRPr="005C29F8" w:rsidRDefault="002B7490" w:rsidP="00E0321D">
            <w:pPr>
              <w:jc w:val="center"/>
              <w:rPr>
                <w:rFonts w:cs="Arial"/>
                <w:color w:val="000000" w:themeColor="text1"/>
                <w:szCs w:val="16"/>
              </w:rPr>
            </w:pPr>
            <w:r w:rsidRPr="005C29F8">
              <w:rPr>
                <w:rFonts w:cs="Arial"/>
                <w:color w:val="000000" w:themeColor="text1"/>
                <w:szCs w:val="16"/>
              </w:rPr>
              <w:t>90.00%</w:t>
            </w:r>
          </w:p>
        </w:tc>
        <w:tc>
          <w:tcPr>
            <w:tcW w:w="833" w:type="pct"/>
            <w:shd w:val="clear" w:color="auto" w:fill="auto"/>
            <w:vAlign w:val="center"/>
          </w:tcPr>
          <w:p w14:paraId="6982A73B" w14:textId="50B9EF02" w:rsidR="007F24E2" w:rsidRPr="005C29F8" w:rsidRDefault="002B7490" w:rsidP="00E0321D">
            <w:pPr>
              <w:jc w:val="center"/>
              <w:rPr>
                <w:rFonts w:cs="Arial"/>
                <w:color w:val="000000" w:themeColor="text1"/>
                <w:szCs w:val="16"/>
              </w:rPr>
            </w:pPr>
            <w:r w:rsidRPr="005C29F8">
              <w:rPr>
                <w:rFonts w:cs="Arial"/>
                <w:color w:val="000000" w:themeColor="text1"/>
                <w:szCs w:val="16"/>
              </w:rPr>
              <w:t>90.00%</w:t>
            </w:r>
          </w:p>
        </w:tc>
        <w:tc>
          <w:tcPr>
            <w:tcW w:w="833" w:type="pct"/>
            <w:shd w:val="clear" w:color="auto" w:fill="auto"/>
            <w:vAlign w:val="center"/>
          </w:tcPr>
          <w:p w14:paraId="54566D6E" w14:textId="0812F659" w:rsidR="007F24E2" w:rsidRPr="005C29F8" w:rsidRDefault="002B7490" w:rsidP="00E0321D">
            <w:pPr>
              <w:jc w:val="center"/>
              <w:rPr>
                <w:rFonts w:cs="Arial"/>
                <w:color w:val="000000" w:themeColor="text1"/>
                <w:szCs w:val="16"/>
              </w:rPr>
            </w:pPr>
            <w:r w:rsidRPr="005C29F8">
              <w:rPr>
                <w:rFonts w:cs="Arial"/>
                <w:color w:val="000000" w:themeColor="text1"/>
                <w:szCs w:val="16"/>
              </w:rPr>
              <w:t>65.40%</w:t>
            </w:r>
          </w:p>
        </w:tc>
        <w:tc>
          <w:tcPr>
            <w:tcW w:w="834" w:type="pct"/>
            <w:shd w:val="clear" w:color="auto" w:fill="auto"/>
            <w:vAlign w:val="center"/>
          </w:tcPr>
          <w:p w14:paraId="12B0FD7D" w14:textId="7E3C835D" w:rsidR="007F24E2" w:rsidRPr="005C29F8" w:rsidRDefault="002B7490" w:rsidP="00E0321D">
            <w:pPr>
              <w:jc w:val="center"/>
              <w:rPr>
                <w:rFonts w:cs="Arial"/>
                <w:color w:val="000000" w:themeColor="text1"/>
                <w:szCs w:val="16"/>
              </w:rPr>
            </w:pPr>
            <w:r w:rsidRPr="005C29F8">
              <w:rPr>
                <w:rFonts w:cs="Arial"/>
                <w:color w:val="000000" w:themeColor="text1"/>
                <w:szCs w:val="16"/>
              </w:rPr>
              <w:t>65.48%</w:t>
            </w:r>
          </w:p>
        </w:tc>
      </w:tr>
      <w:tr w:rsidR="005C29F8" w:rsidRPr="005C29F8" w14:paraId="146BC5C2" w14:textId="426AC9C6" w:rsidTr="0033429D">
        <w:trPr>
          <w:trHeight w:val="85"/>
        </w:trPr>
        <w:tc>
          <w:tcPr>
            <w:tcW w:w="833" w:type="pct"/>
            <w:shd w:val="clear" w:color="auto" w:fill="auto"/>
            <w:vAlign w:val="center"/>
          </w:tcPr>
          <w:p w14:paraId="2FA56C27" w14:textId="77777777" w:rsidR="007F24E2" w:rsidRPr="005C29F8" w:rsidRDefault="007F24E2" w:rsidP="004369B2">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7832DBB9" w14:textId="0E41C477" w:rsidR="007F24E2" w:rsidRPr="005C29F8" w:rsidRDefault="002B7490" w:rsidP="00E0321D">
            <w:pPr>
              <w:jc w:val="center"/>
              <w:rPr>
                <w:rFonts w:cs="Arial"/>
                <w:color w:val="000000" w:themeColor="text1"/>
                <w:szCs w:val="16"/>
              </w:rPr>
            </w:pPr>
            <w:r w:rsidRPr="005C29F8">
              <w:rPr>
                <w:rFonts w:cs="Arial"/>
                <w:color w:val="000000" w:themeColor="text1"/>
                <w:szCs w:val="16"/>
              </w:rPr>
              <w:t>59.22%</w:t>
            </w:r>
          </w:p>
        </w:tc>
        <w:tc>
          <w:tcPr>
            <w:tcW w:w="833" w:type="pct"/>
            <w:shd w:val="clear" w:color="auto" w:fill="auto"/>
            <w:vAlign w:val="center"/>
          </w:tcPr>
          <w:p w14:paraId="522433F4" w14:textId="15824FD9" w:rsidR="007F24E2" w:rsidRPr="005C29F8" w:rsidRDefault="002B7490" w:rsidP="00E0321D">
            <w:pPr>
              <w:jc w:val="center"/>
              <w:rPr>
                <w:rFonts w:cs="Arial"/>
                <w:color w:val="000000" w:themeColor="text1"/>
                <w:szCs w:val="16"/>
              </w:rPr>
            </w:pPr>
            <w:r w:rsidRPr="005C29F8">
              <w:rPr>
                <w:rFonts w:cs="Arial"/>
                <w:color w:val="000000" w:themeColor="text1"/>
                <w:szCs w:val="16"/>
              </w:rPr>
              <w:t>58.41%</w:t>
            </w:r>
          </w:p>
        </w:tc>
        <w:tc>
          <w:tcPr>
            <w:tcW w:w="833" w:type="pct"/>
            <w:tcBorders>
              <w:bottom w:val="single" w:sz="4" w:space="0" w:color="auto"/>
            </w:tcBorders>
            <w:shd w:val="clear" w:color="auto" w:fill="auto"/>
            <w:vAlign w:val="center"/>
          </w:tcPr>
          <w:p w14:paraId="51E9F945" w14:textId="1DED232A" w:rsidR="007F24E2" w:rsidRPr="005C29F8" w:rsidRDefault="002B7490" w:rsidP="00E0321D">
            <w:pPr>
              <w:jc w:val="center"/>
              <w:rPr>
                <w:rFonts w:cs="Arial"/>
                <w:color w:val="000000" w:themeColor="text1"/>
                <w:szCs w:val="16"/>
              </w:rPr>
            </w:pPr>
            <w:r w:rsidRPr="005C29F8">
              <w:rPr>
                <w:rFonts w:cs="Arial"/>
                <w:color w:val="000000" w:themeColor="text1"/>
                <w:szCs w:val="16"/>
              </w:rPr>
              <w:t>60.46%</w:t>
            </w:r>
          </w:p>
        </w:tc>
        <w:tc>
          <w:tcPr>
            <w:tcW w:w="833" w:type="pct"/>
            <w:tcBorders>
              <w:bottom w:val="single" w:sz="4" w:space="0" w:color="auto"/>
            </w:tcBorders>
            <w:shd w:val="clear" w:color="auto" w:fill="auto"/>
            <w:vAlign w:val="center"/>
          </w:tcPr>
          <w:p w14:paraId="180CBFE9" w14:textId="01D5E7B3" w:rsidR="007F24E2" w:rsidRPr="005C29F8" w:rsidRDefault="002B7490" w:rsidP="00E0321D">
            <w:pPr>
              <w:jc w:val="center"/>
              <w:rPr>
                <w:rFonts w:cs="Arial"/>
                <w:color w:val="000000" w:themeColor="text1"/>
                <w:szCs w:val="16"/>
              </w:rPr>
            </w:pPr>
            <w:r w:rsidRPr="005C29F8">
              <w:rPr>
                <w:rFonts w:cs="Arial"/>
                <w:color w:val="000000" w:themeColor="text1"/>
                <w:szCs w:val="16"/>
              </w:rPr>
              <w:t>60.95%</w:t>
            </w:r>
          </w:p>
        </w:tc>
        <w:tc>
          <w:tcPr>
            <w:tcW w:w="834" w:type="pct"/>
            <w:tcBorders>
              <w:bottom w:val="single" w:sz="4" w:space="0" w:color="auto"/>
            </w:tcBorders>
            <w:shd w:val="clear" w:color="auto" w:fill="auto"/>
            <w:vAlign w:val="center"/>
          </w:tcPr>
          <w:p w14:paraId="3C2AFA14" w14:textId="153E7CE5" w:rsidR="007F24E2" w:rsidRPr="005C29F8" w:rsidRDefault="002B7490" w:rsidP="00E0321D">
            <w:pPr>
              <w:jc w:val="center"/>
              <w:rPr>
                <w:rFonts w:cs="Arial"/>
                <w:color w:val="000000" w:themeColor="text1"/>
                <w:szCs w:val="16"/>
              </w:rPr>
            </w:pPr>
            <w:r w:rsidRPr="005C29F8">
              <w:rPr>
                <w:rFonts w:cs="Arial"/>
                <w:color w:val="000000" w:themeColor="text1"/>
                <w:szCs w:val="16"/>
              </w:rPr>
              <w:t>65.48%</w:t>
            </w:r>
          </w:p>
        </w:tc>
      </w:tr>
    </w:tbl>
    <w:p w14:paraId="43E7AA4B" w14:textId="77777777" w:rsidR="00654A4B" w:rsidRPr="005C29F8" w:rsidRDefault="00654A4B" w:rsidP="00B65C2C">
      <w:pPr>
        <w:rPr>
          <w:color w:val="000000" w:themeColor="text1"/>
        </w:rPr>
      </w:pPr>
    </w:p>
    <w:p w14:paraId="058E572E" w14:textId="747B93F2" w:rsidR="005E59DB" w:rsidRPr="005C29F8" w:rsidRDefault="005E59DB" w:rsidP="00B65C2C">
      <w:pPr>
        <w:rPr>
          <w:b/>
          <w:color w:val="000000" w:themeColor="text1"/>
        </w:rPr>
      </w:pPr>
      <w:r w:rsidRPr="005C29F8">
        <w:rPr>
          <w:b/>
          <w:color w:val="000000" w:themeColor="text1"/>
        </w:rPr>
        <w:t>Targets</w:t>
      </w:r>
    </w:p>
    <w:tbl>
      <w:tblPr>
        <w:tblW w:w="14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TARGETS"/>
      </w:tblPr>
      <w:tblGrid>
        <w:gridCol w:w="1345"/>
        <w:gridCol w:w="1875"/>
      </w:tblGrid>
      <w:tr w:rsidR="00085D89" w:rsidRPr="005C29F8" w14:paraId="2AA1A231" w14:textId="774F2B02" w:rsidTr="0033429D">
        <w:trPr>
          <w:trHeight w:val="350"/>
        </w:trPr>
        <w:tc>
          <w:tcPr>
            <w:tcW w:w="2089" w:type="pct"/>
            <w:tcBorders>
              <w:bottom w:val="single" w:sz="4" w:space="0" w:color="auto"/>
            </w:tcBorders>
            <w:shd w:val="clear" w:color="auto" w:fill="auto"/>
          </w:tcPr>
          <w:p w14:paraId="40B33FED" w14:textId="77777777" w:rsidR="00085D89" w:rsidRPr="005C29F8" w:rsidRDefault="00085D89" w:rsidP="00CD2DF5">
            <w:pPr>
              <w:jc w:val="center"/>
              <w:rPr>
                <w:b/>
                <w:color w:val="000000" w:themeColor="text1"/>
              </w:rPr>
            </w:pPr>
            <w:r w:rsidRPr="005C29F8">
              <w:rPr>
                <w:b/>
                <w:color w:val="000000" w:themeColor="text1"/>
              </w:rPr>
              <w:t>FFY</w:t>
            </w:r>
          </w:p>
        </w:tc>
        <w:tc>
          <w:tcPr>
            <w:tcW w:w="2911" w:type="pct"/>
            <w:shd w:val="clear" w:color="auto" w:fill="auto"/>
          </w:tcPr>
          <w:p w14:paraId="71086D9D" w14:textId="38ED494E" w:rsidR="00085D89" w:rsidRPr="005C29F8" w:rsidRDefault="00085D89" w:rsidP="004369B2">
            <w:pPr>
              <w:jc w:val="center"/>
              <w:rPr>
                <w:b/>
                <w:color w:val="000000" w:themeColor="text1"/>
              </w:rPr>
            </w:pPr>
            <w:r w:rsidRPr="005C29F8">
              <w:rPr>
                <w:b/>
                <w:color w:val="000000" w:themeColor="text1"/>
              </w:rPr>
              <w:t>2019</w:t>
            </w:r>
          </w:p>
        </w:tc>
      </w:tr>
      <w:tr w:rsidR="00085D89" w:rsidRPr="005C29F8" w14:paraId="30C65E4A" w14:textId="1D76F850" w:rsidTr="0033429D">
        <w:trPr>
          <w:trHeight w:val="357"/>
        </w:trPr>
        <w:tc>
          <w:tcPr>
            <w:tcW w:w="2089" w:type="pct"/>
            <w:shd w:val="clear" w:color="auto" w:fill="auto"/>
            <w:vAlign w:val="center"/>
          </w:tcPr>
          <w:p w14:paraId="15D80559" w14:textId="5A8166E8" w:rsidR="00085D89" w:rsidRPr="005C29F8" w:rsidRDefault="00085D89" w:rsidP="004369B2">
            <w:pPr>
              <w:rPr>
                <w:rFonts w:cs="Arial"/>
                <w:color w:val="000000" w:themeColor="text1"/>
                <w:szCs w:val="16"/>
              </w:rPr>
            </w:pPr>
            <w:r w:rsidRPr="005C29F8">
              <w:rPr>
                <w:rFonts w:cs="Arial"/>
                <w:color w:val="000000" w:themeColor="text1"/>
                <w:szCs w:val="16"/>
              </w:rPr>
              <w:t>Target &gt;=</w:t>
            </w:r>
          </w:p>
        </w:tc>
        <w:tc>
          <w:tcPr>
            <w:tcW w:w="2911" w:type="pct"/>
            <w:shd w:val="clear" w:color="auto" w:fill="auto"/>
            <w:vAlign w:val="center"/>
          </w:tcPr>
          <w:p w14:paraId="5C1E2097" w14:textId="7100F4DF" w:rsidR="00085D89" w:rsidRPr="005C29F8" w:rsidRDefault="00085D89" w:rsidP="004369B2">
            <w:pPr>
              <w:jc w:val="center"/>
              <w:rPr>
                <w:rFonts w:cs="Arial"/>
                <w:color w:val="000000" w:themeColor="text1"/>
                <w:szCs w:val="16"/>
              </w:rPr>
            </w:pPr>
            <w:r w:rsidRPr="005C29F8">
              <w:rPr>
                <w:rFonts w:cs="Arial"/>
                <w:color w:val="000000" w:themeColor="text1"/>
                <w:szCs w:val="16"/>
              </w:rPr>
              <w:t>70.70%</w:t>
            </w:r>
          </w:p>
        </w:tc>
      </w:tr>
    </w:tbl>
    <w:p w14:paraId="346A80A2" w14:textId="77777777" w:rsidR="00654A4B" w:rsidRPr="005C29F8" w:rsidRDefault="00654A4B" w:rsidP="004369B2">
      <w:pPr>
        <w:rPr>
          <w:color w:val="000000" w:themeColor="text1"/>
        </w:rPr>
      </w:pPr>
    </w:p>
    <w:p w14:paraId="451C0051" w14:textId="1929A141" w:rsidR="005E59DB" w:rsidRDefault="005E59DB">
      <w:pPr>
        <w:rPr>
          <w:b/>
          <w:color w:val="000000" w:themeColor="text1"/>
        </w:rPr>
      </w:pPr>
      <w:r w:rsidRPr="005C29F8">
        <w:rPr>
          <w:b/>
          <w:color w:val="000000" w:themeColor="text1"/>
        </w:rPr>
        <w:t xml:space="preserve">Targets: Description of Stakeholder Input </w:t>
      </w:r>
    </w:p>
    <w:p w14:paraId="6F475956" w14:textId="6AAE3895" w:rsidR="000C24C2" w:rsidRPr="005C29F8" w:rsidRDefault="002B7490" w:rsidP="001011BB">
      <w:pPr>
        <w:rPr>
          <w:rFonts w:cs="Arial"/>
          <w:color w:val="000000" w:themeColor="text1"/>
          <w:szCs w:val="16"/>
        </w:rPr>
      </w:pPr>
      <w:r w:rsidRPr="005C29F8">
        <w:rPr>
          <w:rFonts w:cs="Arial"/>
          <w:color w:val="000000" w:themeColor="text1"/>
          <w:szCs w:val="16"/>
        </w:rPr>
        <w:t xml:space="preserve">Historically, Idaho reported a four-year Adjusted-Cohort Graduation Rate (four-year ACGR). Targets listed in the State Performance Plan/Annual Performance Report (SPP/APR) for Indicator 1 match targets listed in Idaho's Consolidated State Plan (the Plan) under the Elementary and Secondary Education Act of 1965 (ESEA), as amended by </w:t>
      </w:r>
      <w:proofErr w:type="gramStart"/>
      <w:r w:rsidRPr="005C29F8">
        <w:rPr>
          <w:rFonts w:cs="Arial"/>
          <w:color w:val="000000" w:themeColor="text1"/>
          <w:szCs w:val="16"/>
        </w:rPr>
        <w:t>the Every</w:t>
      </w:r>
      <w:proofErr w:type="gramEnd"/>
      <w:r w:rsidRPr="005C29F8">
        <w:rPr>
          <w:rFonts w:cs="Arial"/>
          <w:color w:val="000000" w:themeColor="text1"/>
          <w:szCs w:val="16"/>
        </w:rPr>
        <w:t xml:space="preserve"> Student Succeeds Act (ESSA), accepted March 29, 2018. On July 15, 2019, the U.S. Department of Education, Office of Elementary and Secondary Education, accepted Idaho's amended Consolidated State Plan. The Plan amendment, among other changes, added a five-year Extended Adjusted-Cohort Graduation Rate (five-year Extended ACGR) to the state's accountability and reporting system. Starting in the FFY 2018 SPP/APR, Idaho shifted to reporting a five-year Extended ACGR for Indicator 1. The five-year Extended ACGR is included as part of the 2018-19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FS151 and 150.</w:t>
      </w:r>
      <w:r w:rsidRPr="005C29F8">
        <w:rPr>
          <w:rFonts w:cs="Arial"/>
          <w:color w:val="000000" w:themeColor="text1"/>
          <w:szCs w:val="16"/>
        </w:rPr>
        <w:br/>
        <w:t xml:space="preserve">Four-year ACGR (historical information): </w:t>
      </w:r>
      <w:r w:rsidRPr="005C29F8">
        <w:rPr>
          <w:rFonts w:cs="Arial"/>
          <w:color w:val="000000" w:themeColor="text1"/>
          <w:szCs w:val="16"/>
        </w:rPr>
        <w:br/>
      </w:r>
      <w:r w:rsidRPr="005C29F8">
        <w:rPr>
          <w:rFonts w:cs="Arial"/>
          <w:color w:val="000000" w:themeColor="text1"/>
          <w:szCs w:val="16"/>
        </w:rPr>
        <w:tab/>
        <w:t xml:space="preserve">Long-term goal = Class of 2016 % graduating + (75% x (100 – Class of 2016 % graduating)) </w:t>
      </w:r>
      <w:r w:rsidRPr="005C29F8">
        <w:rPr>
          <w:rFonts w:cs="Arial"/>
          <w:color w:val="000000" w:themeColor="text1"/>
          <w:szCs w:val="16"/>
        </w:rPr>
        <w:br/>
        <w:t>Interim progress goal = Difference between the long-term goal and the baseline / 6</w:t>
      </w:r>
      <w:r w:rsidRPr="005C29F8">
        <w:rPr>
          <w:rFonts w:cs="Arial"/>
          <w:color w:val="000000" w:themeColor="text1"/>
          <w:szCs w:val="16"/>
        </w:rPr>
        <w:br/>
        <w:t>Five-year Extended ACGR Calculation (current calculation):</w:t>
      </w:r>
      <w:r w:rsidRPr="005C29F8">
        <w:rPr>
          <w:rFonts w:cs="Arial"/>
          <w:color w:val="000000" w:themeColor="text1"/>
          <w:szCs w:val="16"/>
        </w:rPr>
        <w:br/>
        <w:t>Long-term goal = Class of 2017 % graduating + (75% x (100 – Class of 2017 % graduating))</w:t>
      </w:r>
      <w:r w:rsidRPr="005C29F8">
        <w:rPr>
          <w:rFonts w:cs="Arial"/>
          <w:color w:val="000000" w:themeColor="text1"/>
          <w:szCs w:val="16"/>
        </w:rPr>
        <w:br/>
        <w:t>Interim progress goal = Difference between the long-term goal and the baseline/5</w:t>
      </w:r>
      <w:r w:rsidRPr="005C29F8">
        <w:rPr>
          <w:rFonts w:cs="Arial"/>
          <w:color w:val="000000" w:themeColor="text1"/>
          <w:szCs w:val="16"/>
        </w:rPr>
        <w:br/>
        <w:t xml:space="preserve">The five-year Extended ACGR baseline was established for FFY 2018 at a rate of 65.48%. The interim progress goals were set to achieve a 75% increase or an increase in five-year Extended ACGR of 25.9 percentage points over five years to a long-term target of 91.4% for FFY 2023. The mean year-to-year rate increase is 5.2 percentage points. </w:t>
      </w:r>
      <w:r w:rsidRPr="005C29F8">
        <w:rPr>
          <w:rFonts w:cs="Arial"/>
          <w:color w:val="000000" w:themeColor="text1"/>
          <w:szCs w:val="16"/>
        </w:rPr>
        <w:br/>
        <w:t xml:space="preserve">FFY 2018 baseline= 65.48%, </w:t>
      </w:r>
      <w:r w:rsidRPr="005C29F8">
        <w:rPr>
          <w:rFonts w:cs="Arial"/>
          <w:color w:val="000000" w:themeColor="text1"/>
          <w:szCs w:val="16"/>
        </w:rPr>
        <w:br/>
        <w:t>FFY 2019 target = 70.7%</w:t>
      </w:r>
      <w:r w:rsidRPr="005C29F8">
        <w:rPr>
          <w:rFonts w:cs="Arial"/>
          <w:color w:val="000000" w:themeColor="text1"/>
          <w:szCs w:val="16"/>
        </w:rPr>
        <w:br/>
        <w:t>The development of the Plan and amendment to the Plan included stakeholder input from local teachers, administrators, parents, advocacy groups, and other state agencies. For additional information regarding stakeholder involvement or to view the Plan, please see the Idaho State Consolidated Plan web page at https://www.sde.idaho.gov/topics/consolidated-plan/.</w:t>
      </w:r>
      <w:r w:rsidRPr="005C29F8">
        <w:rPr>
          <w:rFonts w:cs="Arial"/>
          <w:color w:val="000000" w:themeColor="text1"/>
          <w:szCs w:val="16"/>
        </w:rPr>
        <w:br/>
        <w:t>Note: The Plan lists data and targets rounded to the nearest tenth to align with the Idaho State Board of Education's existing graduation rate goal for all students.</w:t>
      </w:r>
      <w:r w:rsidRPr="005C29F8">
        <w:rPr>
          <w:rFonts w:cs="Arial"/>
          <w:color w:val="000000" w:themeColor="text1"/>
          <w:szCs w:val="16"/>
        </w:rPr>
        <w:br/>
        <w:t>In discussions regarding graduation, the Special Education Advisory Panel (SEAP) and Directors Advisory Committee consistently expressed frustration with the four-year AGCR measure. Stakeholders noted that students with disabilities might take longer than typically developing peers to acquire the credits necessary to meet regular graduation requirements. Each stakeholder group strongly supported moving to an extended cohort option that better accounts for students with disabilities and extended timelines.</w:t>
      </w:r>
    </w:p>
    <w:p w14:paraId="4026D322" w14:textId="77777777" w:rsidR="00654A4B" w:rsidRPr="005C29F8" w:rsidRDefault="00654A4B" w:rsidP="00B65C2C">
      <w:pPr>
        <w:rPr>
          <w:color w:val="000000" w:themeColor="text1"/>
        </w:rPr>
      </w:pPr>
    </w:p>
    <w:p w14:paraId="5BFE0C1F" w14:textId="74D590F4" w:rsidR="00995737" w:rsidRPr="005C29F8" w:rsidRDefault="00995737" w:rsidP="00B65C2C">
      <w:pPr>
        <w:rPr>
          <w:b/>
          <w:bCs/>
          <w:color w:val="000000" w:themeColor="text1"/>
        </w:rPr>
      </w:pPr>
      <w:r w:rsidRPr="005C29F8">
        <w:rPr>
          <w:b/>
          <w:bCs/>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PREPOPDATA"/>
      </w:tblPr>
      <w:tblGrid>
        <w:gridCol w:w="2909"/>
        <w:gridCol w:w="2130"/>
        <w:gridCol w:w="3507"/>
        <w:gridCol w:w="2244"/>
      </w:tblGrid>
      <w:tr w:rsidR="005C29F8" w:rsidRPr="005C29F8" w14:paraId="30F51C80" w14:textId="4B2A2ADB" w:rsidTr="05427F08">
        <w:trPr>
          <w:trHeight w:val="372"/>
          <w:tblHeader/>
        </w:trPr>
        <w:tc>
          <w:tcPr>
            <w:tcW w:w="1348" w:type="pct"/>
            <w:shd w:val="clear" w:color="auto" w:fill="auto"/>
          </w:tcPr>
          <w:p w14:paraId="323D50E8" w14:textId="6779F814"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1C2B5F0" w14:textId="1D5140A6"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Date</w:t>
            </w:r>
          </w:p>
        </w:tc>
        <w:tc>
          <w:tcPr>
            <w:tcW w:w="1625" w:type="pct"/>
            <w:shd w:val="clear" w:color="auto" w:fill="auto"/>
          </w:tcPr>
          <w:p w14:paraId="1FC5546A" w14:textId="059B9945"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Description</w:t>
            </w:r>
          </w:p>
        </w:tc>
        <w:tc>
          <w:tcPr>
            <w:tcW w:w="1040" w:type="pct"/>
            <w:shd w:val="clear" w:color="auto" w:fill="auto"/>
          </w:tcPr>
          <w:p w14:paraId="189AD2F4" w14:textId="2C14B569"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30B629CE" w14:textId="3D9C8EF1" w:rsidTr="05427F08">
        <w:trPr>
          <w:trHeight w:val="380"/>
        </w:trPr>
        <w:tc>
          <w:tcPr>
            <w:tcW w:w="1348" w:type="pct"/>
            <w:shd w:val="clear" w:color="auto" w:fill="auto"/>
          </w:tcPr>
          <w:p w14:paraId="73323AED" w14:textId="3C409C4B"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FS151; Data group 696)</w:t>
            </w:r>
          </w:p>
        </w:tc>
        <w:tc>
          <w:tcPr>
            <w:tcW w:w="987" w:type="pct"/>
            <w:shd w:val="clear" w:color="auto" w:fill="auto"/>
          </w:tcPr>
          <w:p w14:paraId="5E976CB4" w14:textId="3D33251C"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01C211E9" w14:textId="1E5E1F15"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graduating with a regular diploma</w:t>
            </w:r>
          </w:p>
        </w:tc>
        <w:tc>
          <w:tcPr>
            <w:tcW w:w="1040" w:type="pct"/>
            <w:shd w:val="clear" w:color="auto" w:fill="auto"/>
          </w:tcPr>
          <w:p w14:paraId="18434B19" w14:textId="141D43EE" w:rsidR="00866B4D" w:rsidRPr="005C29F8" w:rsidRDefault="317D0E75" w:rsidP="05427F08">
            <w:pPr>
              <w:jc w:val="center"/>
              <w:rPr>
                <w:rFonts w:cs="Arial"/>
                <w:color w:val="000000" w:themeColor="text1"/>
              </w:rPr>
            </w:pPr>
            <w:r w:rsidRPr="05427F08">
              <w:rPr>
                <w:rFonts w:cs="Arial"/>
                <w:color w:val="000000" w:themeColor="text1"/>
              </w:rPr>
              <w:t>*</w:t>
            </w:r>
            <w:bookmarkStart w:id="3" w:name="_Ref78273692"/>
            <w:r w:rsidR="00610BDE">
              <w:rPr>
                <w:rStyle w:val="FootnoteReference"/>
                <w:rFonts w:cs="Arial"/>
                <w:color w:val="000000" w:themeColor="text1"/>
              </w:rPr>
              <w:footnoteReference w:id="2"/>
            </w:r>
            <w:bookmarkEnd w:id="3"/>
          </w:p>
        </w:tc>
      </w:tr>
      <w:tr w:rsidR="005C29F8" w:rsidRPr="005C29F8" w14:paraId="2E9BAC4B" w14:textId="77777777" w:rsidTr="05427F08">
        <w:trPr>
          <w:trHeight w:val="380"/>
        </w:trPr>
        <w:tc>
          <w:tcPr>
            <w:tcW w:w="1348" w:type="pct"/>
            <w:shd w:val="clear" w:color="auto" w:fill="auto"/>
          </w:tcPr>
          <w:p w14:paraId="019DE2CA" w14:textId="0D3814B3"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FS151; Data group 696)</w:t>
            </w:r>
          </w:p>
        </w:tc>
        <w:tc>
          <w:tcPr>
            <w:tcW w:w="987" w:type="pct"/>
            <w:shd w:val="clear" w:color="auto" w:fill="auto"/>
          </w:tcPr>
          <w:p w14:paraId="21121509" w14:textId="6E236B8D"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4DBDAFD8" w14:textId="376D7506"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eligible to graduate</w:t>
            </w:r>
          </w:p>
        </w:tc>
        <w:tc>
          <w:tcPr>
            <w:tcW w:w="1040" w:type="pct"/>
            <w:shd w:val="clear" w:color="auto" w:fill="auto"/>
          </w:tcPr>
          <w:p w14:paraId="010FD1F1" w14:textId="0E54DB3F" w:rsidR="00866B4D" w:rsidRPr="005C29F8" w:rsidRDefault="002B7490" w:rsidP="00A018D4">
            <w:pPr>
              <w:jc w:val="center"/>
              <w:rPr>
                <w:rFonts w:cs="Arial"/>
                <w:color w:val="000000" w:themeColor="text1"/>
                <w:szCs w:val="16"/>
              </w:rPr>
            </w:pPr>
            <w:r w:rsidRPr="005C29F8">
              <w:rPr>
                <w:rFonts w:cs="Arial"/>
                <w:color w:val="000000" w:themeColor="text1"/>
                <w:szCs w:val="16"/>
              </w:rPr>
              <w:t>2,221</w:t>
            </w:r>
          </w:p>
        </w:tc>
      </w:tr>
      <w:tr w:rsidR="005C29F8" w:rsidRPr="005C29F8" w14:paraId="032776B0" w14:textId="77777777" w:rsidTr="05427F08">
        <w:trPr>
          <w:trHeight w:val="380"/>
        </w:trPr>
        <w:tc>
          <w:tcPr>
            <w:tcW w:w="1348" w:type="pct"/>
            <w:shd w:val="clear" w:color="auto" w:fill="auto"/>
          </w:tcPr>
          <w:p w14:paraId="5813DAD1" w14:textId="18D03529" w:rsidR="00866B4D" w:rsidRPr="005C29F8" w:rsidRDefault="00053795" w:rsidP="00A018D4">
            <w:pPr>
              <w:jc w:val="center"/>
              <w:rPr>
                <w:rFonts w:cs="Arial"/>
                <w:color w:val="000000" w:themeColor="text1"/>
                <w:szCs w:val="16"/>
              </w:rPr>
            </w:pPr>
            <w:r>
              <w:rPr>
                <w:rFonts w:cs="Arial"/>
                <w:color w:val="000000" w:themeColor="text1"/>
                <w:szCs w:val="16"/>
              </w:rPr>
              <w:t>SY 2018-19 Regulatory Adjusted 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FS150; Data group 695)</w:t>
            </w:r>
          </w:p>
        </w:tc>
        <w:tc>
          <w:tcPr>
            <w:tcW w:w="987" w:type="pct"/>
            <w:shd w:val="clear" w:color="auto" w:fill="auto"/>
          </w:tcPr>
          <w:p w14:paraId="0CBE5647" w14:textId="5FE1EBE5" w:rsidR="00866B4D" w:rsidRPr="005C29F8" w:rsidRDefault="00053795" w:rsidP="00A018D4">
            <w:pPr>
              <w:jc w:val="center"/>
              <w:rPr>
                <w:rFonts w:cs="Arial"/>
                <w:color w:val="000000" w:themeColor="text1"/>
                <w:szCs w:val="16"/>
              </w:rPr>
            </w:pPr>
            <w:r w:rsidRPr="00053795">
              <w:rPr>
                <w:rFonts w:cs="Arial"/>
                <w:color w:val="000000" w:themeColor="text1"/>
                <w:szCs w:val="16"/>
              </w:rPr>
              <w:t>07/27/2020</w:t>
            </w:r>
          </w:p>
        </w:tc>
        <w:tc>
          <w:tcPr>
            <w:tcW w:w="1625" w:type="pct"/>
            <w:shd w:val="clear" w:color="auto" w:fill="auto"/>
          </w:tcPr>
          <w:p w14:paraId="7D0086CE" w14:textId="25EA4DFA" w:rsidR="00866B4D" w:rsidRPr="005C29F8" w:rsidRDefault="00866B4D" w:rsidP="0038054C">
            <w:pPr>
              <w:rPr>
                <w:rFonts w:cs="Arial"/>
                <w:color w:val="000000" w:themeColor="text1"/>
                <w:szCs w:val="16"/>
              </w:rPr>
            </w:pPr>
            <w:r w:rsidRPr="005C29F8">
              <w:rPr>
                <w:rFonts w:cs="Arial"/>
                <w:color w:val="000000" w:themeColor="text1"/>
                <w:szCs w:val="16"/>
              </w:rPr>
              <w:t>Regulatory four-year adjusted-cohort graduation rate table</w:t>
            </w:r>
          </w:p>
        </w:tc>
        <w:tc>
          <w:tcPr>
            <w:tcW w:w="1040" w:type="pct"/>
            <w:shd w:val="clear" w:color="auto" w:fill="auto"/>
          </w:tcPr>
          <w:p w14:paraId="184082B3" w14:textId="00A26563" w:rsidR="00866B4D" w:rsidRPr="005C29F8" w:rsidRDefault="002B7490" w:rsidP="00A018D4">
            <w:pPr>
              <w:jc w:val="center"/>
              <w:rPr>
                <w:rFonts w:cs="Arial"/>
                <w:color w:val="000000" w:themeColor="text1"/>
                <w:szCs w:val="16"/>
              </w:rPr>
            </w:pPr>
            <w:r w:rsidRPr="005C29F8">
              <w:rPr>
                <w:rFonts w:cs="Arial"/>
                <w:color w:val="000000" w:themeColor="text1"/>
                <w:szCs w:val="16"/>
              </w:rPr>
              <w:t>62.45%</w:t>
            </w:r>
          </w:p>
        </w:tc>
      </w:tr>
    </w:tbl>
    <w:p w14:paraId="0D2CDC7B" w14:textId="77777777" w:rsidR="00654A4B" w:rsidRPr="005C29F8" w:rsidRDefault="00654A4B" w:rsidP="00B65C2C">
      <w:pPr>
        <w:rPr>
          <w:color w:val="000000" w:themeColor="text1"/>
        </w:rPr>
      </w:pPr>
    </w:p>
    <w:p w14:paraId="7939D078" w14:textId="6A6C574F" w:rsidR="00995737" w:rsidRPr="005C29F8" w:rsidRDefault="0098478C" w:rsidP="00C74928">
      <w:pPr>
        <w:keepNext/>
        <w:rPr>
          <w:b/>
          <w:bCs/>
          <w:color w:val="000000" w:themeColor="text1"/>
        </w:rPr>
      </w:pPr>
      <w:r w:rsidRPr="005C29F8">
        <w:rPr>
          <w:b/>
          <w:bCs/>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1CFFYAPRDATA"/>
      </w:tblPr>
      <w:tblGrid>
        <w:gridCol w:w="1788"/>
        <w:gridCol w:w="2113"/>
        <w:gridCol w:w="1167"/>
        <w:gridCol w:w="1739"/>
        <w:gridCol w:w="1366"/>
        <w:gridCol w:w="1329"/>
        <w:gridCol w:w="1288"/>
      </w:tblGrid>
      <w:tr w:rsidR="005C29F8" w:rsidRPr="005C29F8" w14:paraId="02722994" w14:textId="4BCF686A" w:rsidTr="05427F08">
        <w:trPr>
          <w:trHeight w:val="333"/>
          <w:tblHeader/>
        </w:trPr>
        <w:tc>
          <w:tcPr>
            <w:tcW w:w="828" w:type="pct"/>
            <w:shd w:val="clear" w:color="auto" w:fill="auto"/>
            <w:vAlign w:val="bottom"/>
          </w:tcPr>
          <w:p w14:paraId="272BBF68" w14:textId="70DA2E92"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graduating with a regular diploma</w:t>
            </w:r>
          </w:p>
        </w:tc>
        <w:tc>
          <w:tcPr>
            <w:tcW w:w="979" w:type="pct"/>
            <w:shd w:val="clear" w:color="auto" w:fill="auto"/>
            <w:vAlign w:val="bottom"/>
          </w:tcPr>
          <w:p w14:paraId="055EF61F" w14:textId="54D07BD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eligible to graduate</w:t>
            </w:r>
          </w:p>
        </w:tc>
        <w:tc>
          <w:tcPr>
            <w:tcW w:w="541" w:type="pct"/>
            <w:shd w:val="clear" w:color="auto" w:fill="auto"/>
            <w:vAlign w:val="bottom"/>
          </w:tcPr>
          <w:p w14:paraId="74998318" w14:textId="595E66E3" w:rsidR="0098478C" w:rsidRPr="005C29F8" w:rsidRDefault="002602A9" w:rsidP="00681BA6">
            <w:pPr>
              <w:spacing w:after="0"/>
              <w:jc w:val="center"/>
              <w:rPr>
                <w:rFonts w:cs="Arial"/>
                <w:b/>
                <w:color w:val="000000" w:themeColor="text1"/>
                <w:szCs w:val="16"/>
              </w:rPr>
            </w:pPr>
            <w:r w:rsidRPr="005C29F8">
              <w:rPr>
                <w:rFonts w:cs="Arial"/>
                <w:b/>
                <w:color w:val="000000" w:themeColor="text1"/>
                <w:szCs w:val="16"/>
              </w:rPr>
              <w:t>FFY 2018 Data</w:t>
            </w:r>
          </w:p>
        </w:tc>
        <w:tc>
          <w:tcPr>
            <w:tcW w:w="806" w:type="pct"/>
            <w:shd w:val="clear" w:color="auto" w:fill="auto"/>
            <w:vAlign w:val="bottom"/>
          </w:tcPr>
          <w:p w14:paraId="5A1C61A6" w14:textId="159DEF9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Target</w:t>
            </w:r>
          </w:p>
        </w:tc>
        <w:tc>
          <w:tcPr>
            <w:tcW w:w="633" w:type="pct"/>
            <w:shd w:val="clear" w:color="auto" w:fill="auto"/>
            <w:vAlign w:val="bottom"/>
          </w:tcPr>
          <w:p w14:paraId="51DD5A1B" w14:textId="66FDB85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Data</w:t>
            </w:r>
          </w:p>
        </w:tc>
        <w:tc>
          <w:tcPr>
            <w:tcW w:w="616" w:type="pct"/>
            <w:shd w:val="clear" w:color="auto" w:fill="auto"/>
            <w:vAlign w:val="bottom"/>
          </w:tcPr>
          <w:p w14:paraId="23C86FAA" w14:textId="7FC8D54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Status</w:t>
            </w:r>
          </w:p>
        </w:tc>
        <w:tc>
          <w:tcPr>
            <w:tcW w:w="597" w:type="pct"/>
            <w:shd w:val="clear" w:color="auto" w:fill="auto"/>
            <w:vAlign w:val="bottom"/>
          </w:tcPr>
          <w:p w14:paraId="6EE58552" w14:textId="4AA8F220"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Slippage</w:t>
            </w:r>
          </w:p>
        </w:tc>
      </w:tr>
      <w:tr w:rsidR="005C29F8" w:rsidRPr="005C29F8" w14:paraId="601A0599" w14:textId="76387A52" w:rsidTr="05427F08">
        <w:trPr>
          <w:trHeight w:val="340"/>
        </w:trPr>
        <w:tc>
          <w:tcPr>
            <w:tcW w:w="828" w:type="pct"/>
            <w:shd w:val="clear" w:color="auto" w:fill="auto"/>
            <w:vAlign w:val="center"/>
          </w:tcPr>
          <w:p w14:paraId="70B1C138" w14:textId="229B521A" w:rsidR="0098478C" w:rsidRPr="005C29F8" w:rsidRDefault="705AEEA6" w:rsidP="05427F08">
            <w:pPr>
              <w:jc w:val="center"/>
              <w:rPr>
                <w:rFonts w:eastAsia="Calibri"/>
                <w:color w:val="000000" w:themeColor="text1"/>
                <w:szCs w:val="16"/>
              </w:rPr>
            </w:pPr>
            <w:r w:rsidRPr="05427F08">
              <w:rPr>
                <w:rFonts w:cs="Arial"/>
                <w:color w:val="000000" w:themeColor="text1"/>
              </w:rPr>
              <w:t>*</w:t>
            </w:r>
            <w:r w:rsidR="00610BDE" w:rsidRPr="00610BDE">
              <w:rPr>
                <w:rFonts w:cs="Arial"/>
                <w:color w:val="000000" w:themeColor="text1"/>
                <w:vertAlign w:val="superscript"/>
              </w:rPr>
              <w:fldChar w:fldCharType="begin"/>
            </w:r>
            <w:r w:rsidR="00610BDE" w:rsidRPr="00610BDE">
              <w:rPr>
                <w:rFonts w:cs="Arial"/>
                <w:color w:val="000000" w:themeColor="text1"/>
                <w:vertAlign w:val="superscript"/>
              </w:rPr>
              <w:instrText xml:space="preserve"> NOTEREF _Ref78273692 \h </w:instrText>
            </w:r>
            <w:r w:rsidR="00610BDE">
              <w:rPr>
                <w:rFonts w:cs="Arial"/>
                <w:color w:val="000000" w:themeColor="text1"/>
                <w:vertAlign w:val="superscript"/>
              </w:rPr>
              <w:instrText xml:space="preserve"> \* MERGEFORMAT </w:instrText>
            </w:r>
            <w:r w:rsidR="00610BDE" w:rsidRPr="00610BDE">
              <w:rPr>
                <w:rFonts w:cs="Arial"/>
                <w:color w:val="000000" w:themeColor="text1"/>
                <w:vertAlign w:val="superscript"/>
              </w:rPr>
            </w:r>
            <w:r w:rsidR="00610BDE" w:rsidRPr="00610BDE">
              <w:rPr>
                <w:rFonts w:cs="Arial"/>
                <w:color w:val="000000" w:themeColor="text1"/>
                <w:vertAlign w:val="superscript"/>
              </w:rPr>
              <w:fldChar w:fldCharType="separate"/>
            </w:r>
            <w:r w:rsidR="00610BDE" w:rsidRPr="00610BDE">
              <w:rPr>
                <w:rFonts w:cs="Arial"/>
                <w:color w:val="000000" w:themeColor="text1"/>
                <w:vertAlign w:val="superscript"/>
              </w:rPr>
              <w:t>1</w:t>
            </w:r>
            <w:r w:rsidR="00610BDE" w:rsidRPr="00610BDE">
              <w:rPr>
                <w:rFonts w:cs="Arial"/>
                <w:color w:val="000000" w:themeColor="text1"/>
                <w:vertAlign w:val="superscript"/>
              </w:rPr>
              <w:fldChar w:fldCharType="end"/>
            </w:r>
          </w:p>
        </w:tc>
        <w:tc>
          <w:tcPr>
            <w:tcW w:w="979" w:type="pct"/>
            <w:shd w:val="clear" w:color="auto" w:fill="auto"/>
          </w:tcPr>
          <w:p w14:paraId="614E7B59" w14:textId="0DD580CD" w:rsidR="0098478C" w:rsidRPr="005C29F8" w:rsidRDefault="002B7490" w:rsidP="00A018D4">
            <w:pPr>
              <w:jc w:val="center"/>
              <w:rPr>
                <w:rFonts w:cs="Arial"/>
                <w:color w:val="000000" w:themeColor="text1"/>
                <w:szCs w:val="16"/>
              </w:rPr>
            </w:pPr>
            <w:r w:rsidRPr="005C29F8">
              <w:rPr>
                <w:rFonts w:cs="Arial"/>
                <w:color w:val="000000" w:themeColor="text1"/>
                <w:szCs w:val="16"/>
              </w:rPr>
              <w:t>2,221</w:t>
            </w:r>
          </w:p>
        </w:tc>
        <w:tc>
          <w:tcPr>
            <w:tcW w:w="541" w:type="pct"/>
            <w:shd w:val="clear" w:color="auto" w:fill="auto"/>
          </w:tcPr>
          <w:p w14:paraId="02406DF0" w14:textId="52BAECC6" w:rsidR="0098478C" w:rsidRPr="005C29F8" w:rsidRDefault="002B7490" w:rsidP="00A018D4">
            <w:pPr>
              <w:jc w:val="center"/>
              <w:rPr>
                <w:rFonts w:cs="Arial"/>
                <w:color w:val="000000" w:themeColor="text1"/>
                <w:szCs w:val="16"/>
              </w:rPr>
            </w:pPr>
            <w:r w:rsidRPr="005C29F8">
              <w:rPr>
                <w:rFonts w:cs="Arial"/>
                <w:color w:val="000000" w:themeColor="text1"/>
                <w:szCs w:val="16"/>
              </w:rPr>
              <w:t>65.48%</w:t>
            </w:r>
          </w:p>
        </w:tc>
        <w:tc>
          <w:tcPr>
            <w:tcW w:w="806" w:type="pct"/>
            <w:shd w:val="clear" w:color="auto" w:fill="auto"/>
          </w:tcPr>
          <w:p w14:paraId="2398C001" w14:textId="76ED9E04" w:rsidR="0098478C" w:rsidRPr="005C29F8" w:rsidRDefault="002B7490" w:rsidP="00A018D4">
            <w:pPr>
              <w:jc w:val="center"/>
              <w:rPr>
                <w:rFonts w:cs="Arial"/>
                <w:color w:val="000000" w:themeColor="text1"/>
                <w:szCs w:val="16"/>
              </w:rPr>
            </w:pPr>
            <w:r w:rsidRPr="005C29F8">
              <w:rPr>
                <w:rFonts w:cs="Arial"/>
                <w:color w:val="000000" w:themeColor="text1"/>
                <w:szCs w:val="16"/>
              </w:rPr>
              <w:t>70.70%</w:t>
            </w:r>
          </w:p>
        </w:tc>
        <w:tc>
          <w:tcPr>
            <w:tcW w:w="633" w:type="pct"/>
            <w:shd w:val="clear" w:color="auto" w:fill="auto"/>
          </w:tcPr>
          <w:p w14:paraId="4A53AF2D" w14:textId="67419FF6" w:rsidR="0098478C" w:rsidRPr="005C29F8" w:rsidRDefault="002B7490" w:rsidP="00A018D4">
            <w:pPr>
              <w:jc w:val="center"/>
              <w:rPr>
                <w:rFonts w:cs="Arial"/>
                <w:color w:val="000000" w:themeColor="text1"/>
                <w:szCs w:val="16"/>
              </w:rPr>
            </w:pPr>
            <w:r w:rsidRPr="005C29F8">
              <w:rPr>
                <w:rFonts w:cs="Arial"/>
                <w:color w:val="000000" w:themeColor="text1"/>
                <w:szCs w:val="16"/>
              </w:rPr>
              <w:t>62.45%</w:t>
            </w:r>
          </w:p>
        </w:tc>
        <w:tc>
          <w:tcPr>
            <w:tcW w:w="616" w:type="pct"/>
            <w:shd w:val="clear" w:color="auto" w:fill="auto"/>
          </w:tcPr>
          <w:p w14:paraId="0A60DC85" w14:textId="479F7096" w:rsidR="0098478C"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97" w:type="pct"/>
            <w:shd w:val="clear" w:color="auto" w:fill="auto"/>
          </w:tcPr>
          <w:p w14:paraId="6FB98C67" w14:textId="68AEDB07" w:rsidR="0098478C"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68A148EF" w14:textId="201EE2DF" w:rsidR="00120808" w:rsidRPr="005C29F8" w:rsidRDefault="00120808" w:rsidP="004369B2">
      <w:pPr>
        <w:rPr>
          <w:b/>
          <w:color w:val="000000" w:themeColor="text1"/>
        </w:rPr>
      </w:pPr>
      <w:r w:rsidRPr="005C29F8">
        <w:rPr>
          <w:b/>
          <w:color w:val="000000" w:themeColor="text1"/>
        </w:rPr>
        <w:t>Provide reasons for slippage, if applicable</w:t>
      </w:r>
    </w:p>
    <w:p w14:paraId="57093C7C" w14:textId="103154AB" w:rsidR="002D145D" w:rsidRDefault="002B7490" w:rsidP="00AD3C71">
      <w:pPr>
        <w:rPr>
          <w:rFonts w:cs="Arial"/>
          <w:color w:val="000000" w:themeColor="text1"/>
          <w:szCs w:val="16"/>
        </w:rPr>
      </w:pPr>
      <w:r w:rsidRPr="005C29F8">
        <w:rPr>
          <w:rFonts w:cs="Arial"/>
          <w:color w:val="000000" w:themeColor="text1"/>
          <w:szCs w:val="16"/>
        </w:rPr>
        <w:t xml:space="preserve">Idaho saw a 3% decline in the percentage of students who graduated with a regular diploma in FFY2019 as compared to FFY2018. The data team analyzed the graduation data and determined there was a substantial increase in the number of students coded as Completed Adapted Requirements (or Received a Certificate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FS009) in FFY 2019 as compared to the prior year. The increased count of students coded as Completed Adapted </w:t>
      </w:r>
      <w:proofErr w:type="spellStart"/>
      <w:r w:rsidRPr="005C29F8">
        <w:rPr>
          <w:rFonts w:cs="Arial"/>
          <w:color w:val="000000" w:themeColor="text1"/>
          <w:szCs w:val="16"/>
        </w:rPr>
        <w:t>Requirments</w:t>
      </w:r>
      <w:proofErr w:type="spellEnd"/>
      <w:r w:rsidRPr="005C29F8">
        <w:rPr>
          <w:rFonts w:cs="Arial"/>
          <w:color w:val="000000" w:themeColor="text1"/>
          <w:szCs w:val="16"/>
        </w:rPr>
        <w:t xml:space="preserve"> within the four and five-year adjusted cohorts closely corresponds to the decreased number of students coded as Met Regular Graduation </w:t>
      </w:r>
      <w:proofErr w:type="spellStart"/>
      <w:r w:rsidRPr="005C29F8">
        <w:rPr>
          <w:rFonts w:cs="Arial"/>
          <w:color w:val="000000" w:themeColor="text1"/>
          <w:szCs w:val="16"/>
        </w:rPr>
        <w:t>Requirments</w:t>
      </w:r>
      <w:proofErr w:type="spellEnd"/>
      <w:r w:rsidRPr="005C29F8">
        <w:rPr>
          <w:rFonts w:cs="Arial"/>
          <w:color w:val="000000" w:themeColor="text1"/>
          <w:szCs w:val="16"/>
        </w:rPr>
        <w:t xml:space="preserve">. The Completed Adapted </w:t>
      </w:r>
      <w:proofErr w:type="spellStart"/>
      <w:r w:rsidRPr="005C29F8">
        <w:rPr>
          <w:rFonts w:cs="Arial"/>
          <w:color w:val="000000" w:themeColor="text1"/>
          <w:szCs w:val="16"/>
        </w:rPr>
        <w:t>Requirments</w:t>
      </w:r>
      <w:proofErr w:type="spellEnd"/>
      <w:r w:rsidRPr="005C29F8">
        <w:rPr>
          <w:rFonts w:cs="Arial"/>
          <w:color w:val="000000" w:themeColor="text1"/>
          <w:szCs w:val="16"/>
        </w:rPr>
        <w:t xml:space="preserve"> exit code does not satisfy ESSA requirements for inclusion in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FS150 and FS151. </w:t>
      </w:r>
      <w:r w:rsidRPr="005C29F8">
        <w:rPr>
          <w:rFonts w:cs="Arial"/>
          <w:color w:val="000000" w:themeColor="text1"/>
          <w:szCs w:val="16"/>
        </w:rPr>
        <w:br/>
        <w:t xml:space="preserve">The ISDE determined that some LEAs had an automatic default in their student management system that coded students with disabilities to Completed Adapted Requirements exit code instead of Graduated Met Regular Graduation </w:t>
      </w:r>
      <w:proofErr w:type="spellStart"/>
      <w:r w:rsidRPr="005C29F8">
        <w:rPr>
          <w:rFonts w:cs="Arial"/>
          <w:color w:val="000000" w:themeColor="text1"/>
          <w:szCs w:val="16"/>
        </w:rPr>
        <w:t>Requirments</w:t>
      </w:r>
      <w:proofErr w:type="spellEnd"/>
      <w:r w:rsidRPr="005C29F8">
        <w:rPr>
          <w:rFonts w:cs="Arial"/>
          <w:color w:val="000000" w:themeColor="text1"/>
          <w:szCs w:val="16"/>
        </w:rPr>
        <w:t xml:space="preserve">. Idaho's emphasis on data quality and accurate reporting has remedied these coding issues. Idaho continues to work with LEAs to report accurate data by providing monthly webinars </w:t>
      </w:r>
      <w:proofErr w:type="spellStart"/>
      <w:r w:rsidRPr="005C29F8">
        <w:rPr>
          <w:rFonts w:cs="Arial"/>
          <w:color w:val="000000" w:themeColor="text1"/>
          <w:szCs w:val="16"/>
        </w:rPr>
        <w:t>targetting</w:t>
      </w:r>
      <w:proofErr w:type="spellEnd"/>
      <w:r w:rsidRPr="005C29F8">
        <w:rPr>
          <w:rFonts w:cs="Arial"/>
          <w:color w:val="000000" w:themeColor="text1"/>
          <w:szCs w:val="16"/>
        </w:rPr>
        <w:t xml:space="preserve"> local special education directors and secondary special education teachers. Training encourages consistent communication across local systems and clarifies differences between accommodations and adaptations at the classroom level. The ISDE also developed guidance and resources for local special education data stewards. Idaho will be sharing information about the new methodology for APR Indicator B1, which will provide additional opportunities to clarify reporting requirements.</w:t>
      </w:r>
      <w:r w:rsidRPr="005C29F8">
        <w:rPr>
          <w:rFonts w:cs="Arial"/>
          <w:color w:val="000000" w:themeColor="text1"/>
          <w:szCs w:val="16"/>
        </w:rPr>
        <w:br/>
        <w:t xml:space="preserve">Idaho supports a robust appeals process for Adjusted Cohort Graduation data, allowing LEAs to address data issues before data finalization. A substantial number of appeals were to shift coding from Completed Adapted </w:t>
      </w:r>
      <w:proofErr w:type="spellStart"/>
      <w:r w:rsidRPr="005C29F8">
        <w:rPr>
          <w:rFonts w:cs="Arial"/>
          <w:color w:val="000000" w:themeColor="text1"/>
          <w:szCs w:val="16"/>
        </w:rPr>
        <w:t>Requirments</w:t>
      </w:r>
      <w:proofErr w:type="spellEnd"/>
      <w:r w:rsidRPr="005C29F8">
        <w:rPr>
          <w:rFonts w:cs="Arial"/>
          <w:color w:val="000000" w:themeColor="text1"/>
          <w:szCs w:val="16"/>
        </w:rPr>
        <w:t xml:space="preserve"> to Graduated Met Regular Graduation Requirements. Finalized data reflect changes confirmed through the appeals process and are considered valid and reliable. The ISDE continues to monitor the use of the Completed Adapted </w:t>
      </w:r>
      <w:proofErr w:type="spellStart"/>
      <w:r w:rsidRPr="005C29F8">
        <w:rPr>
          <w:rFonts w:cs="Arial"/>
          <w:color w:val="000000" w:themeColor="text1"/>
          <w:szCs w:val="16"/>
        </w:rPr>
        <w:t>Requirments</w:t>
      </w:r>
      <w:proofErr w:type="spellEnd"/>
      <w:r w:rsidRPr="005C29F8">
        <w:rPr>
          <w:rFonts w:cs="Arial"/>
          <w:color w:val="000000" w:themeColor="text1"/>
          <w:szCs w:val="16"/>
        </w:rPr>
        <w:t xml:space="preserve"> exit code and provide guidance to LEAs regarding appropriate exit coding.</w:t>
      </w:r>
    </w:p>
    <w:p w14:paraId="2BB119D0" w14:textId="3E18DB6F" w:rsidR="005E59DB" w:rsidRPr="005C29F8" w:rsidRDefault="005E59DB" w:rsidP="004369B2">
      <w:pPr>
        <w:rPr>
          <w:color w:val="000000" w:themeColor="text1"/>
        </w:rPr>
      </w:pPr>
      <w:r w:rsidRPr="005C29F8">
        <w:rPr>
          <w:b/>
          <w:color w:val="000000" w:themeColor="text1"/>
        </w:rPr>
        <w:t xml:space="preserve">Graduation Conditions </w:t>
      </w:r>
    </w:p>
    <w:p w14:paraId="2E430405" w14:textId="158CCE2E" w:rsidR="00B302AC" w:rsidRPr="005C29F8" w:rsidRDefault="00C14D48" w:rsidP="00C14D48">
      <w:pPr>
        <w:rPr>
          <w:rFonts w:cs="Arial"/>
          <w:b/>
          <w:color w:val="000000" w:themeColor="text1"/>
          <w:szCs w:val="16"/>
        </w:rPr>
      </w:pPr>
      <w:r w:rsidRPr="005C29F8">
        <w:rPr>
          <w:rFonts w:cs="Arial"/>
          <w:b/>
          <w:color w:val="000000" w:themeColor="text1"/>
          <w:szCs w:val="16"/>
        </w:rPr>
        <w:t xml:space="preserve">Choose the length of Adjusted Cohort Graduation Rate your state is using: </w:t>
      </w:r>
    </w:p>
    <w:p w14:paraId="5AA71880" w14:textId="731CDAE4" w:rsidR="00C14D48" w:rsidRDefault="002B7490" w:rsidP="00C14D48">
      <w:pPr>
        <w:rPr>
          <w:rFonts w:cs="Arial"/>
          <w:color w:val="000000" w:themeColor="text1"/>
          <w:szCs w:val="16"/>
        </w:rPr>
      </w:pPr>
      <w:r w:rsidRPr="005C29F8">
        <w:rPr>
          <w:rFonts w:cs="Arial"/>
          <w:color w:val="000000" w:themeColor="text1"/>
          <w:szCs w:val="16"/>
        </w:rPr>
        <w:t>Extended ACGR</w:t>
      </w:r>
    </w:p>
    <w:p w14:paraId="7B4484F4" w14:textId="77777777" w:rsidR="00B302AC" w:rsidRPr="005C29F8" w:rsidRDefault="00C14D48" w:rsidP="00C14D48">
      <w:pPr>
        <w:rPr>
          <w:rFonts w:cs="Arial"/>
          <w:b/>
          <w:color w:val="000000" w:themeColor="text1"/>
          <w:szCs w:val="16"/>
        </w:rPr>
      </w:pPr>
      <w:r w:rsidRPr="005C29F8">
        <w:rPr>
          <w:rFonts w:cs="Arial"/>
          <w:b/>
          <w:color w:val="000000" w:themeColor="text1"/>
          <w:szCs w:val="16"/>
        </w:rPr>
        <w:t>If extended, provide the number of years</w:t>
      </w:r>
    </w:p>
    <w:p w14:paraId="713A8B26" w14:textId="5CCE603F" w:rsidR="00E418E6" w:rsidRDefault="002B7490" w:rsidP="00C14D48">
      <w:pPr>
        <w:rPr>
          <w:rFonts w:cs="Arial"/>
          <w:color w:val="000000" w:themeColor="text1"/>
          <w:szCs w:val="16"/>
        </w:rPr>
      </w:pPr>
      <w:r w:rsidRPr="005C29F8">
        <w:rPr>
          <w:rFonts w:cs="Arial"/>
          <w:color w:val="000000" w:themeColor="text1"/>
          <w:szCs w:val="16"/>
        </w:rPr>
        <w:t>5</w:t>
      </w:r>
    </w:p>
    <w:p w14:paraId="44381070" w14:textId="5347D245" w:rsidR="005E59DB" w:rsidRPr="005C29F8" w:rsidRDefault="00C14D48" w:rsidP="00552927">
      <w:pPr>
        <w:rPr>
          <w:rFonts w:cs="Arial"/>
          <w:b/>
          <w:i/>
          <w:color w:val="000000" w:themeColor="text1"/>
          <w:szCs w:val="16"/>
        </w:rPr>
      </w:pPr>
      <w:r w:rsidRPr="005C29F8">
        <w:rPr>
          <w:rFonts w:cs="Arial"/>
          <w:b/>
          <w:color w:val="000000" w:themeColor="text1"/>
          <w:szCs w:val="16"/>
        </w:rPr>
        <w:t xml:space="preserve">Provide a narrative that describes the conditions youth must meet </w:t>
      </w:r>
      <w:proofErr w:type="gramStart"/>
      <w:r w:rsidRPr="005C29F8">
        <w:rPr>
          <w:rFonts w:cs="Arial"/>
          <w:b/>
          <w:color w:val="000000" w:themeColor="text1"/>
          <w:szCs w:val="16"/>
        </w:rPr>
        <w:t>in order to</w:t>
      </w:r>
      <w:proofErr w:type="gramEnd"/>
      <w:r w:rsidRPr="005C29F8">
        <w:rPr>
          <w:rFonts w:cs="Arial"/>
          <w:b/>
          <w:color w:val="000000" w:themeColor="text1"/>
          <w:szCs w:val="16"/>
        </w:rPr>
        <w:t xml:space="preserve"> graduate with a regular high school diploma and, if different, the conditions that youth with IEPs must meet in order to graduate with a regular high school diploma.  If there is a difference, explain</w:t>
      </w:r>
      <w:r w:rsidRPr="005C29F8">
        <w:rPr>
          <w:rFonts w:cs="Arial"/>
          <w:b/>
          <w:i/>
          <w:color w:val="000000" w:themeColor="text1"/>
          <w:szCs w:val="16"/>
        </w:rPr>
        <w:t>.</w:t>
      </w:r>
    </w:p>
    <w:p w14:paraId="7C1B3984" w14:textId="08BD1460" w:rsidR="002D145D" w:rsidRPr="005C29F8" w:rsidRDefault="002B7490" w:rsidP="006618C8">
      <w:pPr>
        <w:rPr>
          <w:rFonts w:cs="Arial"/>
          <w:color w:val="000000" w:themeColor="text1"/>
          <w:szCs w:val="16"/>
        </w:rPr>
      </w:pPr>
      <w:r w:rsidRPr="005C29F8">
        <w:rPr>
          <w:rFonts w:cs="Arial"/>
          <w:color w:val="000000" w:themeColor="text1"/>
          <w:szCs w:val="16"/>
        </w:rPr>
        <w:t>The conditions that youth with IEPs must meet to graduate with a regular high school diploma are the same conditions all youth must meet to graduate with a regular high school diploma.</w:t>
      </w:r>
      <w:r w:rsidRPr="005C29F8">
        <w:rPr>
          <w:rFonts w:cs="Arial"/>
          <w:color w:val="000000" w:themeColor="text1"/>
          <w:szCs w:val="16"/>
        </w:rPr>
        <w:br/>
        <w:t>A copy of the High School Graduation Minimum Requirements, revised May 29, 2019, may be viewed at: https://sde.idaho.gov/topics/hs-grad-req/files/general/High-School-Graduation-Minimum-Requirements.pdf</w:t>
      </w:r>
    </w:p>
    <w:p w14:paraId="58C36CC8" w14:textId="7DE9B0CE" w:rsidR="00F672DF" w:rsidRPr="005C29F8" w:rsidRDefault="00F672DF" w:rsidP="006618C8">
      <w:pPr>
        <w:rPr>
          <w:rFonts w:cs="Arial"/>
          <w:b/>
          <w:color w:val="000000" w:themeColor="text1"/>
          <w:szCs w:val="16"/>
        </w:rPr>
      </w:pPr>
      <w:r w:rsidRPr="005C29F8">
        <w:rPr>
          <w:rFonts w:cs="Arial"/>
          <w:b/>
          <w:color w:val="000000" w:themeColor="text1"/>
          <w:szCs w:val="16"/>
        </w:rPr>
        <w:t>Are the conditions that youth with IEPs must meet to graduate with a regular high school diploma different from the conditions noted above? (yes/no)</w:t>
      </w:r>
    </w:p>
    <w:p w14:paraId="0930BD95" w14:textId="4EF39A81" w:rsidR="00F672DF" w:rsidRDefault="00F672DF" w:rsidP="006618C8">
      <w:pPr>
        <w:rPr>
          <w:rFonts w:cs="Arial"/>
          <w:color w:val="000000" w:themeColor="text1"/>
          <w:szCs w:val="16"/>
        </w:rPr>
      </w:pPr>
      <w:r w:rsidRPr="005C29F8">
        <w:rPr>
          <w:rFonts w:cs="Arial"/>
          <w:color w:val="000000" w:themeColor="text1"/>
          <w:szCs w:val="16"/>
        </w:rPr>
        <w:t>NO</w:t>
      </w:r>
    </w:p>
    <w:p w14:paraId="51BF8B64" w14:textId="746664C9" w:rsidR="0098478C" w:rsidRPr="005C29F8" w:rsidRDefault="0098478C" w:rsidP="004369B2">
      <w:pPr>
        <w:rPr>
          <w:b/>
          <w:color w:val="000000" w:themeColor="text1"/>
        </w:rPr>
      </w:pPr>
      <w:r w:rsidRPr="005C29F8">
        <w:rPr>
          <w:b/>
          <w:color w:val="000000" w:themeColor="text1"/>
        </w:rPr>
        <w:t>Provide additional information about this indicator (optional)</w:t>
      </w:r>
    </w:p>
    <w:p w14:paraId="2CDAC437" w14:textId="58A5CDB2" w:rsidR="002D145D" w:rsidRPr="005C29F8" w:rsidRDefault="002B7490" w:rsidP="000E33D0">
      <w:pPr>
        <w:rPr>
          <w:rFonts w:cs="Arial"/>
          <w:color w:val="000000" w:themeColor="text1"/>
          <w:szCs w:val="16"/>
        </w:rPr>
      </w:pPr>
      <w:r w:rsidRPr="005C29F8">
        <w:rPr>
          <w:rFonts w:cs="Arial"/>
          <w:color w:val="000000" w:themeColor="text1"/>
          <w:szCs w:val="16"/>
        </w:rPr>
        <w:t>Data are lag year data for the FFY 2019 reporting year and were not impacted by the COVID-19 health crisis.</w:t>
      </w:r>
      <w:r w:rsidRPr="005C29F8">
        <w:rPr>
          <w:rFonts w:cs="Arial"/>
          <w:color w:val="000000" w:themeColor="text1"/>
          <w:szCs w:val="16"/>
        </w:rPr>
        <w:br/>
        <w:t xml:space="preserve">Idaho recognizes a substantial statewide gap between the graduation rate of students with disabilities and all other students. The ISDE is accessing national technical resource centers and leveraging internal resources to address this gap. National technical assistance providers that have contributed to Idaho's system improvements for Indicator 1 include IDC, CIID, and NCES. </w:t>
      </w:r>
      <w:r w:rsidRPr="005C29F8">
        <w:rPr>
          <w:rFonts w:cs="Arial"/>
          <w:color w:val="000000" w:themeColor="text1"/>
          <w:szCs w:val="16"/>
        </w:rPr>
        <w:br/>
        <w:t xml:space="preserve">Idaho's Consolidated State Plan is designed to identify schools performing among the lowest 5% in the state for subgroup graduation rates. These school leaders are then required to develop and follow a plan to address the specific area of improvement. Idaho's Results Driven Accountability (RDA) system for special education includes Indicator 1 and other performance indicators as part of LEA-level determinations. Based on combined performance and compliance scoring, LEAs receive their determination and are designated a differentiated level of support to improve outcomes for students with disabilities at the LEA level. All LEAs are required to review performance data for students with disabilities on an annual basis for the RDA </w:t>
      </w:r>
      <w:r w:rsidRPr="005C29F8">
        <w:rPr>
          <w:rFonts w:cs="Arial"/>
          <w:color w:val="000000" w:themeColor="text1"/>
          <w:szCs w:val="16"/>
        </w:rPr>
        <w:lastRenderedPageBreak/>
        <w:t xml:space="preserve">system. As part of the differentiated levels of support, the ISDE developed several self-assessment protocols to help teams conduct a root-cause analysis and assist LEAs in determining contributing factors to low performance in specific areas, including graduation rate. The self-assessment protocols work in combination with SMART Goals to facilitate improvement plan development and implementation. LEAs needing the most intensive supports </w:t>
      </w:r>
      <w:proofErr w:type="gramStart"/>
      <w:r w:rsidRPr="005C29F8">
        <w:rPr>
          <w:rFonts w:cs="Arial"/>
          <w:color w:val="000000" w:themeColor="text1"/>
          <w:szCs w:val="16"/>
        </w:rPr>
        <w:t>have the opportunity to</w:t>
      </w:r>
      <w:proofErr w:type="gramEnd"/>
      <w:r w:rsidRPr="005C29F8">
        <w:rPr>
          <w:rFonts w:cs="Arial"/>
          <w:color w:val="000000" w:themeColor="text1"/>
          <w:szCs w:val="16"/>
        </w:rPr>
        <w:t xml:space="preserve"> work one-on-one with Idaho Special Education Support and Technical Assistance (SESTA) coordinators to complete the self-assessment and develop SMART goals. ISDE staff provide information and training to SESTA coordinators and LEAs on the process.</w:t>
      </w:r>
      <w:r w:rsidRPr="005C29F8">
        <w:rPr>
          <w:rFonts w:cs="Arial"/>
          <w:color w:val="000000" w:themeColor="text1"/>
          <w:szCs w:val="16"/>
        </w:rPr>
        <w:br/>
        <w:t xml:space="preserve">Communication between ISDE internal teams is a continued area of focus. The ISDE has seen several positive outcomes as a result of improved internal communication, including enhanced communication to LEAs regarding timelines and training, development of a quick reference crosswalk between LEA exit reasons and program </w:t>
      </w:r>
      <w:proofErr w:type="gramStart"/>
      <w:r w:rsidRPr="005C29F8">
        <w:rPr>
          <w:rFonts w:cs="Arial"/>
          <w:color w:val="000000" w:themeColor="text1"/>
          <w:szCs w:val="16"/>
        </w:rPr>
        <w:t>exit</w:t>
      </w:r>
      <w:proofErr w:type="gramEnd"/>
      <w:r w:rsidRPr="005C29F8">
        <w:rPr>
          <w:rFonts w:cs="Arial"/>
          <w:color w:val="000000" w:themeColor="text1"/>
          <w:szCs w:val="16"/>
        </w:rPr>
        <w:t xml:space="preserve"> reasons, and cross-team collaboration on LEA training. </w:t>
      </w:r>
      <w:r w:rsidRPr="005C29F8">
        <w:rPr>
          <w:rFonts w:cs="Arial"/>
          <w:color w:val="000000" w:themeColor="text1"/>
          <w:szCs w:val="16"/>
        </w:rPr>
        <w:br/>
        <w:t>The ISDE provides training regarding exit data and coding to LEA personnel through the annual Data Drill Down training, Idaho System for Educational Excellence (ISEE) Roadshow, Secondary Institute, and monthly special education director webinars. The Secondary Coordinator continues to participate as part of the Data Drill Down, providing training and information to LEAs on secondary data, available supports, and indicators. Starting in the 2020-2021 school year, ISDE holds monthly webinars focusing on secondary transition topics.</w:t>
      </w:r>
      <w:r w:rsidRPr="005C29F8">
        <w:rPr>
          <w:rFonts w:cs="Arial"/>
          <w:color w:val="000000" w:themeColor="text1"/>
          <w:szCs w:val="16"/>
        </w:rPr>
        <w:br/>
        <w:t>In the summer of 2019, Idaho released a new application, the Cohort Graduation Rate Preview. The application allows LEAs and schools to track future (up to five years) cohort members and identify students who have been retained, demoted, or skipped a grade in their previous school(s). The application replaced and enhanced a legacy system and further promoted improved data transparency and management.</w:t>
      </w:r>
      <w:r w:rsidRPr="005C29F8">
        <w:rPr>
          <w:rFonts w:cs="Arial"/>
          <w:color w:val="000000" w:themeColor="text1"/>
          <w:szCs w:val="16"/>
        </w:rPr>
        <w:br/>
        <w:t>To improve data quality in multiple indicators, Idaho has developed processes, validations, and rules of completion as part of its optional statewide IEP software system, Idaho EDPlan. The optional software was released in March of 2019. As of October 2019, approximately 56 educational entities comprised of LEAs and LEA authorized charters, are utilizing the system, which represents about 22% of Idaho's 2019-2020 child count. Idaho EDPlan has rules and validations embedded to generates appropriate exit coding based on processes such as evaluation and written notice. The process-based approach improves program exit data quality by ensuring that all necessary documentation is finalized and limits user coding error.</w:t>
      </w:r>
    </w:p>
    <w:p w14:paraId="7D2A5658" w14:textId="39995CE7" w:rsidR="000C60E1" w:rsidRPr="0033429D" w:rsidRDefault="00B0742B" w:rsidP="008645AD">
      <w:pPr>
        <w:pStyle w:val="Heading2"/>
      </w:pPr>
      <w:bookmarkStart w:id="4" w:name="_Toc382082358"/>
      <w:r w:rsidRPr="0033429D">
        <w:t>1</w:t>
      </w:r>
      <w:r w:rsidR="00684B51" w:rsidRPr="0033429D">
        <w:t xml:space="preserve"> </w:t>
      </w:r>
      <w:r w:rsidRPr="0033429D">
        <w:t xml:space="preserve">- </w:t>
      </w:r>
      <w:r w:rsidR="002D145D" w:rsidRPr="0033429D">
        <w:t>Prior FFY Required Actions</w:t>
      </w:r>
    </w:p>
    <w:p w14:paraId="42534530" w14:textId="7BEF428C" w:rsidR="002D145D" w:rsidRPr="005C29F8" w:rsidRDefault="002B7490" w:rsidP="00CE5723">
      <w:pPr>
        <w:rPr>
          <w:rFonts w:cs="Arial"/>
          <w:color w:val="000000" w:themeColor="text1"/>
          <w:szCs w:val="16"/>
        </w:rPr>
      </w:pPr>
      <w:r w:rsidRPr="005C29F8">
        <w:rPr>
          <w:rFonts w:cs="Arial"/>
          <w:color w:val="000000" w:themeColor="text1"/>
          <w:szCs w:val="16"/>
        </w:rPr>
        <w:t>None</w:t>
      </w:r>
    </w:p>
    <w:p w14:paraId="12317A47" w14:textId="75A98BEA" w:rsidR="00A2794A" w:rsidRPr="005C29F8" w:rsidRDefault="00A2794A" w:rsidP="00CE5723">
      <w:pPr>
        <w:rPr>
          <w:rFonts w:cs="Arial"/>
          <w:color w:val="000000" w:themeColor="text1"/>
          <w:szCs w:val="16"/>
        </w:rPr>
      </w:pPr>
    </w:p>
    <w:p w14:paraId="0D99EF95" w14:textId="4B8DDAD7" w:rsidR="004C462E" w:rsidRPr="0033429D" w:rsidRDefault="00862B20" w:rsidP="008645AD">
      <w:pPr>
        <w:pStyle w:val="Heading2"/>
      </w:pPr>
      <w:r w:rsidRPr="0033429D">
        <w:t>1</w:t>
      </w:r>
      <w:r w:rsidR="00684B51" w:rsidRPr="0033429D">
        <w:t xml:space="preserve"> </w:t>
      </w:r>
      <w:r w:rsidRPr="0033429D">
        <w:t xml:space="preserve">- </w:t>
      </w:r>
      <w:r w:rsidR="004C462E" w:rsidRPr="0033429D">
        <w:t>OSEP Response</w:t>
      </w:r>
    </w:p>
    <w:p w14:paraId="47549565" w14:textId="0718C089" w:rsidR="002D145D" w:rsidRPr="005C29F8" w:rsidRDefault="002D145D" w:rsidP="001F692C">
      <w:pPr>
        <w:rPr>
          <w:rFonts w:cs="Arial"/>
          <w:color w:val="000000" w:themeColor="text1"/>
          <w:szCs w:val="16"/>
        </w:rPr>
      </w:pPr>
    </w:p>
    <w:p w14:paraId="5F7376D0" w14:textId="27E04BAB" w:rsidR="004C462E" w:rsidRDefault="00B0742B" w:rsidP="008645AD">
      <w:pPr>
        <w:pStyle w:val="Heading2"/>
      </w:pPr>
      <w:bookmarkStart w:id="5" w:name="_Hlk21352084"/>
      <w:r w:rsidRPr="0033429D">
        <w:t xml:space="preserve">1 - </w:t>
      </w:r>
      <w:bookmarkEnd w:id="5"/>
      <w:r w:rsidR="004C462E" w:rsidRPr="0033429D">
        <w:t>Required Actions</w:t>
      </w:r>
    </w:p>
    <w:p w14:paraId="62C3AF98" w14:textId="08343735" w:rsidR="000A5A0D" w:rsidRDefault="000A5A0D" w:rsidP="000A5A0D"/>
    <w:p w14:paraId="0AFEDF10" w14:textId="62BB3CA1" w:rsidR="000A5A0D" w:rsidRPr="0033429D" w:rsidRDefault="000A5A0D" w:rsidP="000A5A0D">
      <w:pPr>
        <w:pStyle w:val="Heading2"/>
      </w:pPr>
      <w:r>
        <w:t>1</w:t>
      </w:r>
      <w:r w:rsidRPr="0033429D">
        <w:t xml:space="preserve"> - </w:t>
      </w:r>
      <w:r w:rsidRPr="00EA5988">
        <w:t>State Attachments</w:t>
      </w:r>
    </w:p>
    <w:p w14:paraId="5636AFB0" w14:textId="77777777" w:rsidR="000A5A0D" w:rsidRPr="000A5A0D" w:rsidRDefault="000A5A0D" w:rsidP="000A5A0D"/>
    <w:p w14:paraId="1EB5204A" w14:textId="3A9B44E0" w:rsidR="002D145D" w:rsidRPr="005C29F8" w:rsidRDefault="00231A81" w:rsidP="001F692C">
      <w:pPr>
        <w:rPr>
          <w:rFonts w:cs="Arial"/>
          <w:color w:val="000000" w:themeColor="text1"/>
          <w:szCs w:val="16"/>
        </w:rPr>
      </w:pPr>
      <w:r>
        <w:rPr>
          <w:rFonts w:cs="Arial"/>
          <w:color w:val="000000" w:themeColor="text1"/>
          <w:szCs w:val="16"/>
        </w:rPr>
        <w:object w:dxaOrig="1541" w:dyaOrig="998" w14:anchorId="336C3D4B">
          <v:shape id="_x0000_i1036" type="#_x0000_t75" alt="High-School-Graduation-Minimum-Requirements-accessible" style="width:79.5pt;height:48.75pt" o:ole="">
            <v:imagedata r:id="rId16" o:title=""/>
          </v:shape>
          <o:OLEObject Type="Embed" ProgID="Acrobat.Document.DC" ShapeID="_x0000_i1036" DrawAspect="Icon" ObjectID="_1689405144" r:id="rId17"/>
        </w:object>
      </w:r>
    </w:p>
    <w:p w14:paraId="14062900" w14:textId="77777777" w:rsidR="00D37BF0" w:rsidRPr="005C29F8" w:rsidRDefault="00D37BF0">
      <w:pPr>
        <w:spacing w:before="0" w:after="200" w:line="276" w:lineRule="auto"/>
        <w:rPr>
          <w:rFonts w:eastAsiaTheme="majorEastAsia" w:cs="Arial"/>
          <w:b/>
          <w:bCs/>
          <w:color w:val="000000" w:themeColor="text1"/>
          <w:szCs w:val="16"/>
        </w:rPr>
      </w:pPr>
      <w:bookmarkStart w:id="6" w:name="_Toc392159262"/>
      <w:r w:rsidRPr="005C29F8">
        <w:rPr>
          <w:rFonts w:cs="Arial"/>
          <w:color w:val="000000" w:themeColor="text1"/>
          <w:szCs w:val="16"/>
        </w:rPr>
        <w:br w:type="page"/>
      </w:r>
    </w:p>
    <w:p w14:paraId="06F42DD3" w14:textId="793A19C1" w:rsidR="00D21EAA" w:rsidRPr="005C29F8" w:rsidRDefault="00D21EAA">
      <w:pPr>
        <w:pStyle w:val="Heading1"/>
        <w:rPr>
          <w:color w:val="000000" w:themeColor="text1"/>
          <w:sz w:val="22"/>
        </w:rPr>
      </w:pPr>
      <w:r w:rsidRPr="005C29F8">
        <w:rPr>
          <w:color w:val="000000" w:themeColor="text1"/>
          <w:sz w:val="22"/>
        </w:rPr>
        <w:lastRenderedPageBreak/>
        <w:t>Indicator 2: Drop Out</w:t>
      </w:r>
      <w:bookmarkEnd w:id="4"/>
      <w:bookmarkEnd w:id="6"/>
    </w:p>
    <w:p w14:paraId="7F31959F" w14:textId="6C15FFEB" w:rsidR="002C60D5" w:rsidRPr="005C29F8" w:rsidRDefault="002C60D5" w:rsidP="00A018D4">
      <w:pPr>
        <w:rPr>
          <w:color w:val="000000" w:themeColor="text1"/>
          <w:szCs w:val="20"/>
        </w:rPr>
      </w:pPr>
      <w:r w:rsidRPr="005C29F8">
        <w:rPr>
          <w:b/>
          <w:color w:val="000000" w:themeColor="text1"/>
          <w:sz w:val="20"/>
          <w:szCs w:val="20"/>
        </w:rPr>
        <w:t>Instructions and Measurement</w:t>
      </w:r>
    </w:p>
    <w:p w14:paraId="608EBBFC" w14:textId="77777777" w:rsidR="004B782D" w:rsidRPr="005C29F8" w:rsidRDefault="004B782D" w:rsidP="004369B2">
      <w:pPr>
        <w:rPr>
          <w:color w:val="000000" w:themeColor="text1"/>
        </w:rPr>
      </w:pPr>
      <w:bookmarkStart w:id="7" w:name="_Toc392159263"/>
      <w:r w:rsidRPr="005C29F8">
        <w:rPr>
          <w:b/>
          <w:color w:val="000000" w:themeColor="text1"/>
        </w:rPr>
        <w:t>Monitoring Priority:</w:t>
      </w:r>
      <w:r w:rsidRPr="005C29F8">
        <w:rPr>
          <w:color w:val="000000" w:themeColor="text1"/>
        </w:rPr>
        <w:t xml:space="preserve"> FAPE in the LRE</w:t>
      </w:r>
    </w:p>
    <w:p w14:paraId="5ECEA58F" w14:textId="62AA4280" w:rsidR="004B782D" w:rsidRPr="005C29F8" w:rsidRDefault="004B782D" w:rsidP="009340E3">
      <w:pPr>
        <w:rPr>
          <w:color w:val="000000" w:themeColor="text1"/>
        </w:rPr>
      </w:pPr>
      <w:r w:rsidRPr="005C29F8">
        <w:rPr>
          <w:b/>
          <w:color w:val="000000" w:themeColor="text1"/>
        </w:rPr>
        <w:t>Results indicator:</w:t>
      </w:r>
      <w:r w:rsidR="00552927" w:rsidRPr="005C29F8">
        <w:rPr>
          <w:color w:val="000000" w:themeColor="text1"/>
        </w:rPr>
        <w:t xml:space="preserve"> </w:t>
      </w:r>
      <w:r w:rsidRPr="005C29F8">
        <w:rPr>
          <w:color w:val="000000" w:themeColor="text1"/>
        </w:rPr>
        <w:t>Percent of youth with IEPs dropping out of high school.</w:t>
      </w:r>
      <w:r w:rsidR="00552927" w:rsidRPr="005C29F8">
        <w:rPr>
          <w:color w:val="000000" w:themeColor="text1"/>
        </w:rPr>
        <w:t xml:space="preserve"> </w:t>
      </w:r>
      <w:r w:rsidRPr="005C29F8">
        <w:rPr>
          <w:color w:val="000000" w:themeColor="text1"/>
        </w:rPr>
        <w:t>(20 U.S.C. 1416 (a)(3)(A))</w:t>
      </w:r>
    </w:p>
    <w:p w14:paraId="0A0172CD" w14:textId="77777777" w:rsidR="00553544" w:rsidRPr="005C29F8" w:rsidRDefault="00553544" w:rsidP="004369B2">
      <w:pPr>
        <w:rPr>
          <w:color w:val="000000" w:themeColor="text1"/>
        </w:rPr>
      </w:pPr>
      <w:r w:rsidRPr="005C29F8">
        <w:rPr>
          <w:b/>
          <w:color w:val="000000" w:themeColor="text1"/>
        </w:rPr>
        <w:t>Data Source</w:t>
      </w:r>
    </w:p>
    <w:p w14:paraId="403134A2"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3ABD013F" w14:textId="6B60845D" w:rsidR="00553544" w:rsidRPr="005C29F8" w:rsidRDefault="00553544" w:rsidP="00296D74">
      <w:pPr>
        <w:rPr>
          <w:rFonts w:cs="Arial"/>
          <w:color w:val="000000" w:themeColor="text1"/>
          <w:szCs w:val="16"/>
        </w:rPr>
      </w:pPr>
      <w:r w:rsidRPr="005C29F8">
        <w:rPr>
          <w:rFonts w:cs="Arial"/>
          <w:color w:val="000000" w:themeColor="text1"/>
          <w:szCs w:val="16"/>
        </w:rPr>
        <w:t xml:space="preserve">Same data as used for reporting to the Department under section 618 of the Individuals with Disabilities Education Act (IDEA), using the definitions in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 FS009.</w:t>
      </w:r>
    </w:p>
    <w:p w14:paraId="7FE591E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251BE1E1"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660E9DFB" w14:textId="77777777" w:rsidR="00553544" w:rsidRPr="005C29F8" w:rsidRDefault="00553544" w:rsidP="004369B2">
      <w:pPr>
        <w:rPr>
          <w:color w:val="000000" w:themeColor="text1"/>
        </w:rPr>
      </w:pPr>
      <w:r w:rsidRPr="005C29F8">
        <w:rPr>
          <w:b/>
          <w:color w:val="000000" w:themeColor="text1"/>
        </w:rPr>
        <w:t>Measurement</w:t>
      </w:r>
    </w:p>
    <w:p w14:paraId="2DDFA00B"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770B9C89"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States must report a percentage using the 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in the numerator and the number of all youth with IEPs who left high school (ages 14-21) in the denominator.</w:t>
      </w:r>
    </w:p>
    <w:p w14:paraId="13812C1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5D85D6DB"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0D547F78" w14:textId="77777777" w:rsidR="00553544" w:rsidRPr="005C29F8" w:rsidRDefault="00553544" w:rsidP="004369B2">
      <w:pPr>
        <w:rPr>
          <w:color w:val="000000" w:themeColor="text1"/>
        </w:rPr>
      </w:pPr>
      <w:r w:rsidRPr="005C29F8">
        <w:rPr>
          <w:b/>
          <w:color w:val="000000" w:themeColor="text1"/>
        </w:rPr>
        <w:t>Instructions</w:t>
      </w:r>
    </w:p>
    <w:p w14:paraId="64E3DDA2" w14:textId="77777777" w:rsidR="00553544" w:rsidRPr="005C29F8" w:rsidRDefault="00553544" w:rsidP="00296D74">
      <w:pPr>
        <w:rPr>
          <w:rFonts w:cs="Arial"/>
          <w:color w:val="000000" w:themeColor="text1"/>
          <w:szCs w:val="16"/>
        </w:rPr>
      </w:pPr>
      <w:r w:rsidRPr="005C29F8">
        <w:rPr>
          <w:rFonts w:cs="Arial"/>
          <w:color w:val="000000" w:themeColor="text1"/>
          <w:szCs w:val="16"/>
        </w:rPr>
        <w:t>Sampling is not allowed.</w:t>
      </w:r>
    </w:p>
    <w:p w14:paraId="14BA6A38"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4E899C11" w14:textId="7C1C3BD5" w:rsidR="00553544" w:rsidRPr="005C29F8" w:rsidRDefault="00A14B5D" w:rsidP="00296D74">
      <w:pPr>
        <w:rPr>
          <w:rFonts w:cs="Arial"/>
          <w:color w:val="000000" w:themeColor="text1"/>
          <w:szCs w:val="16"/>
        </w:rPr>
      </w:pPr>
      <w:r w:rsidRPr="005C29F8">
        <w:rPr>
          <w:rFonts w:cs="Arial"/>
          <w:color w:val="000000" w:themeColor="text1"/>
          <w:szCs w:val="16"/>
        </w:rPr>
        <w:t>Use 618 exiting data for the year before the reporting year (e.g., for the FFY 2019 SPP/APR, use data from 2018-2019). Include in the denominator the following exiting categories: (a) graduated with a regular high school diploma; (b) received a certificate; (c) reached maximum age; (d) dropped out; or (e) died.</w:t>
      </w:r>
    </w:p>
    <w:p w14:paraId="10351B16"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Do not include in the denominator the number of youths with IEPs who exited special education due to: (a) transferring to regular education; or (b) who </w:t>
      </w:r>
      <w:proofErr w:type="gramStart"/>
      <w:r w:rsidRPr="005C29F8">
        <w:rPr>
          <w:rFonts w:cs="Arial"/>
          <w:color w:val="000000" w:themeColor="text1"/>
          <w:szCs w:val="16"/>
        </w:rPr>
        <w:t>moved, but</w:t>
      </w:r>
      <w:proofErr w:type="gramEnd"/>
      <w:r w:rsidRPr="005C29F8">
        <w:rPr>
          <w:rFonts w:cs="Arial"/>
          <w:color w:val="000000" w:themeColor="text1"/>
          <w:szCs w:val="16"/>
        </w:rPr>
        <w:t xml:space="preserve"> are known to be continuing in an educational program.</w:t>
      </w:r>
    </w:p>
    <w:p w14:paraId="605CC57A"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6210B2C8" w14:textId="77777777" w:rsidR="00553544" w:rsidRPr="005C29F8" w:rsidRDefault="00553544" w:rsidP="00296D74">
      <w:pPr>
        <w:rPr>
          <w:rFonts w:cs="Arial"/>
          <w:color w:val="000000" w:themeColor="text1"/>
          <w:szCs w:val="16"/>
        </w:rPr>
      </w:pPr>
      <w:r w:rsidRPr="005C29F8">
        <w:rPr>
          <w:rFonts w:cs="Arial"/>
          <w:color w:val="000000" w:themeColor="text1"/>
          <w:szCs w:val="16"/>
        </w:rPr>
        <w:t>Use the annual event school dropout rate for students leaving a school in a single year determined in accordance with the National Center for Education Statistic's Common Core of Data.</w:t>
      </w:r>
    </w:p>
    <w:p w14:paraId="35A79E37" w14:textId="77777777" w:rsidR="00553544" w:rsidRPr="005C29F8" w:rsidRDefault="00553544" w:rsidP="00296D74">
      <w:pPr>
        <w:rPr>
          <w:rFonts w:cs="Arial"/>
          <w:color w:val="000000" w:themeColor="text1"/>
          <w:szCs w:val="16"/>
        </w:rPr>
      </w:pPr>
      <w:r w:rsidRPr="005C29F8">
        <w:rPr>
          <w:rFonts w:cs="Arial"/>
          <w:color w:val="000000" w:themeColor="text1"/>
          <w:szCs w:val="16"/>
        </w:rPr>
        <w:t>If the State has made or proposes to make changes to the data source or measurement under Option 2, when compared to the information reported in its FFY 2010 SPP/APR submitted on February 1, 2012, the State should include a justification as to why such changes are warranted.</w:t>
      </w:r>
    </w:p>
    <w:p w14:paraId="7A6D6B9C" w14:textId="77777777" w:rsidR="00553544" w:rsidRPr="005C29F8" w:rsidRDefault="00553544" w:rsidP="00296D74">
      <w:pPr>
        <w:rPr>
          <w:rFonts w:cs="Arial"/>
          <w:color w:val="000000" w:themeColor="text1"/>
          <w:szCs w:val="16"/>
        </w:rPr>
      </w:pPr>
      <w:r w:rsidRPr="005C29F8">
        <w:rPr>
          <w:rFonts w:cs="Arial"/>
          <w:color w:val="000000" w:themeColor="text1"/>
          <w:szCs w:val="16"/>
        </w:rPr>
        <w:t>Options 1 and 2:</w:t>
      </w:r>
    </w:p>
    <w:p w14:paraId="52C63263" w14:textId="758B46CD" w:rsidR="00553544" w:rsidRPr="005C29F8" w:rsidRDefault="00A14B5D" w:rsidP="00296D74">
      <w:pPr>
        <w:rPr>
          <w:rFonts w:cs="Arial"/>
          <w:color w:val="000000" w:themeColor="text1"/>
          <w:szCs w:val="16"/>
        </w:rPr>
      </w:pPr>
      <w:r w:rsidRPr="005C29F8">
        <w:rPr>
          <w:rFonts w:cs="Arial"/>
          <w:color w:val="000000" w:themeColor="text1"/>
          <w:szCs w:val="16"/>
        </w:rPr>
        <w:t>Data for this indicator are “lag” data. Describe the results of the State’s examination of the data for the year before the reporting year (e.g., for the FFY 2019 SPP/APR, use data from 2018-2019), and compare the results to the target.</w:t>
      </w:r>
    </w:p>
    <w:p w14:paraId="1887DD67" w14:textId="77777777" w:rsidR="00553544" w:rsidRPr="005C29F8" w:rsidRDefault="00553544" w:rsidP="00296D74">
      <w:pPr>
        <w:rPr>
          <w:rFonts w:cs="Arial"/>
          <w:color w:val="000000" w:themeColor="text1"/>
          <w:szCs w:val="16"/>
        </w:rPr>
      </w:pPr>
      <w:r w:rsidRPr="005C29F8">
        <w:rPr>
          <w:rFonts w:cs="Arial"/>
          <w:color w:val="000000" w:themeColor="text1"/>
          <w:szCs w:val="16"/>
        </w:rPr>
        <w:t>Provide a narrative that describes what counts as dropping out for all youth and, if different, what counts as dropping out for youth with IEPs. If there is a difference, explain.</w:t>
      </w:r>
    </w:p>
    <w:bookmarkEnd w:id="7"/>
    <w:p w14:paraId="7F3C4C70" w14:textId="5E656134" w:rsidR="002C60D5" w:rsidRPr="0033429D" w:rsidRDefault="00F914B4" w:rsidP="008645AD">
      <w:pPr>
        <w:pStyle w:val="Heading2"/>
      </w:pPr>
      <w:r w:rsidRPr="0033429D">
        <w:t>2</w:t>
      </w:r>
      <w:r w:rsidR="00684B51" w:rsidRPr="0033429D">
        <w:t xml:space="preserve"> </w:t>
      </w:r>
      <w:r w:rsidRPr="0033429D">
        <w:t xml:space="preserve">- </w:t>
      </w:r>
      <w:r w:rsidR="002C60D5" w:rsidRPr="0033429D">
        <w:t>Indicator Data</w:t>
      </w:r>
    </w:p>
    <w:p w14:paraId="6F5DCECF" w14:textId="739F0BA3" w:rsidR="00907A35" w:rsidRDefault="00907A3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2BASELINEDATA"/>
      </w:tblPr>
      <w:tblGrid>
        <w:gridCol w:w="1797"/>
        <w:gridCol w:w="1798"/>
      </w:tblGrid>
      <w:tr w:rsidR="008F3F33" w14:paraId="628BEDAF" w14:textId="77777777" w:rsidTr="0033429D">
        <w:trPr>
          <w:trHeight w:val="311"/>
          <w:tblHeader/>
        </w:trPr>
        <w:tc>
          <w:tcPr>
            <w:tcW w:w="1797" w:type="dxa"/>
          </w:tcPr>
          <w:p w14:paraId="43FEF78C" w14:textId="77777777" w:rsidR="008F3F33" w:rsidRDefault="008F3F33" w:rsidP="002B6965">
            <w:pPr>
              <w:jc w:val="center"/>
              <w:rPr>
                <w:b/>
                <w:color w:val="000000" w:themeColor="text1"/>
              </w:rPr>
            </w:pPr>
            <w:r w:rsidRPr="005C29F8">
              <w:rPr>
                <w:rFonts w:cs="Arial"/>
                <w:b/>
                <w:color w:val="000000" w:themeColor="text1"/>
                <w:szCs w:val="16"/>
              </w:rPr>
              <w:t>Baseline Year</w:t>
            </w:r>
          </w:p>
        </w:tc>
        <w:tc>
          <w:tcPr>
            <w:tcW w:w="1798" w:type="dxa"/>
          </w:tcPr>
          <w:p w14:paraId="276B82F6" w14:textId="77777777" w:rsidR="008F3F33" w:rsidRDefault="008F3F33" w:rsidP="002B6965">
            <w:pPr>
              <w:jc w:val="center"/>
              <w:rPr>
                <w:b/>
                <w:color w:val="000000" w:themeColor="text1"/>
              </w:rPr>
            </w:pPr>
            <w:r>
              <w:rPr>
                <w:b/>
                <w:color w:val="000000" w:themeColor="text1"/>
              </w:rPr>
              <w:t>Baseline Data</w:t>
            </w:r>
          </w:p>
        </w:tc>
      </w:tr>
      <w:tr w:rsidR="008F3F33" w14:paraId="4706A01B" w14:textId="77777777" w:rsidTr="0033429D">
        <w:trPr>
          <w:trHeight w:val="311"/>
        </w:trPr>
        <w:tc>
          <w:tcPr>
            <w:tcW w:w="1797" w:type="dxa"/>
            <w:vAlign w:val="center"/>
          </w:tcPr>
          <w:p w14:paraId="2D2A3601" w14:textId="2E05C132" w:rsidR="008F3F33" w:rsidRPr="0033429D" w:rsidRDefault="008F3F33" w:rsidP="002B6965">
            <w:pPr>
              <w:jc w:val="center"/>
              <w:rPr>
                <w:bCs/>
                <w:color w:val="000000" w:themeColor="text1"/>
              </w:rPr>
            </w:pPr>
            <w:r w:rsidRPr="0033429D">
              <w:rPr>
                <w:bCs/>
                <w:color w:val="000000" w:themeColor="text1"/>
              </w:rPr>
              <w:t>2016</w:t>
            </w:r>
          </w:p>
        </w:tc>
        <w:tc>
          <w:tcPr>
            <w:tcW w:w="1798" w:type="dxa"/>
            <w:vAlign w:val="center"/>
          </w:tcPr>
          <w:p w14:paraId="47669FA0" w14:textId="71ECEF5D" w:rsidR="008F3F33" w:rsidRPr="0033429D" w:rsidRDefault="008F3F33" w:rsidP="002B6965">
            <w:pPr>
              <w:jc w:val="center"/>
              <w:rPr>
                <w:bCs/>
                <w:color w:val="000000" w:themeColor="text1"/>
              </w:rPr>
            </w:pPr>
            <w:r w:rsidRPr="0033429D">
              <w:rPr>
                <w:bCs/>
                <w:color w:val="000000" w:themeColor="text1"/>
              </w:rPr>
              <w:t>6.42%</w:t>
            </w:r>
          </w:p>
        </w:tc>
      </w:tr>
    </w:tbl>
    <w:p w14:paraId="1D724648" w14:textId="77777777" w:rsidR="008F3F33" w:rsidRPr="005C29F8" w:rsidRDefault="008F3F33"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HISTDATA"/>
      </w:tblPr>
      <w:tblGrid>
        <w:gridCol w:w="1798"/>
        <w:gridCol w:w="1798"/>
        <w:gridCol w:w="1798"/>
        <w:gridCol w:w="1798"/>
        <w:gridCol w:w="1798"/>
        <w:gridCol w:w="1800"/>
      </w:tblGrid>
      <w:tr w:rsidR="005C29F8" w:rsidRPr="005C29F8" w14:paraId="4B5BBF62" w14:textId="77777777" w:rsidTr="0033429D">
        <w:trPr>
          <w:trHeight w:val="350"/>
        </w:trPr>
        <w:tc>
          <w:tcPr>
            <w:tcW w:w="833" w:type="pct"/>
            <w:tcBorders>
              <w:bottom w:val="single" w:sz="4" w:space="0" w:color="auto"/>
            </w:tcBorders>
            <w:shd w:val="clear" w:color="auto" w:fill="auto"/>
          </w:tcPr>
          <w:p w14:paraId="7CE940CD" w14:textId="77777777" w:rsidR="00907A35" w:rsidRPr="005C29F8" w:rsidRDefault="00907A35" w:rsidP="004369B2">
            <w:pPr>
              <w:jc w:val="center"/>
              <w:rPr>
                <w:b/>
                <w:color w:val="000000" w:themeColor="text1"/>
              </w:rPr>
            </w:pPr>
            <w:r w:rsidRPr="005C29F8">
              <w:rPr>
                <w:b/>
                <w:color w:val="000000" w:themeColor="text1"/>
              </w:rPr>
              <w:t>FFY</w:t>
            </w:r>
          </w:p>
        </w:tc>
        <w:tc>
          <w:tcPr>
            <w:tcW w:w="833" w:type="pct"/>
            <w:shd w:val="clear" w:color="auto" w:fill="auto"/>
          </w:tcPr>
          <w:p w14:paraId="1B67E69F" w14:textId="56F9072E" w:rsidR="00907A35" w:rsidRPr="005C29F8" w:rsidRDefault="002B7490" w:rsidP="00894709">
            <w:pPr>
              <w:jc w:val="center"/>
              <w:rPr>
                <w:b/>
                <w:color w:val="000000" w:themeColor="text1"/>
              </w:rPr>
            </w:pPr>
            <w:r w:rsidRPr="005C29F8">
              <w:rPr>
                <w:b/>
                <w:color w:val="000000" w:themeColor="text1"/>
              </w:rPr>
              <w:t>2014</w:t>
            </w:r>
          </w:p>
        </w:tc>
        <w:tc>
          <w:tcPr>
            <w:tcW w:w="833" w:type="pct"/>
            <w:shd w:val="clear" w:color="auto" w:fill="auto"/>
          </w:tcPr>
          <w:p w14:paraId="7C0715D5" w14:textId="197F633E" w:rsidR="00907A35" w:rsidRPr="005C29F8" w:rsidRDefault="002B7490" w:rsidP="00894709">
            <w:pPr>
              <w:jc w:val="center"/>
              <w:rPr>
                <w:b/>
                <w:color w:val="000000" w:themeColor="text1"/>
              </w:rPr>
            </w:pPr>
            <w:r w:rsidRPr="005C29F8">
              <w:rPr>
                <w:b/>
                <w:color w:val="000000" w:themeColor="text1"/>
              </w:rPr>
              <w:t>2015</w:t>
            </w:r>
          </w:p>
        </w:tc>
        <w:tc>
          <w:tcPr>
            <w:tcW w:w="833" w:type="pct"/>
            <w:shd w:val="clear" w:color="auto" w:fill="auto"/>
          </w:tcPr>
          <w:p w14:paraId="36DD95CC" w14:textId="1D95C11E" w:rsidR="00907A35" w:rsidRPr="005C29F8" w:rsidRDefault="002B7490" w:rsidP="00894709">
            <w:pPr>
              <w:jc w:val="center"/>
              <w:rPr>
                <w:b/>
                <w:color w:val="000000" w:themeColor="text1"/>
              </w:rPr>
            </w:pPr>
            <w:r w:rsidRPr="005C29F8">
              <w:rPr>
                <w:b/>
                <w:color w:val="000000" w:themeColor="text1"/>
              </w:rPr>
              <w:t>2016</w:t>
            </w:r>
          </w:p>
        </w:tc>
        <w:tc>
          <w:tcPr>
            <w:tcW w:w="833" w:type="pct"/>
            <w:shd w:val="clear" w:color="auto" w:fill="auto"/>
          </w:tcPr>
          <w:p w14:paraId="6DC8920B" w14:textId="560E0E60" w:rsidR="00907A35" w:rsidRPr="005C29F8" w:rsidRDefault="002B7490" w:rsidP="00894709">
            <w:pPr>
              <w:jc w:val="center"/>
              <w:rPr>
                <w:b/>
                <w:color w:val="000000" w:themeColor="text1"/>
              </w:rPr>
            </w:pPr>
            <w:r w:rsidRPr="005C29F8">
              <w:rPr>
                <w:b/>
                <w:color w:val="000000" w:themeColor="text1"/>
              </w:rPr>
              <w:t>2017</w:t>
            </w:r>
          </w:p>
        </w:tc>
        <w:tc>
          <w:tcPr>
            <w:tcW w:w="834" w:type="pct"/>
            <w:shd w:val="clear" w:color="auto" w:fill="auto"/>
          </w:tcPr>
          <w:p w14:paraId="42978F28" w14:textId="43280835" w:rsidR="00907A35" w:rsidRPr="005C29F8" w:rsidRDefault="002B7490" w:rsidP="00894709">
            <w:pPr>
              <w:jc w:val="center"/>
              <w:rPr>
                <w:b/>
                <w:color w:val="000000" w:themeColor="text1"/>
              </w:rPr>
            </w:pPr>
            <w:r w:rsidRPr="005C29F8">
              <w:rPr>
                <w:b/>
                <w:color w:val="000000" w:themeColor="text1"/>
              </w:rPr>
              <w:t>2018</w:t>
            </w:r>
          </w:p>
        </w:tc>
      </w:tr>
      <w:tr w:rsidR="005C29F8" w:rsidRPr="005C29F8" w14:paraId="58F3D93E" w14:textId="77777777" w:rsidTr="0033429D">
        <w:trPr>
          <w:trHeight w:val="357"/>
        </w:trPr>
        <w:tc>
          <w:tcPr>
            <w:tcW w:w="833" w:type="pct"/>
            <w:shd w:val="clear" w:color="auto" w:fill="auto"/>
            <w:vAlign w:val="center"/>
          </w:tcPr>
          <w:p w14:paraId="19C9E1E1" w14:textId="72240B64" w:rsidR="00907A35" w:rsidRPr="005C29F8" w:rsidRDefault="00907A35" w:rsidP="001F692C">
            <w:pPr>
              <w:rPr>
                <w:rFonts w:cs="Arial"/>
                <w:color w:val="000000" w:themeColor="text1"/>
                <w:szCs w:val="16"/>
              </w:rPr>
            </w:pPr>
            <w:r w:rsidRPr="005C29F8">
              <w:rPr>
                <w:rFonts w:cs="Arial"/>
                <w:color w:val="000000" w:themeColor="text1"/>
                <w:szCs w:val="16"/>
              </w:rPr>
              <w:t xml:space="preserve">Target </w:t>
            </w:r>
            <w:r w:rsidR="0051170F" w:rsidRPr="005C29F8">
              <w:rPr>
                <w:rFonts w:cs="Arial"/>
                <w:color w:val="000000" w:themeColor="text1"/>
                <w:szCs w:val="16"/>
                <w:shd w:val="clear" w:color="auto" w:fill="FFFFFF"/>
              </w:rPr>
              <w:t>&lt;=</w:t>
            </w:r>
          </w:p>
        </w:tc>
        <w:tc>
          <w:tcPr>
            <w:tcW w:w="833" w:type="pct"/>
            <w:shd w:val="clear" w:color="auto" w:fill="auto"/>
            <w:vAlign w:val="center"/>
          </w:tcPr>
          <w:p w14:paraId="70EB2EF4" w14:textId="3E0F0873" w:rsidR="00907A35" w:rsidRPr="005C29F8" w:rsidRDefault="002B7490" w:rsidP="00E0321D">
            <w:pPr>
              <w:jc w:val="center"/>
              <w:rPr>
                <w:rFonts w:cs="Arial"/>
                <w:color w:val="000000" w:themeColor="text1"/>
                <w:szCs w:val="16"/>
              </w:rPr>
            </w:pPr>
            <w:r w:rsidRPr="005C29F8">
              <w:rPr>
                <w:rFonts w:cs="Arial"/>
                <w:color w:val="000000" w:themeColor="text1"/>
                <w:szCs w:val="16"/>
              </w:rPr>
              <w:t>4.58%</w:t>
            </w:r>
          </w:p>
        </w:tc>
        <w:tc>
          <w:tcPr>
            <w:tcW w:w="833" w:type="pct"/>
            <w:shd w:val="clear" w:color="auto" w:fill="auto"/>
            <w:vAlign w:val="center"/>
          </w:tcPr>
          <w:p w14:paraId="09754C04" w14:textId="6AA1C908" w:rsidR="00907A35" w:rsidRPr="005C29F8" w:rsidRDefault="002B7490" w:rsidP="00E0321D">
            <w:pPr>
              <w:jc w:val="center"/>
              <w:rPr>
                <w:rFonts w:cs="Arial"/>
                <w:color w:val="000000" w:themeColor="text1"/>
                <w:szCs w:val="16"/>
              </w:rPr>
            </w:pPr>
            <w:r w:rsidRPr="005C29F8">
              <w:rPr>
                <w:rFonts w:cs="Arial"/>
                <w:color w:val="000000" w:themeColor="text1"/>
                <w:szCs w:val="16"/>
              </w:rPr>
              <w:t>4.08%</w:t>
            </w:r>
          </w:p>
        </w:tc>
        <w:tc>
          <w:tcPr>
            <w:tcW w:w="833" w:type="pct"/>
            <w:shd w:val="clear" w:color="auto" w:fill="auto"/>
            <w:vAlign w:val="center"/>
          </w:tcPr>
          <w:p w14:paraId="73F1F537" w14:textId="213B7CF6" w:rsidR="00907A35" w:rsidRPr="005C29F8" w:rsidRDefault="002B7490" w:rsidP="00E0321D">
            <w:pPr>
              <w:jc w:val="center"/>
              <w:rPr>
                <w:rFonts w:cs="Arial"/>
                <w:color w:val="000000" w:themeColor="text1"/>
                <w:szCs w:val="16"/>
              </w:rPr>
            </w:pPr>
            <w:r w:rsidRPr="005C29F8">
              <w:rPr>
                <w:rFonts w:cs="Arial"/>
                <w:color w:val="000000" w:themeColor="text1"/>
                <w:szCs w:val="16"/>
              </w:rPr>
              <w:t>3.58%</w:t>
            </w:r>
          </w:p>
        </w:tc>
        <w:tc>
          <w:tcPr>
            <w:tcW w:w="833" w:type="pct"/>
            <w:shd w:val="clear" w:color="auto" w:fill="auto"/>
            <w:vAlign w:val="center"/>
          </w:tcPr>
          <w:p w14:paraId="24592EED" w14:textId="5BE30DC5" w:rsidR="00907A35" w:rsidRPr="005C29F8" w:rsidRDefault="002B7490" w:rsidP="00E0321D">
            <w:pPr>
              <w:jc w:val="center"/>
              <w:rPr>
                <w:rFonts w:cs="Arial"/>
                <w:color w:val="000000" w:themeColor="text1"/>
                <w:szCs w:val="16"/>
              </w:rPr>
            </w:pPr>
            <w:r w:rsidRPr="005C29F8">
              <w:rPr>
                <w:rFonts w:cs="Arial"/>
                <w:color w:val="000000" w:themeColor="text1"/>
                <w:szCs w:val="16"/>
              </w:rPr>
              <w:t>3.08%</w:t>
            </w:r>
          </w:p>
        </w:tc>
        <w:tc>
          <w:tcPr>
            <w:tcW w:w="834" w:type="pct"/>
            <w:shd w:val="clear" w:color="auto" w:fill="auto"/>
            <w:vAlign w:val="center"/>
          </w:tcPr>
          <w:p w14:paraId="0C69FBF7" w14:textId="5FED7341" w:rsidR="00907A35" w:rsidRPr="005C29F8" w:rsidRDefault="002B7490" w:rsidP="00E0321D">
            <w:pPr>
              <w:jc w:val="center"/>
              <w:rPr>
                <w:rFonts w:cs="Arial"/>
                <w:color w:val="000000" w:themeColor="text1"/>
                <w:szCs w:val="16"/>
              </w:rPr>
            </w:pPr>
            <w:r w:rsidRPr="005C29F8">
              <w:rPr>
                <w:rFonts w:cs="Arial"/>
                <w:color w:val="000000" w:themeColor="text1"/>
                <w:szCs w:val="16"/>
              </w:rPr>
              <w:t>2.58%</w:t>
            </w:r>
          </w:p>
        </w:tc>
      </w:tr>
      <w:tr w:rsidR="005C29F8" w:rsidRPr="005C29F8" w14:paraId="06558B7E" w14:textId="77777777" w:rsidTr="0033429D">
        <w:trPr>
          <w:trHeight w:val="85"/>
        </w:trPr>
        <w:tc>
          <w:tcPr>
            <w:tcW w:w="833" w:type="pct"/>
            <w:shd w:val="clear" w:color="auto" w:fill="auto"/>
            <w:vAlign w:val="center"/>
          </w:tcPr>
          <w:p w14:paraId="1DE2074D" w14:textId="77777777" w:rsidR="00907A35" w:rsidRPr="005C29F8" w:rsidRDefault="00907A35"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33EDE68" w14:textId="28E51F4E" w:rsidR="00907A35" w:rsidRPr="005C29F8" w:rsidRDefault="002B7490" w:rsidP="00E0321D">
            <w:pPr>
              <w:jc w:val="center"/>
              <w:rPr>
                <w:rFonts w:cs="Arial"/>
                <w:color w:val="000000" w:themeColor="text1"/>
                <w:szCs w:val="16"/>
              </w:rPr>
            </w:pPr>
            <w:r w:rsidRPr="005C29F8">
              <w:rPr>
                <w:rFonts w:cs="Arial"/>
                <w:color w:val="000000" w:themeColor="text1"/>
                <w:szCs w:val="16"/>
              </w:rPr>
              <w:t>6.41%</w:t>
            </w:r>
          </w:p>
        </w:tc>
        <w:tc>
          <w:tcPr>
            <w:tcW w:w="833" w:type="pct"/>
            <w:shd w:val="clear" w:color="auto" w:fill="auto"/>
            <w:vAlign w:val="center"/>
          </w:tcPr>
          <w:p w14:paraId="1DE6EF8F" w14:textId="2C6399B2" w:rsidR="00907A35" w:rsidRPr="005C29F8" w:rsidRDefault="002B7490" w:rsidP="00E0321D">
            <w:pPr>
              <w:jc w:val="center"/>
              <w:rPr>
                <w:rFonts w:cs="Arial"/>
                <w:color w:val="000000" w:themeColor="text1"/>
                <w:szCs w:val="16"/>
              </w:rPr>
            </w:pPr>
            <w:r w:rsidRPr="005C29F8">
              <w:rPr>
                <w:rFonts w:cs="Arial"/>
                <w:color w:val="000000" w:themeColor="text1"/>
                <w:szCs w:val="16"/>
              </w:rPr>
              <w:t>29.93%</w:t>
            </w:r>
          </w:p>
        </w:tc>
        <w:tc>
          <w:tcPr>
            <w:tcW w:w="833" w:type="pct"/>
            <w:tcBorders>
              <w:bottom w:val="single" w:sz="4" w:space="0" w:color="auto"/>
            </w:tcBorders>
            <w:shd w:val="clear" w:color="auto" w:fill="auto"/>
            <w:vAlign w:val="center"/>
          </w:tcPr>
          <w:p w14:paraId="3F810822" w14:textId="70D15FEC" w:rsidR="00907A35" w:rsidRPr="005C29F8" w:rsidRDefault="002B7490" w:rsidP="00E0321D">
            <w:pPr>
              <w:jc w:val="center"/>
              <w:rPr>
                <w:rFonts w:cs="Arial"/>
                <w:color w:val="000000" w:themeColor="text1"/>
                <w:szCs w:val="16"/>
              </w:rPr>
            </w:pPr>
            <w:r w:rsidRPr="005C29F8">
              <w:rPr>
                <w:rFonts w:cs="Arial"/>
                <w:color w:val="000000" w:themeColor="text1"/>
                <w:szCs w:val="16"/>
              </w:rPr>
              <w:t>6.42%</w:t>
            </w:r>
          </w:p>
        </w:tc>
        <w:tc>
          <w:tcPr>
            <w:tcW w:w="833" w:type="pct"/>
            <w:tcBorders>
              <w:bottom w:val="single" w:sz="4" w:space="0" w:color="auto"/>
            </w:tcBorders>
            <w:shd w:val="clear" w:color="auto" w:fill="auto"/>
            <w:vAlign w:val="center"/>
          </w:tcPr>
          <w:p w14:paraId="5421E042" w14:textId="6AE010E9" w:rsidR="00907A35" w:rsidRPr="005C29F8" w:rsidRDefault="002B7490" w:rsidP="00E0321D">
            <w:pPr>
              <w:jc w:val="center"/>
              <w:rPr>
                <w:rFonts w:cs="Arial"/>
                <w:color w:val="000000" w:themeColor="text1"/>
                <w:szCs w:val="16"/>
              </w:rPr>
            </w:pPr>
            <w:r w:rsidRPr="005C29F8">
              <w:rPr>
                <w:rFonts w:cs="Arial"/>
                <w:color w:val="000000" w:themeColor="text1"/>
                <w:szCs w:val="16"/>
              </w:rPr>
              <w:t>4.32%</w:t>
            </w:r>
          </w:p>
        </w:tc>
        <w:tc>
          <w:tcPr>
            <w:tcW w:w="834" w:type="pct"/>
            <w:tcBorders>
              <w:bottom w:val="single" w:sz="4" w:space="0" w:color="auto"/>
            </w:tcBorders>
            <w:shd w:val="clear" w:color="auto" w:fill="auto"/>
            <w:vAlign w:val="center"/>
          </w:tcPr>
          <w:p w14:paraId="32A53100" w14:textId="125B9065" w:rsidR="00907A35" w:rsidRPr="005C29F8" w:rsidRDefault="002B7490" w:rsidP="00E0321D">
            <w:pPr>
              <w:jc w:val="center"/>
              <w:rPr>
                <w:rFonts w:cs="Arial"/>
                <w:color w:val="000000" w:themeColor="text1"/>
                <w:szCs w:val="16"/>
              </w:rPr>
            </w:pPr>
            <w:r w:rsidRPr="005C29F8">
              <w:rPr>
                <w:rFonts w:cs="Arial"/>
                <w:color w:val="000000" w:themeColor="text1"/>
                <w:szCs w:val="16"/>
              </w:rPr>
              <w:t>7.63%</w:t>
            </w:r>
          </w:p>
        </w:tc>
      </w:tr>
    </w:tbl>
    <w:p w14:paraId="2E8ED284" w14:textId="77777777" w:rsidR="00654A4B" w:rsidRPr="005C29F8" w:rsidRDefault="00654A4B" w:rsidP="004369B2">
      <w:pPr>
        <w:rPr>
          <w:color w:val="000000" w:themeColor="text1"/>
        </w:rPr>
      </w:pPr>
    </w:p>
    <w:p w14:paraId="1AD526FC" w14:textId="0D130AB7" w:rsidR="00907A35" w:rsidRPr="005C29F8" w:rsidRDefault="00907A35" w:rsidP="004369B2">
      <w:pPr>
        <w:rPr>
          <w:color w:val="000000" w:themeColor="text1"/>
        </w:rPr>
      </w:pPr>
      <w:r w:rsidRPr="005C29F8">
        <w:rPr>
          <w:b/>
          <w:color w:val="000000" w:themeColor="text1"/>
        </w:rPr>
        <w:t>Targets</w:t>
      </w:r>
    </w:p>
    <w:tbl>
      <w:tblPr>
        <w:tblW w:w="14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TARGETS"/>
      </w:tblPr>
      <w:tblGrid>
        <w:gridCol w:w="984"/>
        <w:gridCol w:w="2251"/>
      </w:tblGrid>
      <w:tr w:rsidR="00085D89" w:rsidRPr="005C29F8" w14:paraId="029A4CCE" w14:textId="210CC16E" w:rsidTr="00085D89">
        <w:trPr>
          <w:trHeight w:val="350"/>
        </w:trPr>
        <w:tc>
          <w:tcPr>
            <w:tcW w:w="1521" w:type="pct"/>
            <w:tcBorders>
              <w:bottom w:val="single" w:sz="4" w:space="0" w:color="auto"/>
            </w:tcBorders>
            <w:shd w:val="clear" w:color="auto" w:fill="auto"/>
          </w:tcPr>
          <w:p w14:paraId="7E454C96" w14:textId="77777777" w:rsidR="00085D89" w:rsidRPr="005C29F8" w:rsidRDefault="00085D89" w:rsidP="004369B2">
            <w:pPr>
              <w:jc w:val="center"/>
              <w:rPr>
                <w:b/>
                <w:color w:val="000000" w:themeColor="text1"/>
              </w:rPr>
            </w:pPr>
            <w:r w:rsidRPr="005C29F8">
              <w:rPr>
                <w:b/>
                <w:color w:val="000000" w:themeColor="text1"/>
              </w:rPr>
              <w:t>FFY</w:t>
            </w:r>
          </w:p>
        </w:tc>
        <w:tc>
          <w:tcPr>
            <w:tcW w:w="3479" w:type="pct"/>
            <w:shd w:val="clear" w:color="auto" w:fill="auto"/>
            <w:vAlign w:val="center"/>
          </w:tcPr>
          <w:p w14:paraId="43981BCA" w14:textId="46BADE94" w:rsidR="00085D89" w:rsidRPr="005C29F8" w:rsidRDefault="00085D89" w:rsidP="004369B2">
            <w:pPr>
              <w:jc w:val="center"/>
              <w:rPr>
                <w:b/>
                <w:color w:val="000000" w:themeColor="text1"/>
              </w:rPr>
            </w:pPr>
            <w:r w:rsidRPr="005C29F8">
              <w:rPr>
                <w:b/>
                <w:color w:val="000000" w:themeColor="text1"/>
              </w:rPr>
              <w:t>2019</w:t>
            </w:r>
          </w:p>
        </w:tc>
      </w:tr>
      <w:tr w:rsidR="00085D89" w:rsidRPr="005C29F8" w14:paraId="74AFE5A4" w14:textId="29DB4C33" w:rsidTr="00043AAB">
        <w:trPr>
          <w:trHeight w:val="357"/>
        </w:trPr>
        <w:tc>
          <w:tcPr>
            <w:tcW w:w="1521" w:type="pct"/>
            <w:shd w:val="clear" w:color="auto" w:fill="auto"/>
            <w:vAlign w:val="center"/>
          </w:tcPr>
          <w:p w14:paraId="74812D09" w14:textId="3A67082C" w:rsidR="00085D89" w:rsidRPr="005C29F8" w:rsidRDefault="00085D89" w:rsidP="007D7A20">
            <w:pPr>
              <w:rPr>
                <w:rFonts w:cs="Arial"/>
                <w:color w:val="000000" w:themeColor="text1"/>
                <w:szCs w:val="16"/>
              </w:rPr>
            </w:pPr>
            <w:r w:rsidRPr="005C29F8">
              <w:rPr>
                <w:rFonts w:cs="Arial"/>
                <w:color w:val="000000" w:themeColor="text1"/>
                <w:szCs w:val="16"/>
              </w:rPr>
              <w:t>Target &lt;=</w:t>
            </w:r>
          </w:p>
        </w:tc>
        <w:tc>
          <w:tcPr>
            <w:tcW w:w="3479" w:type="pct"/>
            <w:shd w:val="clear" w:color="auto" w:fill="auto"/>
            <w:vAlign w:val="center"/>
          </w:tcPr>
          <w:p w14:paraId="1AA9A6F0" w14:textId="23F8F955" w:rsidR="00085D89" w:rsidRPr="005C29F8" w:rsidRDefault="00085D89" w:rsidP="00A018D4">
            <w:pPr>
              <w:jc w:val="center"/>
              <w:rPr>
                <w:rFonts w:cs="Arial"/>
                <w:color w:val="000000" w:themeColor="text1"/>
                <w:szCs w:val="16"/>
              </w:rPr>
            </w:pPr>
            <w:r w:rsidRPr="005C29F8">
              <w:rPr>
                <w:rFonts w:cs="Arial"/>
                <w:color w:val="000000" w:themeColor="text1"/>
                <w:szCs w:val="16"/>
              </w:rPr>
              <w:t>2.08%</w:t>
            </w:r>
          </w:p>
        </w:tc>
      </w:tr>
    </w:tbl>
    <w:p w14:paraId="23C212C7" w14:textId="54B31D84" w:rsidR="002D145D" w:rsidRDefault="002D145D">
      <w:pPr>
        <w:rPr>
          <w:b/>
          <w:color w:val="000000" w:themeColor="text1"/>
        </w:rPr>
      </w:pPr>
      <w:r w:rsidRPr="005C29F8">
        <w:rPr>
          <w:b/>
          <w:color w:val="000000" w:themeColor="text1"/>
        </w:rPr>
        <w:t>Targets: Description of Stakeholder Input</w:t>
      </w:r>
    </w:p>
    <w:p w14:paraId="1646393A" w14:textId="2F9E8E4A" w:rsidR="002D145D" w:rsidRPr="005C29F8" w:rsidRDefault="002B7490" w:rsidP="002D145D">
      <w:pPr>
        <w:rPr>
          <w:rFonts w:cs="Arial"/>
          <w:color w:val="000000" w:themeColor="text1"/>
          <w:szCs w:val="16"/>
        </w:rPr>
      </w:pPr>
      <w:r w:rsidRPr="005C29F8">
        <w:rPr>
          <w:rFonts w:cs="Arial"/>
          <w:color w:val="000000" w:themeColor="text1"/>
          <w:szCs w:val="16"/>
        </w:rPr>
        <w:t xml:space="preserve">In the fall of 2017, the Special Education Advisory Panel (SEAP) and the Directors Advisory Committee (DAC) met and discussed Indicator 2 Options 1 and 2 calculations. Participants agreed that the Option 1 measure did not accurately reflect Idaho's dropout rate for students exiting special education, as it left out an essential category of student exit - Transferred to Other Educational Environment. By not including this group, the denominator reduced substantially, resulting in an inflated dropout rate. Stakeholders further noted the importance of this group because it included students who demonstrated growth in the acquisition and use of skills, knowledge, and/or behaviors to the degree that they were determined no longer eligible for special education and related services. Based on the subsequent review of data, information, and stakeholder input, Idaho moved back to the Option 2 calculation for Indicator 2 starting in FFY 2016. </w:t>
      </w:r>
      <w:r w:rsidRPr="005C29F8">
        <w:rPr>
          <w:rFonts w:cs="Arial"/>
          <w:color w:val="000000" w:themeColor="text1"/>
          <w:szCs w:val="16"/>
        </w:rPr>
        <w:br/>
        <w:t xml:space="preserve">Program exit is a focus of annual training and discussion in Idaho because of language in the state's regulations. Idaho has been reticent to use the reporting category of "Received a Certificate" as it is a one diploma state without any other form of a certificate. As part of the ISDE alignment work, which started with IDEA Data Center's (IDC's) on-site facilitation for the Data Process Mapping Toolkit, Idaho has established validations in the state longitudinal data system Idaho System for Educational Excellence (ISEE) and aligned Special Education Program Exit to demographic exit and the Graduation/Completers file. </w:t>
      </w:r>
      <w:r w:rsidRPr="005C29F8">
        <w:rPr>
          <w:rFonts w:cs="Arial"/>
          <w:color w:val="000000" w:themeColor="text1"/>
          <w:szCs w:val="16"/>
        </w:rPr>
        <w:br/>
      </w:r>
      <w:r w:rsidRPr="005C29F8">
        <w:rPr>
          <w:rFonts w:cs="Arial"/>
          <w:color w:val="000000" w:themeColor="text1"/>
          <w:szCs w:val="16"/>
        </w:rPr>
        <w:lastRenderedPageBreak/>
        <w:t xml:space="preserve">The understanding during the FFY 2018 data collection, was that the definition for completers must align with the Grad Cohort definition of graduation. Per that definition, starting in the 2017-2018 school year data collection, students who received a formal document certifying the successful completion of a prescribed secondary school program of study, as outlined in their IEP, and coded as "Completed Adapted Requirements" were counted as non-completers in FS040 and dropouts in FS032. </w:t>
      </w:r>
      <w:r w:rsidRPr="005C29F8">
        <w:rPr>
          <w:rFonts w:cs="Arial"/>
          <w:color w:val="000000" w:themeColor="text1"/>
          <w:szCs w:val="16"/>
        </w:rPr>
        <w:br/>
        <w:t xml:space="preserve">Further discussions with stakeholders, other states, and a data clarification request regarding state regulations and exit coding prompted Idaho to reach out to Partner Service Support (PSC) for additional information in May of 2019. In early October 2019, Idaho received clarification from the U.S. Department of Education regarding the state's Graduation/Completers question. </w:t>
      </w:r>
      <w:r w:rsidRPr="005C29F8">
        <w:rPr>
          <w:rFonts w:cs="Arial"/>
          <w:color w:val="000000" w:themeColor="text1"/>
          <w:szCs w:val="16"/>
        </w:rPr>
        <w:br/>
        <w:t>The clarification to FS040 - Graduates/Completers, documented in the PSC ticket 19-04150, addressed appropriate aggregation of students coded as Completed Adapted Requirements in the Graduates/Completers file. For all future reporting, ISDE shall exclude students coded as exiting through Completed Adapted Requirements from FS032 - Dropout and aggregate counts into the Received a Certificate category for FS009 - Children with Disabilities (IDEA) Exiting Special Education. The use of the Received a Certificate category was updated for the FFY 2019 reporting year in the state's State Supplemental Survey for IDEA (SSS-IDEA).</w:t>
      </w:r>
    </w:p>
    <w:p w14:paraId="540DBFAE" w14:textId="34D983B2" w:rsidR="00A2794A" w:rsidRPr="005C29F8" w:rsidRDefault="00A87A9D" w:rsidP="00DF30F0">
      <w:pPr>
        <w:rPr>
          <w:rFonts w:cs="Arial"/>
          <w:b/>
          <w:color w:val="000000" w:themeColor="text1"/>
          <w:szCs w:val="16"/>
        </w:rPr>
      </w:pPr>
      <w:r w:rsidRPr="005C29F8">
        <w:rPr>
          <w:rFonts w:cs="Arial"/>
          <w:b/>
          <w:color w:val="000000" w:themeColor="text1"/>
          <w:szCs w:val="16"/>
        </w:rPr>
        <w:t xml:space="preserve">Please indicate the reporting option used on this indicator </w:t>
      </w:r>
    </w:p>
    <w:p w14:paraId="4B2134EC" w14:textId="312D44C1" w:rsidR="006E3F55" w:rsidRPr="005C29F8" w:rsidRDefault="003D7F56" w:rsidP="0087456C">
      <w:pPr>
        <w:rPr>
          <w:color w:val="000000" w:themeColor="text1"/>
        </w:rPr>
      </w:pPr>
      <w:r w:rsidRPr="005C29F8">
        <w:rPr>
          <w:color w:val="000000" w:themeColor="text1"/>
        </w:rPr>
        <w:t>Option 2</w:t>
      </w:r>
    </w:p>
    <w:p w14:paraId="68E34693" w14:textId="382EE918" w:rsidR="00002962" w:rsidRPr="005C29F8" w:rsidRDefault="00002962"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PREPOPDATA"/>
      </w:tblPr>
      <w:tblGrid>
        <w:gridCol w:w="2164"/>
        <w:gridCol w:w="2130"/>
        <w:gridCol w:w="4929"/>
        <w:gridCol w:w="1567"/>
      </w:tblGrid>
      <w:tr w:rsidR="005C29F8" w:rsidRPr="005C29F8" w14:paraId="60D7260E" w14:textId="77777777" w:rsidTr="00044B5C">
        <w:trPr>
          <w:trHeight w:val="372"/>
          <w:tblHeader/>
        </w:trPr>
        <w:tc>
          <w:tcPr>
            <w:tcW w:w="1003" w:type="pct"/>
            <w:shd w:val="clear" w:color="auto" w:fill="auto"/>
          </w:tcPr>
          <w:p w14:paraId="7217614C"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5FC9008"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Date</w:t>
            </w:r>
          </w:p>
        </w:tc>
        <w:tc>
          <w:tcPr>
            <w:tcW w:w="2284" w:type="pct"/>
            <w:shd w:val="clear" w:color="auto" w:fill="auto"/>
          </w:tcPr>
          <w:p w14:paraId="452E3A47"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Description</w:t>
            </w:r>
          </w:p>
        </w:tc>
        <w:tc>
          <w:tcPr>
            <w:tcW w:w="727" w:type="pct"/>
            <w:shd w:val="clear" w:color="auto" w:fill="auto"/>
          </w:tcPr>
          <w:p w14:paraId="197E988D"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20549B53" w14:textId="77777777" w:rsidTr="00044B5C">
        <w:trPr>
          <w:trHeight w:val="380"/>
        </w:trPr>
        <w:tc>
          <w:tcPr>
            <w:tcW w:w="1003" w:type="pct"/>
            <w:shd w:val="clear" w:color="auto" w:fill="auto"/>
          </w:tcPr>
          <w:p w14:paraId="38DBE1E5" w14:textId="4B654FBA" w:rsidR="001D55EC"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6675DCDD" w14:textId="08B07A76" w:rsidR="001D55EC"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52A6FFD9" w14:textId="722CDF17" w:rsidR="001D55EC" w:rsidRPr="005C29F8" w:rsidRDefault="00E619AC" w:rsidP="001D55E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graduating with a regular high school diploma (a)</w:t>
            </w:r>
          </w:p>
        </w:tc>
        <w:tc>
          <w:tcPr>
            <w:tcW w:w="727" w:type="pct"/>
            <w:shd w:val="clear" w:color="auto" w:fill="auto"/>
          </w:tcPr>
          <w:p w14:paraId="6BB20172" w14:textId="320EF4B9" w:rsidR="001D55EC" w:rsidRPr="005C29F8" w:rsidRDefault="002B7490" w:rsidP="00A018D4">
            <w:pPr>
              <w:jc w:val="center"/>
              <w:rPr>
                <w:rFonts w:cs="Arial"/>
                <w:color w:val="000000" w:themeColor="text1"/>
                <w:szCs w:val="16"/>
              </w:rPr>
            </w:pPr>
            <w:r w:rsidRPr="005C29F8">
              <w:rPr>
                <w:rFonts w:cs="Arial"/>
                <w:color w:val="000000" w:themeColor="text1"/>
                <w:szCs w:val="16"/>
              </w:rPr>
              <w:t>1,070</w:t>
            </w:r>
          </w:p>
        </w:tc>
      </w:tr>
      <w:tr w:rsidR="005C29F8" w:rsidRPr="005C29F8" w14:paraId="7531005B" w14:textId="77777777" w:rsidTr="00044B5C">
        <w:trPr>
          <w:trHeight w:val="380"/>
        </w:trPr>
        <w:tc>
          <w:tcPr>
            <w:tcW w:w="1003" w:type="pct"/>
            <w:shd w:val="clear" w:color="auto" w:fill="auto"/>
          </w:tcPr>
          <w:p w14:paraId="68D79338" w14:textId="7556C19A"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3137C3E8" w14:textId="1C4E2EC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436358B9" w14:textId="0EC41849"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receiving a certificate (b)</w:t>
            </w:r>
          </w:p>
        </w:tc>
        <w:tc>
          <w:tcPr>
            <w:tcW w:w="727" w:type="pct"/>
            <w:shd w:val="clear" w:color="auto" w:fill="auto"/>
          </w:tcPr>
          <w:p w14:paraId="554F88F2" w14:textId="3F66A169" w:rsidR="00C470E8" w:rsidRPr="005C29F8" w:rsidRDefault="002B7490" w:rsidP="00A018D4">
            <w:pPr>
              <w:jc w:val="center"/>
              <w:rPr>
                <w:rFonts w:cs="Arial"/>
                <w:color w:val="000000" w:themeColor="text1"/>
                <w:szCs w:val="16"/>
              </w:rPr>
            </w:pPr>
            <w:r w:rsidRPr="005C29F8">
              <w:rPr>
                <w:rFonts w:cs="Arial"/>
                <w:color w:val="000000" w:themeColor="text1"/>
                <w:szCs w:val="16"/>
              </w:rPr>
              <w:t>298</w:t>
            </w:r>
          </w:p>
        </w:tc>
      </w:tr>
      <w:tr w:rsidR="005C29F8" w:rsidRPr="005C29F8" w14:paraId="56B284E9" w14:textId="77777777" w:rsidTr="00044B5C">
        <w:trPr>
          <w:trHeight w:val="380"/>
        </w:trPr>
        <w:tc>
          <w:tcPr>
            <w:tcW w:w="1003" w:type="pct"/>
            <w:shd w:val="clear" w:color="auto" w:fill="auto"/>
          </w:tcPr>
          <w:p w14:paraId="73E78D27" w14:textId="6A11D51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151F192A" w14:textId="492844E5"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5152DCF" w14:textId="71719DBD"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reaching maximum age (c)</w:t>
            </w:r>
          </w:p>
        </w:tc>
        <w:tc>
          <w:tcPr>
            <w:tcW w:w="727" w:type="pct"/>
            <w:shd w:val="clear" w:color="auto" w:fill="auto"/>
          </w:tcPr>
          <w:p w14:paraId="788B37F6" w14:textId="5A91DAD0" w:rsidR="00C470E8" w:rsidRPr="005C29F8" w:rsidRDefault="002B7490" w:rsidP="00A018D4">
            <w:pPr>
              <w:jc w:val="center"/>
              <w:rPr>
                <w:rFonts w:cs="Arial"/>
                <w:color w:val="000000" w:themeColor="text1"/>
                <w:szCs w:val="16"/>
              </w:rPr>
            </w:pPr>
            <w:r w:rsidRPr="005C29F8">
              <w:rPr>
                <w:rFonts w:cs="Arial"/>
                <w:color w:val="000000" w:themeColor="text1"/>
                <w:szCs w:val="16"/>
              </w:rPr>
              <w:t>8</w:t>
            </w:r>
          </w:p>
        </w:tc>
      </w:tr>
      <w:tr w:rsidR="005C29F8" w:rsidRPr="005C29F8" w14:paraId="245FE023" w14:textId="77777777" w:rsidTr="00044B5C">
        <w:trPr>
          <w:trHeight w:val="380"/>
        </w:trPr>
        <w:tc>
          <w:tcPr>
            <w:tcW w:w="1003" w:type="pct"/>
            <w:shd w:val="clear" w:color="auto" w:fill="auto"/>
          </w:tcPr>
          <w:p w14:paraId="67B529F8" w14:textId="28E7DCDC"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2C17EFE7" w14:textId="6210AB54"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2D5B3E78" w14:textId="33A0054A"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(d)</w:t>
            </w:r>
          </w:p>
        </w:tc>
        <w:tc>
          <w:tcPr>
            <w:tcW w:w="727" w:type="pct"/>
            <w:shd w:val="clear" w:color="auto" w:fill="auto"/>
          </w:tcPr>
          <w:p w14:paraId="20785B5C" w14:textId="4D7352C6" w:rsidR="00C470E8" w:rsidRPr="005C29F8" w:rsidRDefault="002B7490" w:rsidP="00A018D4">
            <w:pPr>
              <w:jc w:val="center"/>
              <w:rPr>
                <w:rFonts w:cs="Arial"/>
                <w:color w:val="000000" w:themeColor="text1"/>
                <w:szCs w:val="16"/>
              </w:rPr>
            </w:pPr>
            <w:r w:rsidRPr="005C29F8">
              <w:rPr>
                <w:rFonts w:cs="Arial"/>
                <w:color w:val="000000" w:themeColor="text1"/>
                <w:szCs w:val="16"/>
              </w:rPr>
              <w:t>300</w:t>
            </w:r>
          </w:p>
        </w:tc>
      </w:tr>
      <w:tr w:rsidR="005C29F8" w:rsidRPr="005C29F8" w14:paraId="5C11E618" w14:textId="77777777" w:rsidTr="00044B5C">
        <w:trPr>
          <w:trHeight w:val="380"/>
        </w:trPr>
        <w:tc>
          <w:tcPr>
            <w:tcW w:w="1003" w:type="pct"/>
            <w:shd w:val="clear" w:color="auto" w:fill="auto"/>
          </w:tcPr>
          <w:p w14:paraId="091C0770" w14:textId="3489935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13561567" w14:textId="1CE5C0E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87FCF5B" w14:textId="5083A482"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as a result of death (e)</w:t>
            </w:r>
          </w:p>
        </w:tc>
        <w:tc>
          <w:tcPr>
            <w:tcW w:w="727" w:type="pct"/>
            <w:shd w:val="clear" w:color="auto" w:fill="auto"/>
          </w:tcPr>
          <w:p w14:paraId="0A42C614" w14:textId="63E17EC0" w:rsidR="00C470E8" w:rsidRPr="005C29F8" w:rsidRDefault="002B7490" w:rsidP="00A018D4">
            <w:pPr>
              <w:jc w:val="center"/>
              <w:rPr>
                <w:rFonts w:cs="Arial"/>
                <w:color w:val="000000" w:themeColor="text1"/>
                <w:szCs w:val="16"/>
              </w:rPr>
            </w:pPr>
            <w:r w:rsidRPr="005C29F8">
              <w:rPr>
                <w:rFonts w:cs="Arial"/>
                <w:color w:val="000000" w:themeColor="text1"/>
                <w:szCs w:val="16"/>
              </w:rPr>
              <w:t>3</w:t>
            </w:r>
          </w:p>
        </w:tc>
      </w:tr>
    </w:tbl>
    <w:p w14:paraId="7CE42756" w14:textId="445D9372" w:rsidR="00654A4B" w:rsidRPr="005C29F8" w:rsidRDefault="00654A4B" w:rsidP="004369B2">
      <w:pPr>
        <w:rPr>
          <w:color w:val="000000" w:themeColor="text1"/>
        </w:rPr>
      </w:pPr>
    </w:p>
    <w:p w14:paraId="5F523C2B" w14:textId="45088C60" w:rsidR="00944C45" w:rsidRPr="005C29F8" w:rsidRDefault="00944C45" w:rsidP="004369B2">
      <w:pPr>
        <w:rPr>
          <w:b/>
          <w:color w:val="000000" w:themeColor="text1"/>
        </w:rPr>
      </w:pPr>
      <w:r w:rsidRPr="005C29F8">
        <w:rPr>
          <w:b/>
          <w:color w:val="000000" w:themeColor="text1"/>
        </w:rPr>
        <w:t>Has your State made or proposes to make changes to the data source under Option 2, when compared to the information reported in its FFY 2010 SPP/APR submitted on February 1, 2012? (yes/no)</w:t>
      </w:r>
    </w:p>
    <w:p w14:paraId="3EA5B07E" w14:textId="49F46C0D" w:rsidR="00944C45" w:rsidRPr="005C29F8" w:rsidRDefault="00944C45" w:rsidP="004369B2">
      <w:pPr>
        <w:rPr>
          <w:color w:val="000000" w:themeColor="text1"/>
        </w:rPr>
      </w:pPr>
      <w:r w:rsidRPr="005C29F8">
        <w:rPr>
          <w:color w:val="000000" w:themeColor="text1"/>
        </w:rPr>
        <w:t>NO</w:t>
      </w:r>
    </w:p>
    <w:p w14:paraId="5230F2BA" w14:textId="48082C5C" w:rsidR="0051170F" w:rsidRPr="005C29F8" w:rsidRDefault="0051170F" w:rsidP="0051170F">
      <w:pPr>
        <w:rPr>
          <w:rFonts w:cs="Arial"/>
          <w:b/>
          <w:color w:val="000000" w:themeColor="text1"/>
          <w:szCs w:val="16"/>
        </w:rPr>
      </w:pPr>
      <w:r w:rsidRPr="005C29F8">
        <w:rPr>
          <w:rFonts w:cs="Arial"/>
          <w:b/>
          <w:color w:val="000000" w:themeColor="text1"/>
          <w:szCs w:val="16"/>
        </w:rPr>
        <w:t>Use a different calculation methodology (yes/no)</w:t>
      </w:r>
    </w:p>
    <w:p w14:paraId="7C9AA806" w14:textId="5DCA8C43" w:rsidR="0051170F" w:rsidRPr="005C29F8" w:rsidRDefault="0051170F" w:rsidP="0051170F">
      <w:pPr>
        <w:rPr>
          <w:rFonts w:cs="Arial"/>
          <w:color w:val="000000" w:themeColor="text1"/>
          <w:szCs w:val="16"/>
        </w:rPr>
      </w:pPr>
      <w:r w:rsidRPr="005C29F8">
        <w:rPr>
          <w:rFonts w:cs="Arial"/>
          <w:color w:val="000000" w:themeColor="text1"/>
          <w:szCs w:val="16"/>
        </w:rPr>
        <w:t>NO</w:t>
      </w:r>
    </w:p>
    <w:p w14:paraId="3E73D84E" w14:textId="7D3E0CBD" w:rsidR="0051170F" w:rsidRPr="005C29F8" w:rsidRDefault="0051170F" w:rsidP="004369B2">
      <w:pPr>
        <w:rPr>
          <w:b/>
          <w:color w:val="000000" w:themeColor="text1"/>
        </w:rPr>
      </w:pPr>
      <w:r w:rsidRPr="005C29F8">
        <w:rPr>
          <w:rFonts w:cs="Arial"/>
          <w:b/>
          <w:color w:val="000000" w:themeColor="text1"/>
          <w:szCs w:val="16"/>
        </w:rPr>
        <w:t>Change numerator description in data table (yes/no)</w:t>
      </w:r>
    </w:p>
    <w:p w14:paraId="4010191C" w14:textId="0957938D" w:rsidR="00944C45" w:rsidRPr="005C29F8" w:rsidRDefault="0051170F" w:rsidP="00212954">
      <w:pPr>
        <w:rPr>
          <w:rFonts w:cs="Arial"/>
          <w:color w:val="000000" w:themeColor="text1"/>
          <w:szCs w:val="16"/>
        </w:rPr>
      </w:pPr>
      <w:r w:rsidRPr="005C29F8">
        <w:rPr>
          <w:rFonts w:cs="Arial"/>
          <w:color w:val="000000" w:themeColor="text1"/>
          <w:szCs w:val="16"/>
        </w:rPr>
        <w:t>YES</w:t>
      </w:r>
    </w:p>
    <w:p w14:paraId="7FC447FC" w14:textId="55411AE4" w:rsidR="0051170F" w:rsidRPr="005C29F8" w:rsidRDefault="0051170F" w:rsidP="00212954">
      <w:pPr>
        <w:rPr>
          <w:rFonts w:cs="Arial"/>
          <w:b/>
          <w:color w:val="000000" w:themeColor="text1"/>
          <w:szCs w:val="16"/>
        </w:rPr>
      </w:pPr>
      <w:r w:rsidRPr="005C29F8">
        <w:rPr>
          <w:rFonts w:cs="Arial"/>
          <w:b/>
          <w:color w:val="000000" w:themeColor="text1"/>
          <w:szCs w:val="16"/>
        </w:rPr>
        <w:t>Change denominator description in data table (yes/no)</w:t>
      </w:r>
    </w:p>
    <w:p w14:paraId="3DB180DC" w14:textId="5DA93E34" w:rsidR="0051170F" w:rsidRPr="005C29F8" w:rsidRDefault="0051170F" w:rsidP="00212954">
      <w:pPr>
        <w:rPr>
          <w:rFonts w:cs="Arial"/>
          <w:color w:val="000000" w:themeColor="text1"/>
          <w:szCs w:val="16"/>
        </w:rPr>
      </w:pPr>
      <w:r w:rsidRPr="005C29F8">
        <w:rPr>
          <w:rFonts w:cs="Arial"/>
          <w:color w:val="000000" w:themeColor="text1"/>
          <w:szCs w:val="16"/>
        </w:rPr>
        <w:t>YES</w:t>
      </w:r>
    </w:p>
    <w:p w14:paraId="6A9FCB17" w14:textId="22AC7EEF" w:rsidR="00E22454" w:rsidRPr="005C29F8" w:rsidRDefault="0051170F" w:rsidP="000E33D0">
      <w:pPr>
        <w:rPr>
          <w:rFonts w:cs="Arial"/>
          <w:color w:val="000000" w:themeColor="text1"/>
          <w:szCs w:val="16"/>
        </w:rPr>
      </w:pPr>
      <w:r w:rsidRPr="005C29F8" w:rsidDel="0051170F">
        <w:rPr>
          <w:color w:val="000000" w:themeColor="text1"/>
        </w:rPr>
        <w:t xml:space="preserve"> </w:t>
      </w:r>
    </w:p>
    <w:p w14:paraId="36990D6B" w14:textId="60917C30" w:rsidR="007F337D" w:rsidRPr="005C29F8" w:rsidRDefault="007F337D" w:rsidP="004369B2">
      <w:pPr>
        <w:rPr>
          <w:color w:val="000000" w:themeColor="text1"/>
        </w:rPr>
      </w:pPr>
      <w:bookmarkStart w:id="8" w:name="_Toc392159265"/>
      <w:r w:rsidRPr="005C29F8">
        <w:rPr>
          <w:b/>
          <w:color w:val="000000" w:themeColor="text1"/>
        </w:rPr>
        <w:t>FFY 2019 SPP/APR Data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2CFFYAPRDATAOPT2"/>
      </w:tblPr>
      <w:tblGrid>
        <w:gridCol w:w="1854"/>
        <w:gridCol w:w="2086"/>
        <w:gridCol w:w="1211"/>
        <w:gridCol w:w="1453"/>
        <w:gridCol w:w="1310"/>
        <w:gridCol w:w="1657"/>
        <w:gridCol w:w="1088"/>
      </w:tblGrid>
      <w:tr w:rsidR="005C29F8" w:rsidRPr="005C29F8" w14:paraId="503F69A4" w14:textId="77777777" w:rsidTr="004D0044">
        <w:trPr>
          <w:trHeight w:val="359"/>
        </w:trPr>
        <w:tc>
          <w:tcPr>
            <w:tcW w:w="1854" w:type="dxa"/>
            <w:shd w:val="clear" w:color="auto" w:fill="auto"/>
            <w:vAlign w:val="bottom"/>
          </w:tcPr>
          <w:p w14:paraId="28A49B6A" w14:textId="2038C0A9" w:rsidR="00B6413B" w:rsidRPr="005C29F8" w:rsidRDefault="002B7490" w:rsidP="0051170F">
            <w:pPr>
              <w:jc w:val="cente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grades 9-12 who exited special education due to dropping out</w:t>
            </w:r>
          </w:p>
        </w:tc>
        <w:tc>
          <w:tcPr>
            <w:tcW w:w="2086" w:type="dxa"/>
            <w:shd w:val="clear" w:color="auto" w:fill="auto"/>
            <w:vAlign w:val="bottom"/>
          </w:tcPr>
          <w:p w14:paraId="4DEAE74E" w14:textId="35A24CDB" w:rsidR="007F337D" w:rsidRPr="005C29F8" w:rsidRDefault="002B7490" w:rsidP="001F692C">
            <w:pPr>
              <w:jc w:val="center"/>
              <w:rPr>
                <w:rFonts w:cs="Arial"/>
                <w:color w:val="000000" w:themeColor="text1"/>
                <w:szCs w:val="16"/>
              </w:rPr>
            </w:pPr>
            <w:r w:rsidRPr="005C29F8">
              <w:rPr>
                <w:rFonts w:cs="Arial"/>
                <w:color w:val="000000" w:themeColor="text1"/>
                <w:szCs w:val="16"/>
              </w:rPr>
              <w:t>Total number of High School Students with IEPs in Membership</w:t>
            </w:r>
          </w:p>
        </w:tc>
        <w:tc>
          <w:tcPr>
            <w:tcW w:w="1211" w:type="dxa"/>
            <w:shd w:val="clear" w:color="auto" w:fill="auto"/>
            <w:vAlign w:val="bottom"/>
          </w:tcPr>
          <w:p w14:paraId="47B88536" w14:textId="48562E34" w:rsidR="007F337D" w:rsidRPr="005C29F8" w:rsidRDefault="002602A9" w:rsidP="001F692C">
            <w:pPr>
              <w:jc w:val="center"/>
              <w:rPr>
                <w:rFonts w:cs="Arial"/>
                <w:b/>
                <w:color w:val="000000" w:themeColor="text1"/>
                <w:szCs w:val="16"/>
              </w:rPr>
            </w:pPr>
            <w:r w:rsidRPr="005C29F8">
              <w:rPr>
                <w:rFonts w:cs="Arial"/>
                <w:b/>
                <w:color w:val="000000" w:themeColor="text1"/>
                <w:szCs w:val="16"/>
              </w:rPr>
              <w:t>FFY</w:t>
            </w:r>
            <w:r w:rsidRPr="005C29F8">
              <w:rPr>
                <w:rFonts w:cs="Arial"/>
                <w:color w:val="000000" w:themeColor="text1"/>
                <w:szCs w:val="16"/>
              </w:rPr>
              <w:t xml:space="preserve"> </w:t>
            </w:r>
            <w:r w:rsidR="00CE6132">
              <w:rPr>
                <w:rFonts w:cs="Arial"/>
                <w:b/>
                <w:color w:val="000000" w:themeColor="text1"/>
                <w:szCs w:val="16"/>
              </w:rPr>
              <w:t>2018</w:t>
            </w:r>
            <w:r w:rsidR="007F337D" w:rsidRPr="005C29F8">
              <w:rPr>
                <w:rFonts w:cs="Arial"/>
                <w:b/>
                <w:color w:val="000000" w:themeColor="text1"/>
                <w:szCs w:val="16"/>
              </w:rPr>
              <w:t xml:space="preserve"> Data</w:t>
            </w:r>
          </w:p>
        </w:tc>
        <w:tc>
          <w:tcPr>
            <w:tcW w:w="0" w:type="auto"/>
            <w:shd w:val="clear" w:color="auto" w:fill="auto"/>
            <w:vAlign w:val="bottom"/>
          </w:tcPr>
          <w:p w14:paraId="0CDB3559" w14:textId="2D3768E4" w:rsidR="007F337D" w:rsidRPr="005C29F8" w:rsidRDefault="007F337D" w:rsidP="001F692C">
            <w:pPr>
              <w:jc w:val="center"/>
              <w:rPr>
                <w:rFonts w:cs="Arial"/>
                <w:b/>
                <w:color w:val="000000" w:themeColor="text1"/>
                <w:szCs w:val="16"/>
              </w:rPr>
            </w:pPr>
            <w:r w:rsidRPr="005C29F8">
              <w:rPr>
                <w:rFonts w:cs="Arial"/>
                <w:b/>
                <w:color w:val="000000" w:themeColor="text1"/>
                <w:szCs w:val="16"/>
              </w:rPr>
              <w:t>FFY 2019 Target</w:t>
            </w:r>
          </w:p>
        </w:tc>
        <w:tc>
          <w:tcPr>
            <w:tcW w:w="0" w:type="auto"/>
            <w:shd w:val="clear" w:color="auto" w:fill="auto"/>
            <w:vAlign w:val="bottom"/>
          </w:tcPr>
          <w:p w14:paraId="509A4ACF" w14:textId="41BFD12A" w:rsidR="007F337D" w:rsidRPr="005C29F8" w:rsidRDefault="007F337D" w:rsidP="001F692C">
            <w:pPr>
              <w:jc w:val="center"/>
              <w:rPr>
                <w:rFonts w:cs="Arial"/>
                <w:b/>
                <w:color w:val="000000" w:themeColor="text1"/>
                <w:szCs w:val="16"/>
              </w:rPr>
            </w:pPr>
            <w:r w:rsidRPr="005C29F8">
              <w:rPr>
                <w:rFonts w:cs="Arial"/>
                <w:b/>
                <w:color w:val="000000" w:themeColor="text1"/>
                <w:szCs w:val="16"/>
              </w:rPr>
              <w:t>FFY 2019 Data</w:t>
            </w:r>
          </w:p>
        </w:tc>
        <w:tc>
          <w:tcPr>
            <w:tcW w:w="0" w:type="auto"/>
            <w:shd w:val="clear" w:color="auto" w:fill="auto"/>
            <w:vAlign w:val="bottom"/>
          </w:tcPr>
          <w:p w14:paraId="4A34B8DF" w14:textId="77777777" w:rsidR="007F337D" w:rsidRPr="005C29F8" w:rsidRDefault="007F337D" w:rsidP="001F692C">
            <w:pPr>
              <w:jc w:val="center"/>
              <w:rPr>
                <w:rFonts w:cs="Arial"/>
                <w:b/>
                <w:color w:val="000000" w:themeColor="text1"/>
                <w:szCs w:val="16"/>
              </w:rPr>
            </w:pPr>
            <w:r w:rsidRPr="005C29F8">
              <w:rPr>
                <w:rFonts w:cs="Arial"/>
                <w:b/>
                <w:color w:val="000000" w:themeColor="text1"/>
                <w:szCs w:val="16"/>
              </w:rPr>
              <w:t>Status</w:t>
            </w:r>
          </w:p>
        </w:tc>
        <w:tc>
          <w:tcPr>
            <w:tcW w:w="0" w:type="auto"/>
            <w:shd w:val="clear" w:color="auto" w:fill="auto"/>
            <w:vAlign w:val="bottom"/>
          </w:tcPr>
          <w:p w14:paraId="63A51C66" w14:textId="77777777" w:rsidR="007F337D" w:rsidRPr="005C29F8" w:rsidRDefault="007F337D" w:rsidP="001F692C">
            <w:pPr>
              <w:jc w:val="center"/>
              <w:rPr>
                <w:rFonts w:cs="Arial"/>
                <w:b/>
                <w:color w:val="000000" w:themeColor="text1"/>
                <w:szCs w:val="16"/>
              </w:rPr>
            </w:pPr>
            <w:r w:rsidRPr="005C29F8">
              <w:rPr>
                <w:rFonts w:cs="Arial"/>
                <w:b/>
                <w:color w:val="000000" w:themeColor="text1"/>
                <w:szCs w:val="16"/>
              </w:rPr>
              <w:t>Slippage</w:t>
            </w:r>
          </w:p>
        </w:tc>
      </w:tr>
      <w:tr w:rsidR="005C29F8" w:rsidRPr="005C29F8" w14:paraId="72961044" w14:textId="77777777" w:rsidTr="004D0044">
        <w:trPr>
          <w:trHeight w:val="366"/>
        </w:trPr>
        <w:tc>
          <w:tcPr>
            <w:tcW w:w="1854" w:type="dxa"/>
            <w:shd w:val="clear" w:color="auto" w:fill="auto"/>
            <w:vAlign w:val="center"/>
          </w:tcPr>
          <w:p w14:paraId="2BC4AAB2" w14:textId="50CBDBA3" w:rsidR="00CD5D37" w:rsidRPr="005C29F8" w:rsidRDefault="002B7490" w:rsidP="00A018D4">
            <w:pPr>
              <w:jc w:val="center"/>
              <w:rPr>
                <w:rFonts w:cs="Arial"/>
                <w:color w:val="000000" w:themeColor="text1"/>
                <w:szCs w:val="16"/>
              </w:rPr>
            </w:pPr>
            <w:r w:rsidRPr="005C29F8">
              <w:rPr>
                <w:rFonts w:cs="Arial"/>
                <w:color w:val="000000" w:themeColor="text1"/>
                <w:szCs w:val="16"/>
              </w:rPr>
              <w:t>446</w:t>
            </w:r>
          </w:p>
        </w:tc>
        <w:tc>
          <w:tcPr>
            <w:tcW w:w="2086" w:type="dxa"/>
            <w:shd w:val="clear" w:color="auto" w:fill="auto"/>
            <w:vAlign w:val="center"/>
          </w:tcPr>
          <w:p w14:paraId="32D53AA4" w14:textId="55BC4A70" w:rsidR="00CD5D37" w:rsidRPr="005C29F8" w:rsidRDefault="002B7490" w:rsidP="00A018D4">
            <w:pPr>
              <w:jc w:val="center"/>
              <w:rPr>
                <w:rFonts w:cs="Arial"/>
                <w:color w:val="000000" w:themeColor="text1"/>
                <w:szCs w:val="16"/>
              </w:rPr>
            </w:pPr>
            <w:r w:rsidRPr="005C29F8">
              <w:rPr>
                <w:rFonts w:cs="Arial"/>
                <w:color w:val="000000" w:themeColor="text1"/>
                <w:szCs w:val="16"/>
              </w:rPr>
              <w:t>8,614</w:t>
            </w:r>
          </w:p>
        </w:tc>
        <w:tc>
          <w:tcPr>
            <w:tcW w:w="1211" w:type="dxa"/>
            <w:shd w:val="clear" w:color="auto" w:fill="auto"/>
          </w:tcPr>
          <w:p w14:paraId="39378676" w14:textId="2E9734C1" w:rsidR="00CD5D37" w:rsidRPr="005C29F8" w:rsidRDefault="002B7490" w:rsidP="00A018D4">
            <w:pPr>
              <w:jc w:val="center"/>
              <w:rPr>
                <w:rFonts w:cs="Arial"/>
                <w:color w:val="000000" w:themeColor="text1"/>
                <w:szCs w:val="16"/>
              </w:rPr>
            </w:pPr>
            <w:r w:rsidRPr="005C29F8">
              <w:rPr>
                <w:rFonts w:cs="Arial"/>
                <w:color w:val="000000" w:themeColor="text1"/>
                <w:szCs w:val="16"/>
              </w:rPr>
              <w:t>7.63%</w:t>
            </w:r>
          </w:p>
        </w:tc>
        <w:tc>
          <w:tcPr>
            <w:tcW w:w="0" w:type="auto"/>
            <w:shd w:val="clear" w:color="auto" w:fill="auto"/>
          </w:tcPr>
          <w:p w14:paraId="222E3163" w14:textId="1A781E00" w:rsidR="00CD5D37" w:rsidRPr="005C29F8" w:rsidRDefault="002B7490" w:rsidP="00A018D4">
            <w:pPr>
              <w:jc w:val="center"/>
              <w:rPr>
                <w:rFonts w:cs="Arial"/>
                <w:color w:val="000000" w:themeColor="text1"/>
                <w:szCs w:val="16"/>
              </w:rPr>
            </w:pPr>
            <w:r w:rsidRPr="005C29F8">
              <w:rPr>
                <w:rFonts w:cs="Arial"/>
                <w:color w:val="000000" w:themeColor="text1"/>
                <w:szCs w:val="16"/>
              </w:rPr>
              <w:t>2.08%</w:t>
            </w:r>
          </w:p>
        </w:tc>
        <w:tc>
          <w:tcPr>
            <w:tcW w:w="0" w:type="auto"/>
            <w:shd w:val="clear" w:color="auto" w:fill="auto"/>
          </w:tcPr>
          <w:p w14:paraId="6129789B" w14:textId="45194B09" w:rsidR="00CD5D37" w:rsidRPr="005C29F8" w:rsidRDefault="002B7490" w:rsidP="00A018D4">
            <w:pPr>
              <w:jc w:val="center"/>
              <w:rPr>
                <w:rFonts w:cs="Arial"/>
                <w:color w:val="000000" w:themeColor="text1"/>
                <w:szCs w:val="16"/>
              </w:rPr>
            </w:pPr>
            <w:r w:rsidRPr="005C29F8">
              <w:rPr>
                <w:rFonts w:cs="Arial"/>
                <w:color w:val="000000" w:themeColor="text1"/>
                <w:szCs w:val="16"/>
              </w:rPr>
              <w:t>5.18%</w:t>
            </w:r>
          </w:p>
        </w:tc>
        <w:tc>
          <w:tcPr>
            <w:tcW w:w="0" w:type="auto"/>
            <w:shd w:val="clear" w:color="auto" w:fill="auto"/>
          </w:tcPr>
          <w:p w14:paraId="0F04C3C1" w14:textId="3380934A" w:rsidR="00CD5D37"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0" w:type="auto"/>
            <w:shd w:val="clear" w:color="auto" w:fill="auto"/>
          </w:tcPr>
          <w:p w14:paraId="44D676BD" w14:textId="669F473C" w:rsidR="00CD5D37"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58B37962" w14:textId="5B766A62" w:rsidR="000336AC" w:rsidRPr="005C29F8" w:rsidRDefault="00A869E9" w:rsidP="004369B2">
      <w:pPr>
        <w:rPr>
          <w:b/>
          <w:color w:val="000000" w:themeColor="text1"/>
        </w:rPr>
      </w:pPr>
      <w:r w:rsidRPr="005C29F8">
        <w:rPr>
          <w:b/>
          <w:color w:val="000000" w:themeColor="text1"/>
        </w:rPr>
        <w:t xml:space="preserve">Provide reasons for slippage, if applicable  </w:t>
      </w:r>
    </w:p>
    <w:p w14:paraId="28607D64" w14:textId="1BA39541" w:rsidR="00A869E9" w:rsidRPr="005C29F8" w:rsidRDefault="00A869E9" w:rsidP="000E33D0">
      <w:pPr>
        <w:rPr>
          <w:rFonts w:cs="Arial"/>
          <w:color w:val="000000" w:themeColor="text1"/>
          <w:szCs w:val="16"/>
          <w:shd w:val="clear" w:color="auto" w:fill="FFFFFF"/>
        </w:rPr>
      </w:pPr>
    </w:p>
    <w:p w14:paraId="27A2EAFB" w14:textId="5DAAB5B0" w:rsidR="00A87A9D" w:rsidRPr="005C29F8" w:rsidRDefault="0083500D" w:rsidP="00552927">
      <w:pPr>
        <w:rPr>
          <w:rFonts w:cs="Arial"/>
          <w:b/>
          <w:color w:val="000000" w:themeColor="text1"/>
          <w:szCs w:val="16"/>
        </w:rPr>
      </w:pPr>
      <w:r w:rsidRPr="005C29F8">
        <w:rPr>
          <w:rFonts w:cs="Arial"/>
          <w:b/>
          <w:color w:val="000000" w:themeColor="text1"/>
          <w:szCs w:val="16"/>
        </w:rPr>
        <w:t>Provide a narrative that describes what counts as dropping out for all youth</w:t>
      </w:r>
    </w:p>
    <w:p w14:paraId="32A15CDA" w14:textId="3CA05678" w:rsidR="00A869E9" w:rsidRPr="005C29F8" w:rsidRDefault="002B7490" w:rsidP="000E33D0">
      <w:pPr>
        <w:rPr>
          <w:rFonts w:cs="Arial"/>
          <w:color w:val="000000" w:themeColor="text1"/>
          <w:szCs w:val="16"/>
          <w:shd w:val="clear" w:color="auto" w:fill="FFFFFF"/>
        </w:rPr>
      </w:pPr>
      <w:r w:rsidRPr="005C29F8">
        <w:rPr>
          <w:rFonts w:cs="Arial"/>
          <w:color w:val="000000" w:themeColor="text1"/>
          <w:szCs w:val="16"/>
          <w:shd w:val="clear" w:color="auto" w:fill="FFFFFF"/>
        </w:rPr>
        <w:t xml:space="preserve">Dropouts are defined as students who: </w:t>
      </w:r>
      <w:r w:rsidRPr="005C29F8">
        <w:rPr>
          <w:rFonts w:cs="Arial"/>
          <w:color w:val="000000" w:themeColor="text1"/>
          <w:szCs w:val="16"/>
          <w:shd w:val="clear" w:color="auto" w:fill="FFFFFF"/>
        </w:rPr>
        <w:br/>
        <w:t xml:space="preserve">1. were enrolled in school at some time during the school year, were not enrolled the following school year, but were expected to be in membership (i.e., were not reported as dropouts the year before). </w:t>
      </w:r>
      <w:r w:rsidRPr="005C29F8">
        <w:rPr>
          <w:rFonts w:cs="Arial"/>
          <w:color w:val="000000" w:themeColor="text1"/>
          <w:szCs w:val="16"/>
          <w:shd w:val="clear" w:color="auto" w:fill="FFFFFF"/>
        </w:rPr>
        <w:br/>
        <w:t xml:space="preserve">2. did not graduate from high school (graduates include students who received a GED without dropping out of school). </w:t>
      </w:r>
      <w:r w:rsidRPr="005C29F8">
        <w:rPr>
          <w:rFonts w:cs="Arial"/>
          <w:color w:val="000000" w:themeColor="text1"/>
          <w:szCs w:val="16"/>
          <w:shd w:val="clear" w:color="auto" w:fill="FFFFFF"/>
        </w:rPr>
        <w:br/>
        <w:t xml:space="preserve">3. did not complete a state or district-approved educational program. </w:t>
      </w:r>
      <w:r w:rsidRPr="005C29F8">
        <w:rPr>
          <w:rFonts w:cs="Arial"/>
          <w:color w:val="000000" w:themeColor="text1"/>
          <w:szCs w:val="16"/>
          <w:shd w:val="clear" w:color="auto" w:fill="FFFFFF"/>
        </w:rPr>
        <w:br/>
        <w:t xml:space="preserve">4. did not meet any of the following exclusionary conditions: </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tab/>
        <w:t xml:space="preserve">a. transfer to another public-school district, private school, or state- or district-approved educational program; </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tab/>
        <w:t xml:space="preserve">b. temporary school-recognized absence due to suspension or illness; </w:t>
      </w:r>
      <w:r w:rsidRPr="005C29F8">
        <w:rPr>
          <w:rFonts w:cs="Arial"/>
          <w:color w:val="000000" w:themeColor="text1"/>
          <w:szCs w:val="16"/>
          <w:shd w:val="clear" w:color="auto" w:fill="FFFFFF"/>
        </w:rPr>
        <w:br/>
        <w:t>c. death.</w:t>
      </w:r>
    </w:p>
    <w:p w14:paraId="6E220BF0" w14:textId="157218DF" w:rsidR="00DD051F" w:rsidRPr="005C29F8" w:rsidRDefault="00DD051F" w:rsidP="000E33D0">
      <w:pPr>
        <w:rPr>
          <w:rFonts w:cs="Arial"/>
          <w:b/>
          <w:color w:val="000000" w:themeColor="text1"/>
          <w:szCs w:val="16"/>
        </w:rPr>
      </w:pPr>
      <w:r w:rsidRPr="005C29F8">
        <w:rPr>
          <w:rFonts w:cs="Arial"/>
          <w:b/>
          <w:color w:val="000000" w:themeColor="text1"/>
          <w:szCs w:val="16"/>
        </w:rPr>
        <w:t>Is there a difference in what counts as dropping out for youth with IEPs? (yes/no)</w:t>
      </w:r>
    </w:p>
    <w:p w14:paraId="5530CE18" w14:textId="2E8B8BC5" w:rsidR="00DD051F" w:rsidRPr="005C29F8" w:rsidRDefault="00DD051F" w:rsidP="000E33D0">
      <w:pPr>
        <w:rPr>
          <w:rFonts w:cs="Arial"/>
          <w:color w:val="000000" w:themeColor="text1"/>
          <w:szCs w:val="16"/>
        </w:rPr>
      </w:pPr>
      <w:r w:rsidRPr="005C29F8">
        <w:rPr>
          <w:rFonts w:cs="Arial"/>
          <w:color w:val="000000" w:themeColor="text1"/>
          <w:szCs w:val="16"/>
        </w:rPr>
        <w:t>NO</w:t>
      </w:r>
    </w:p>
    <w:p w14:paraId="4903B3F9" w14:textId="59643C30" w:rsidR="00E418E6" w:rsidRPr="005C29F8" w:rsidRDefault="00B7068F" w:rsidP="004369B2">
      <w:pPr>
        <w:rPr>
          <w:b/>
          <w:color w:val="000000" w:themeColor="text1"/>
        </w:rPr>
      </w:pPr>
      <w:r w:rsidRPr="005C29F8">
        <w:rPr>
          <w:b/>
          <w:color w:val="000000" w:themeColor="text1"/>
        </w:rPr>
        <w:t>If yes, explain the difference in what counts as dropping out for youth with IEPs below.</w:t>
      </w:r>
    </w:p>
    <w:p w14:paraId="79A7C25A" w14:textId="1EDF1407" w:rsidR="00A869E9" w:rsidRPr="005C29F8" w:rsidRDefault="00A869E9" w:rsidP="000E33D0">
      <w:pPr>
        <w:rPr>
          <w:rFonts w:cs="Arial"/>
          <w:color w:val="000000" w:themeColor="text1"/>
          <w:szCs w:val="16"/>
          <w:shd w:val="clear" w:color="auto" w:fill="FFFFFF"/>
        </w:rPr>
      </w:pPr>
    </w:p>
    <w:p w14:paraId="44F7B282" w14:textId="77777777" w:rsidR="00F56834" w:rsidRPr="005C29F8" w:rsidRDefault="00F56834" w:rsidP="004369B2">
      <w:pPr>
        <w:rPr>
          <w:b/>
          <w:color w:val="000000" w:themeColor="text1"/>
        </w:rPr>
      </w:pPr>
      <w:bookmarkStart w:id="9" w:name="_Toc382082362"/>
      <w:bookmarkStart w:id="10" w:name="_Toc392159270"/>
      <w:bookmarkStart w:id="11" w:name="_Toc365403651"/>
      <w:bookmarkEnd w:id="8"/>
      <w:r w:rsidRPr="005C29F8">
        <w:rPr>
          <w:b/>
          <w:color w:val="000000" w:themeColor="text1"/>
        </w:rPr>
        <w:t>Provide additional information about this indicator (optional)</w:t>
      </w:r>
    </w:p>
    <w:p w14:paraId="4492AB5A" w14:textId="63C5DA7E" w:rsidR="00A869E9" w:rsidRPr="005C29F8" w:rsidRDefault="002B7490" w:rsidP="000E33D0">
      <w:pPr>
        <w:rPr>
          <w:rFonts w:cs="Arial"/>
          <w:color w:val="000000" w:themeColor="text1"/>
          <w:szCs w:val="16"/>
        </w:rPr>
      </w:pPr>
      <w:r w:rsidRPr="005C29F8">
        <w:rPr>
          <w:rFonts w:cs="Arial"/>
          <w:color w:val="000000" w:themeColor="text1"/>
          <w:szCs w:val="16"/>
          <w:shd w:val="clear" w:color="auto" w:fill="FFFFFF"/>
        </w:rPr>
        <w:t>The ISDE’s key strategies for reducing the dropout rate for students with disabilities are establishing clear definitions and processes for file specifications across programs, communication between ISDE internal teams, and training to LEAs. ISDE leveraged several national technical assistance providers when developing system improvements for Indicator 2 include IDC, Center for the Integration of IDEA Data (CIID), and the National Center for Educational Statistics (NCES).</w:t>
      </w:r>
      <w:r w:rsidRPr="005C29F8">
        <w:rPr>
          <w:rFonts w:cs="Arial"/>
          <w:color w:val="000000" w:themeColor="text1"/>
          <w:szCs w:val="16"/>
          <w:shd w:val="clear" w:color="auto" w:fill="FFFFFF"/>
        </w:rPr>
        <w:br/>
        <w:t>The work to align processes and definitions across programs began as part of work with the IDC on data process mapping. The ISDE has now fully established data collection validations and developed a consistent dropout definition to ensure the data accurately reflect and capture information required for all divisions at the ISDE. The clarification to FS040 - Graduates/Completers, documented in the PSC ticket 19-04150, addressed appropriate aggregation of students coded as Completed Adapted Requirements in the Graduates/Completers file. For all future reporting, the ISDE shall exclude students coded as exiting through Completed Adapted Requirements from FS032 - Dropout and aggregate counts into the Received a Certificate category for FS009 - Children with Disabilities (IDEA) Exiting Special Education. The use of the Received a Certificate category was updated for FFY 2019 in the State Supplemental Survey for IDEA (SSS-IDEA).</w:t>
      </w:r>
      <w:r w:rsidRPr="005C29F8">
        <w:rPr>
          <w:rFonts w:cs="Arial"/>
          <w:color w:val="000000" w:themeColor="text1"/>
          <w:szCs w:val="16"/>
          <w:shd w:val="clear" w:color="auto" w:fill="FFFFFF"/>
        </w:rPr>
        <w:br/>
        <w:t>To improve data quality in multiple indicators, Idaho has developed processes, validations, and completion rules as part of its optional statewide IEP software system, Idaho EDPlan, released in March of 2019. As of October 2019, approximately 56 LEAs and LEA authorized charter schools utilize the system, representing about 22% of Idaho's 2019-2020 child count. Idaho EDPlan has embedded rules and validations to generate appropriate exit coding based on evaluation and written notice processes. The process-based approach improves program exit data quality by limiting user coding errors and ensuring the finalization of all necessary documentation.</w:t>
      </w:r>
      <w:r w:rsidRPr="005C29F8">
        <w:rPr>
          <w:rFonts w:cs="Arial"/>
          <w:color w:val="000000" w:themeColor="text1"/>
          <w:szCs w:val="16"/>
          <w:shd w:val="clear" w:color="auto" w:fill="FFFFFF"/>
        </w:rPr>
        <w:br/>
        <w:t xml:space="preserve">Communication between internal teams is a continued area of focus. The ISDE has seen several positive outcomes resulting from improved collaboration between ISDE teams, including enhanced communications to LEAs regarding timelines and training, development of a quick reference crosswalk between LEA exit and program </w:t>
      </w:r>
      <w:proofErr w:type="gramStart"/>
      <w:r w:rsidRPr="005C29F8">
        <w:rPr>
          <w:rFonts w:cs="Arial"/>
          <w:color w:val="000000" w:themeColor="text1"/>
          <w:szCs w:val="16"/>
          <w:shd w:val="clear" w:color="auto" w:fill="FFFFFF"/>
        </w:rPr>
        <w:t>exit</w:t>
      </w:r>
      <w:proofErr w:type="gramEnd"/>
      <w:r w:rsidRPr="005C29F8">
        <w:rPr>
          <w:rFonts w:cs="Arial"/>
          <w:color w:val="000000" w:themeColor="text1"/>
          <w:szCs w:val="16"/>
          <w:shd w:val="clear" w:color="auto" w:fill="FFFFFF"/>
        </w:rPr>
        <w:t xml:space="preserve"> reasons, and cross-team collaboration on LEA training. </w:t>
      </w:r>
      <w:r w:rsidRPr="005C29F8">
        <w:rPr>
          <w:rFonts w:cs="Arial"/>
          <w:color w:val="000000" w:themeColor="text1"/>
          <w:szCs w:val="16"/>
          <w:shd w:val="clear" w:color="auto" w:fill="FFFFFF"/>
        </w:rPr>
        <w:br/>
        <w:t xml:space="preserve">The ISDE provides training to LEA personnel regarding program exit data and coding through the annual Data Drill Down training, ISEE Roadshow, Secondary Transition Institute, and special education director webinars. Starting in the 2020-2021 school year, the ISDE holds monthly webinars focusing on secondary transition. </w:t>
      </w:r>
      <w:r w:rsidRPr="005C29F8">
        <w:rPr>
          <w:rFonts w:cs="Arial"/>
          <w:color w:val="000000" w:themeColor="text1"/>
          <w:szCs w:val="16"/>
          <w:shd w:val="clear" w:color="auto" w:fill="FFFFFF"/>
        </w:rPr>
        <w:br/>
        <w:t xml:space="preserve">Idaho's Results Driven Accountability (RDA) system for special education includes Indicator 2 and other performance indicators as part of LEA level determinations. Based on combined performance and compliance scoring, LEAs are designated to receive a differentiated level of support to improve outcomes for students with disabilities at the LEA level. All LEAs are required to review performance data for students with disabilities on an annual basis for the RDA system. As part of the differentiated levels of support, ISDE developed several self-assessment protocols to help teams conduct a root cause analysis and assist LEAs in determining contributing factors to low performance in specific areas, including high rates for indicator 2. The self-assessment protocols work in combination with SMART Goals to facilitate improvement plan development and implementation. LEAs needing the most intensive supports </w:t>
      </w:r>
      <w:proofErr w:type="gramStart"/>
      <w:r w:rsidRPr="005C29F8">
        <w:rPr>
          <w:rFonts w:cs="Arial"/>
          <w:color w:val="000000" w:themeColor="text1"/>
          <w:szCs w:val="16"/>
          <w:shd w:val="clear" w:color="auto" w:fill="FFFFFF"/>
        </w:rPr>
        <w:t>have the opportunity to</w:t>
      </w:r>
      <w:proofErr w:type="gramEnd"/>
      <w:r w:rsidRPr="005C29F8">
        <w:rPr>
          <w:rFonts w:cs="Arial"/>
          <w:color w:val="000000" w:themeColor="text1"/>
          <w:szCs w:val="16"/>
          <w:shd w:val="clear" w:color="auto" w:fill="FFFFFF"/>
        </w:rPr>
        <w:t xml:space="preserve"> work one-on-one with Idaho Special Education Support and Technical Assistance (SESTA) coordinators to complete the self-assessment and develop SMART goals. ISDE staff provide information and training to SESTA coordinators and LEAs on the process.</w:t>
      </w:r>
      <w:r w:rsidRPr="005C29F8">
        <w:rPr>
          <w:rFonts w:cs="Arial"/>
          <w:color w:val="000000" w:themeColor="text1"/>
          <w:szCs w:val="16"/>
          <w:shd w:val="clear" w:color="auto" w:fill="FFFFFF"/>
        </w:rPr>
        <w:br/>
        <w:t>The ISDE is committed to the health and safety of every student in Idaho public schools. Students are far more likely to realize their academic and life skills potential in a supportive school climate that is safe and free from violence. One of ISDE's current initiatives, Stop Bullying in Idaho, is focused on bullying prevention for school-age youth. This initiative supports LEAs and schools through:</w:t>
      </w:r>
      <w:r w:rsidRPr="005C29F8">
        <w:rPr>
          <w:rFonts w:cs="Arial"/>
          <w:color w:val="000000" w:themeColor="text1"/>
          <w:szCs w:val="16"/>
          <w:shd w:val="clear" w:color="auto" w:fill="FFFFFF"/>
        </w:rPr>
        <w:br/>
        <w:t>• Training resources on best practices;</w:t>
      </w:r>
      <w:r w:rsidRPr="005C29F8">
        <w:rPr>
          <w:rFonts w:cs="Arial"/>
          <w:color w:val="000000" w:themeColor="text1"/>
          <w:szCs w:val="16"/>
          <w:shd w:val="clear" w:color="auto" w:fill="FFFFFF"/>
        </w:rPr>
        <w:br/>
        <w:t>• Guidance, training, and technical assistance related to policy development;</w:t>
      </w:r>
      <w:r w:rsidRPr="005C29F8">
        <w:rPr>
          <w:rFonts w:cs="Arial"/>
          <w:color w:val="000000" w:themeColor="text1"/>
          <w:szCs w:val="16"/>
          <w:shd w:val="clear" w:color="auto" w:fill="FFFFFF"/>
        </w:rPr>
        <w:br/>
        <w:t>• Collecting data about youth risk behaviors, including bullying and harassment;</w:t>
      </w:r>
      <w:r w:rsidRPr="005C29F8">
        <w:rPr>
          <w:rFonts w:cs="Arial"/>
          <w:color w:val="000000" w:themeColor="text1"/>
          <w:szCs w:val="16"/>
          <w:shd w:val="clear" w:color="auto" w:fill="FFFFFF"/>
        </w:rPr>
        <w:br/>
        <w:t>• Assisting schools with the implementation of prevention programs;</w:t>
      </w:r>
      <w:r w:rsidRPr="005C29F8">
        <w:rPr>
          <w:rFonts w:cs="Arial"/>
          <w:color w:val="000000" w:themeColor="text1"/>
          <w:szCs w:val="16"/>
          <w:shd w:val="clear" w:color="auto" w:fill="FFFFFF"/>
        </w:rPr>
        <w:br/>
        <w:t>• Providing funding to address bullying and harassment; and</w:t>
      </w:r>
      <w:r w:rsidRPr="005C29F8">
        <w:rPr>
          <w:rFonts w:cs="Arial"/>
          <w:color w:val="000000" w:themeColor="text1"/>
          <w:szCs w:val="16"/>
          <w:shd w:val="clear" w:color="auto" w:fill="FFFFFF"/>
        </w:rPr>
        <w:br/>
        <w:t>• Hosting an annual conference focused on prevention.</w:t>
      </w:r>
      <w:r w:rsidRPr="005C29F8">
        <w:rPr>
          <w:rFonts w:cs="Arial"/>
          <w:color w:val="000000" w:themeColor="text1"/>
          <w:szCs w:val="16"/>
          <w:shd w:val="clear" w:color="auto" w:fill="FFFFFF"/>
        </w:rPr>
        <w:br/>
        <w:t xml:space="preserve">Idaho is increasing focus on students' social-emotional well-being and the impact on education. To further understand available supports for students and families related to behavioral health, ISDE contracted with Education Northwest to conduct a survey to gather information on behavioral health and wellness services (BHWS) throughout Idaho. This work was in response to a 2020 legislative mandate (House Bill 627, Section 5) to conduct a comprehensive scan of all BHWS that support K–12 general education students in Idaho. The survey was launched on September 10, </w:t>
      </w:r>
      <w:proofErr w:type="gramStart"/>
      <w:r w:rsidRPr="005C29F8">
        <w:rPr>
          <w:rFonts w:cs="Arial"/>
          <w:color w:val="000000" w:themeColor="text1"/>
          <w:szCs w:val="16"/>
          <w:shd w:val="clear" w:color="auto" w:fill="FFFFFF"/>
        </w:rPr>
        <w:t>2020</w:t>
      </w:r>
      <w:proofErr w:type="gramEnd"/>
      <w:r w:rsidRPr="005C29F8">
        <w:rPr>
          <w:rFonts w:cs="Arial"/>
          <w:color w:val="000000" w:themeColor="text1"/>
          <w:szCs w:val="16"/>
          <w:shd w:val="clear" w:color="auto" w:fill="FFFFFF"/>
        </w:rPr>
        <w:t xml:space="preserve"> and remained open until October 23, 2020.</w:t>
      </w:r>
      <w:r w:rsidRPr="005C29F8">
        <w:rPr>
          <w:rFonts w:cs="Arial"/>
          <w:color w:val="000000" w:themeColor="text1"/>
          <w:szCs w:val="16"/>
          <w:shd w:val="clear" w:color="auto" w:fill="FFFFFF"/>
        </w:rPr>
        <w:br/>
        <w:t>For the purposes of the survey, BHWS was defined as services focused on the well-being services, strategies, and/or programs available to the K–12 general student population. These services are available to all students, families, and/or school staff members to support students' mental, social, and personal health. The survey asked about the BHWS strategies and/or programs available as part of a typical school experience for students before the COVID-19 pandemic. Administrators were encouraged to connect with a team of educators in their district/school for a full picture of pre-pandemic efforts. Survey questions focused on identifying the types of BHWS available to the general population in each school and district; identifying service delivery gaps, challenges, and perceived value; and fostering understanding of how service delivery is being measured across districts and in schools. Information collected through the BHWS survey will help the ISDE better support LEA teams related to behavioral health and improving outcomes for all students, including students with disabilities.</w:t>
      </w:r>
      <w:r w:rsidRPr="005C29F8">
        <w:rPr>
          <w:rFonts w:cs="Arial"/>
          <w:color w:val="000000" w:themeColor="text1"/>
          <w:szCs w:val="16"/>
          <w:shd w:val="clear" w:color="auto" w:fill="FFFFFF"/>
        </w:rPr>
        <w:br/>
        <w:t>Data are lag year data for the FFY 2019 reporting year were not impacted by the COVID-19 health crisis.</w:t>
      </w:r>
    </w:p>
    <w:p w14:paraId="6E187388" w14:textId="724EF642" w:rsidR="000A2C83" w:rsidRPr="0033429D" w:rsidRDefault="00F914B4" w:rsidP="008645AD">
      <w:pPr>
        <w:pStyle w:val="Heading2"/>
      </w:pPr>
      <w:r w:rsidRPr="0033429D">
        <w:t>2</w:t>
      </w:r>
      <w:r w:rsidR="00684B51" w:rsidRPr="0033429D">
        <w:t xml:space="preserve"> </w:t>
      </w:r>
      <w:r w:rsidRPr="0033429D">
        <w:t xml:space="preserve">- </w:t>
      </w:r>
      <w:r w:rsidR="000A2C83" w:rsidRPr="0033429D">
        <w:t>Prior FFY Required Actions</w:t>
      </w:r>
    </w:p>
    <w:p w14:paraId="3B152B02" w14:textId="0A6719CC" w:rsidR="000A2C83" w:rsidRPr="005C29F8" w:rsidRDefault="002B7490" w:rsidP="000A2C83">
      <w:pPr>
        <w:rPr>
          <w:rFonts w:cs="Arial"/>
          <w:color w:val="000000" w:themeColor="text1"/>
          <w:szCs w:val="16"/>
        </w:rPr>
      </w:pPr>
      <w:r w:rsidRPr="005C29F8">
        <w:rPr>
          <w:rFonts w:cs="Arial"/>
          <w:color w:val="000000" w:themeColor="text1"/>
          <w:szCs w:val="16"/>
        </w:rPr>
        <w:t>None</w:t>
      </w:r>
    </w:p>
    <w:p w14:paraId="7896DD52" w14:textId="585814D8" w:rsidR="00DD051F" w:rsidRPr="005C29F8" w:rsidRDefault="00DD051F" w:rsidP="000A2C83">
      <w:pPr>
        <w:rPr>
          <w:rFonts w:cs="Arial"/>
          <w:color w:val="000000" w:themeColor="text1"/>
          <w:szCs w:val="16"/>
        </w:rPr>
      </w:pPr>
    </w:p>
    <w:p w14:paraId="306FF021" w14:textId="5A4A312B" w:rsidR="00F56834" w:rsidRPr="0033429D" w:rsidRDefault="000D2287" w:rsidP="008645AD">
      <w:pPr>
        <w:pStyle w:val="Heading2"/>
      </w:pPr>
      <w:r w:rsidRPr="0033429D">
        <w:t>2</w:t>
      </w:r>
      <w:r w:rsidR="00684B51" w:rsidRPr="0033429D">
        <w:t xml:space="preserve"> </w:t>
      </w:r>
      <w:r w:rsidRPr="0033429D">
        <w:t xml:space="preserve">- </w:t>
      </w:r>
      <w:r w:rsidR="00F56834" w:rsidRPr="0033429D">
        <w:t>OSEP Response</w:t>
      </w:r>
    </w:p>
    <w:p w14:paraId="079F48D0" w14:textId="5CDDFF24" w:rsidR="00A869E9" w:rsidRPr="005C29F8" w:rsidRDefault="002B7490" w:rsidP="001F692C">
      <w:pPr>
        <w:rPr>
          <w:rFonts w:cs="Arial"/>
          <w:color w:val="000000" w:themeColor="text1"/>
          <w:szCs w:val="16"/>
        </w:rPr>
      </w:pPr>
      <w:r w:rsidRPr="005C29F8">
        <w:rPr>
          <w:rFonts w:cs="Arial"/>
          <w:color w:val="000000" w:themeColor="text1"/>
          <w:szCs w:val="16"/>
          <w:shd w:val="clear" w:color="auto" w:fill="FFFFFF"/>
        </w:rPr>
        <w:t>OSEP cannot determine slippage because in its narrative, the State reported that "The ISDE has now fully established data collection validations and developed a consistent dropout definition to ensure the data accurately reflect and capture information required for all divisions at the ISDE. The clarification to FS040 - Graduates/Completers, documented in the PSC ticket 19-04150, addressed appropriate aggregation of students coded as Completed Adapted Requirements in the Graduates/Completers file. For all future reporting, the ISDE shall exclude students coded as exiting through Completed Adapted Requirements from FS032 - Dropout and aggregate counts into the Received a Certificate category for FS009 - Children with Disabilities (IDEA) Exiting Special Education. The use of the Received a Certificate category was updated for FFY 2019 in the State Supplemental Survey for IDEA (SSS-IDEA)."</w:t>
      </w:r>
    </w:p>
    <w:p w14:paraId="6A1E3D87" w14:textId="6B4D2DBD" w:rsidR="00F56834" w:rsidRPr="0033429D" w:rsidRDefault="000105C5" w:rsidP="008645AD">
      <w:pPr>
        <w:pStyle w:val="Heading2"/>
      </w:pPr>
      <w:r w:rsidRPr="0033429D">
        <w:t>2 - Required Actions</w:t>
      </w:r>
    </w:p>
    <w:p w14:paraId="6C7960E7" w14:textId="06463459" w:rsidR="00A869E9" w:rsidRPr="005C29F8" w:rsidRDefault="00A869E9" w:rsidP="001F692C">
      <w:pPr>
        <w:rPr>
          <w:rFonts w:cs="Arial"/>
          <w:color w:val="000000" w:themeColor="text1"/>
          <w:szCs w:val="16"/>
        </w:rPr>
      </w:pPr>
    </w:p>
    <w:p w14:paraId="4B525DFA" w14:textId="066D4970" w:rsidR="009D378C" w:rsidRPr="005C29F8" w:rsidRDefault="00D37BF0" w:rsidP="004369B2">
      <w:pPr>
        <w:pStyle w:val="Heading1"/>
        <w:rPr>
          <w:color w:val="000000" w:themeColor="text1"/>
          <w:sz w:val="22"/>
        </w:rPr>
      </w:pPr>
      <w:r w:rsidRPr="005C29F8">
        <w:rPr>
          <w:color w:val="000000" w:themeColor="text1"/>
          <w:szCs w:val="16"/>
        </w:rPr>
        <w:br w:type="page"/>
      </w:r>
      <w:r w:rsidR="009D378C" w:rsidRPr="005C29F8">
        <w:rPr>
          <w:color w:val="000000" w:themeColor="text1"/>
          <w:sz w:val="22"/>
        </w:rPr>
        <w:lastRenderedPageBreak/>
        <w:t>Indicator 3B: Participation for Students with IEPs</w:t>
      </w:r>
      <w:bookmarkEnd w:id="9"/>
      <w:bookmarkEnd w:id="10"/>
    </w:p>
    <w:p w14:paraId="66C662B8" w14:textId="77777777" w:rsidR="007C3C89" w:rsidRPr="005C29F8" w:rsidRDefault="007C3C89" w:rsidP="00A018D4">
      <w:pPr>
        <w:rPr>
          <w:color w:val="000000" w:themeColor="text1"/>
          <w:szCs w:val="20"/>
        </w:rPr>
      </w:pPr>
      <w:bookmarkStart w:id="12" w:name="_Toc392159271"/>
      <w:r w:rsidRPr="005C29F8">
        <w:rPr>
          <w:b/>
          <w:color w:val="000000" w:themeColor="text1"/>
          <w:sz w:val="20"/>
          <w:szCs w:val="20"/>
        </w:rPr>
        <w:t>Instructions and Measurement</w:t>
      </w:r>
    </w:p>
    <w:p w14:paraId="31EC23C7" w14:textId="5EB5B691" w:rsidR="0085119E" w:rsidRPr="005C29F8" w:rsidRDefault="0085119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F546D74" w14:textId="7751A5DC" w:rsidR="005873EB" w:rsidRPr="005C29F8" w:rsidRDefault="0085119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w:t>
      </w:r>
      <w:r w:rsidR="00131842" w:rsidRPr="005C29F8">
        <w:rPr>
          <w:rFonts w:cs="Arial"/>
          <w:color w:val="000000" w:themeColor="text1"/>
          <w:szCs w:val="16"/>
        </w:rPr>
        <w:t xml:space="preserve"> </w:t>
      </w:r>
      <w:r w:rsidR="005873EB" w:rsidRPr="005C29F8">
        <w:rPr>
          <w:rFonts w:cs="Arial"/>
          <w:color w:val="000000" w:themeColor="text1"/>
          <w:szCs w:val="16"/>
        </w:rPr>
        <w:t xml:space="preserve">Participation and performance </w:t>
      </w:r>
      <w:r w:rsidR="00C960B4" w:rsidRPr="005C29F8">
        <w:rPr>
          <w:rFonts w:cs="Arial"/>
          <w:color w:val="000000" w:themeColor="text1"/>
          <w:szCs w:val="16"/>
        </w:rPr>
        <w:t xml:space="preserve">of </w:t>
      </w:r>
      <w:r w:rsidR="005873EB" w:rsidRPr="005C29F8">
        <w:rPr>
          <w:rFonts w:cs="Arial"/>
          <w:color w:val="000000" w:themeColor="text1"/>
          <w:szCs w:val="16"/>
        </w:rPr>
        <w:t>children with IEPs on statewide</w:t>
      </w:r>
      <w:r w:rsidR="00A14AEA" w:rsidRPr="005C29F8">
        <w:rPr>
          <w:rFonts w:cs="Arial"/>
          <w:color w:val="000000" w:themeColor="text1"/>
          <w:szCs w:val="16"/>
        </w:rPr>
        <w:t xml:space="preserve"> assessments:</w:t>
      </w:r>
    </w:p>
    <w:p w14:paraId="4C4FFAB3" w14:textId="578300D0" w:rsidR="00A14AEA" w:rsidRPr="005C29F8" w:rsidRDefault="000F0D59" w:rsidP="006A01BD">
      <w:pPr>
        <w:ind w:firstLine="720"/>
        <w:rPr>
          <w:rFonts w:cs="Arial"/>
          <w:color w:val="000000" w:themeColor="text1"/>
          <w:szCs w:val="16"/>
        </w:rPr>
      </w:pPr>
      <w:r w:rsidRPr="005C29F8">
        <w:rPr>
          <w:rFonts w:cs="Arial"/>
          <w:color w:val="000000" w:themeColor="text1"/>
          <w:szCs w:val="16"/>
        </w:rPr>
        <w:t>A. Indicator 3A – Reserved</w:t>
      </w:r>
    </w:p>
    <w:p w14:paraId="115C9DE2" w14:textId="7A6107B5" w:rsidR="00A14AEA" w:rsidRPr="005C29F8" w:rsidRDefault="000F0D59"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728410C8" w14:textId="617BE0AC" w:rsidR="00A14AEA" w:rsidRPr="005C29F8" w:rsidRDefault="000F0D59"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7B9E3DB8" w14:textId="33C40E14" w:rsidR="0011074D" w:rsidRPr="005C29F8" w:rsidRDefault="0011074D" w:rsidP="0011074D">
      <w:pPr>
        <w:rPr>
          <w:rFonts w:cs="Arial"/>
          <w:color w:val="000000" w:themeColor="text1"/>
          <w:szCs w:val="16"/>
        </w:rPr>
      </w:pPr>
      <w:r w:rsidRPr="005C29F8">
        <w:rPr>
          <w:rFonts w:cs="Arial"/>
          <w:color w:val="000000" w:themeColor="text1"/>
          <w:szCs w:val="16"/>
        </w:rPr>
        <w:t>(20 U.S.C. 1416 (a)(3)(A))</w:t>
      </w:r>
    </w:p>
    <w:p w14:paraId="17F5F231" w14:textId="77777777" w:rsidR="005873EB" w:rsidRPr="005C29F8" w:rsidRDefault="005873EB" w:rsidP="004369B2">
      <w:pPr>
        <w:rPr>
          <w:color w:val="000000" w:themeColor="text1"/>
        </w:rPr>
      </w:pPr>
      <w:r w:rsidRPr="005C29F8">
        <w:rPr>
          <w:b/>
          <w:color w:val="000000" w:themeColor="text1"/>
        </w:rPr>
        <w:t>Data Source</w:t>
      </w:r>
    </w:p>
    <w:p w14:paraId="74E3B0EF" w14:textId="1254E575" w:rsidR="00A14AEA" w:rsidRPr="005C29F8" w:rsidRDefault="00A14AEA" w:rsidP="002621F6">
      <w:pPr>
        <w:rPr>
          <w:rFonts w:cs="Arial"/>
          <w:color w:val="000000" w:themeColor="text1"/>
          <w:szCs w:val="16"/>
        </w:rPr>
      </w:pPr>
      <w:r w:rsidRPr="005C29F8">
        <w:rPr>
          <w:rFonts w:cs="Arial"/>
          <w:color w:val="000000" w:themeColor="text1"/>
          <w:szCs w:val="16"/>
        </w:rPr>
        <w:t xml:space="preserve">3B. Same data as used for reporting to the Department under Title I of the ESEA, using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specifications FS185 and 188.</w:t>
      </w:r>
    </w:p>
    <w:p w14:paraId="58C69CDD" w14:textId="77777777" w:rsidR="005873EB" w:rsidRPr="005C29F8" w:rsidRDefault="005873EB" w:rsidP="004369B2">
      <w:pPr>
        <w:rPr>
          <w:color w:val="000000" w:themeColor="text1"/>
        </w:rPr>
      </w:pPr>
      <w:r w:rsidRPr="005C29F8">
        <w:rPr>
          <w:b/>
          <w:color w:val="000000" w:themeColor="text1"/>
        </w:rPr>
        <w:t>Measurement</w:t>
      </w:r>
    </w:p>
    <w:p w14:paraId="2163044F" w14:textId="03837252" w:rsidR="00A14AEA" w:rsidRPr="005C29F8" w:rsidRDefault="00A14AEA" w:rsidP="002621F6">
      <w:pPr>
        <w:rPr>
          <w:rFonts w:cs="Arial"/>
          <w:color w:val="000000" w:themeColor="text1"/>
          <w:szCs w:val="16"/>
        </w:rPr>
      </w:pPr>
      <w:r w:rsidRPr="005C29F8">
        <w:rPr>
          <w:rFonts w:cs="Arial"/>
          <w:color w:val="000000" w:themeColor="text1"/>
          <w:szCs w:val="16"/>
        </w:rPr>
        <w:t>B. Participation rate percent = [(# of children with IEPs participating in an assessment) divided by the (total # of children with IEPs enrolled during the testing window)]. Calculate separately for reading and math. The participation rate is based on all children with IEPs, including both children with IEPs enrolled for a full academic year and those not enrolled for a full academic year.</w:t>
      </w:r>
    </w:p>
    <w:p w14:paraId="13B81A44" w14:textId="77777777" w:rsidR="005873EB" w:rsidRPr="005C29F8" w:rsidRDefault="005873EB" w:rsidP="004369B2">
      <w:pPr>
        <w:rPr>
          <w:color w:val="000000" w:themeColor="text1"/>
        </w:rPr>
      </w:pPr>
      <w:r w:rsidRPr="005C29F8">
        <w:rPr>
          <w:b/>
          <w:color w:val="000000" w:themeColor="text1"/>
        </w:rPr>
        <w:t>Instructions</w:t>
      </w:r>
    </w:p>
    <w:p w14:paraId="5315B3F5" w14:textId="77777777" w:rsidR="00A14AEA" w:rsidRPr="005C29F8" w:rsidRDefault="00A14AEA" w:rsidP="002621F6">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02A5AC14" w14:textId="77777777" w:rsidR="00A14AEA" w:rsidRPr="005C29F8" w:rsidRDefault="00A14AEA" w:rsidP="002621F6">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28C72839" w14:textId="6ACB1237" w:rsidR="00A14AEA" w:rsidRPr="005C29F8" w:rsidRDefault="00A14AEA" w:rsidP="002621F6">
      <w:pPr>
        <w:rPr>
          <w:rFonts w:cs="Arial"/>
          <w:color w:val="000000" w:themeColor="text1"/>
          <w:szCs w:val="16"/>
        </w:rPr>
      </w:pPr>
      <w:r w:rsidRPr="005C29F8">
        <w:rPr>
          <w:rFonts w:cs="Arial"/>
          <w:color w:val="000000" w:themeColor="text1"/>
          <w:szCs w:val="16"/>
        </w:rPr>
        <w:t>Indicator 3B: Provide separate reading/language arts and mathematics participation rates, inclusive of all ESEA grades assessed (3-8 and high school), for children with IEPs. Account for ALL children with IEPs, in all grades assessed, including children not participating in assessments and those not enrolled for a full academic year. Only include children with disabilities who had an IEP at the time of testing.</w:t>
      </w:r>
    </w:p>
    <w:p w14:paraId="4CDFE310" w14:textId="3FF11C15" w:rsidR="00677C8C" w:rsidRPr="0033429D" w:rsidRDefault="00573F6C" w:rsidP="008645AD">
      <w:pPr>
        <w:pStyle w:val="Heading2"/>
      </w:pPr>
      <w:r w:rsidRPr="0033429D">
        <w:t>3B</w:t>
      </w:r>
      <w:r w:rsidR="00BB4FD7" w:rsidRPr="0033429D">
        <w:t xml:space="preserve"> </w:t>
      </w:r>
      <w:r w:rsidRPr="0033429D">
        <w:t xml:space="preserve">- </w:t>
      </w:r>
      <w:r w:rsidR="00677C8C" w:rsidRPr="0033429D">
        <w:t>Indicator Data</w:t>
      </w:r>
    </w:p>
    <w:p w14:paraId="0224B7F2" w14:textId="63C60FD2" w:rsidR="004B7A7A" w:rsidRPr="005C29F8" w:rsidRDefault="009D378C" w:rsidP="004369B2">
      <w:pPr>
        <w:rPr>
          <w:color w:val="000000" w:themeColor="text1"/>
        </w:rPr>
      </w:pPr>
      <w:r w:rsidRPr="005C29F8">
        <w:rPr>
          <w:b/>
          <w:color w:val="000000" w:themeColor="text1"/>
        </w:rPr>
        <w:t>Reporting Group Selection</w:t>
      </w:r>
      <w:bookmarkEnd w:id="12"/>
    </w:p>
    <w:p w14:paraId="40D9D38F" w14:textId="49658B38" w:rsidR="00B94815" w:rsidRDefault="00954EDD" w:rsidP="00552927">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BGRADEGRPS"/>
      </w:tblPr>
      <w:tblGrid>
        <w:gridCol w:w="582"/>
        <w:gridCol w:w="851"/>
        <w:gridCol w:w="851"/>
        <w:gridCol w:w="851"/>
        <w:gridCol w:w="851"/>
        <w:gridCol w:w="851"/>
        <w:gridCol w:w="851"/>
        <w:gridCol w:w="851"/>
        <w:gridCol w:w="851"/>
        <w:gridCol w:w="851"/>
        <w:gridCol w:w="851"/>
        <w:gridCol w:w="851"/>
        <w:gridCol w:w="851"/>
      </w:tblGrid>
      <w:tr w:rsidR="005C29F8" w:rsidRPr="005C29F8" w14:paraId="65D9DE14" w14:textId="77777777" w:rsidTr="00044B5C">
        <w:trPr>
          <w:trHeight w:val="280"/>
          <w:tblHeader/>
        </w:trPr>
        <w:tc>
          <w:tcPr>
            <w:tcW w:w="270" w:type="pct"/>
            <w:shd w:val="clear" w:color="auto" w:fill="auto"/>
            <w:vAlign w:val="bottom"/>
          </w:tcPr>
          <w:p w14:paraId="7F95FAB3" w14:textId="474E73EB" w:rsidR="00421D14" w:rsidRPr="005C29F8" w:rsidRDefault="00421D14" w:rsidP="00A80FEB">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37BF987E" w14:textId="64C56DB5"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4C49F02A"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4B8F65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573BB52C"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28A23C5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2F1A9E6"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3C0FC3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43D1DB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64DD89D2"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1FD277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07DFC2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2E343EF3"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HS</w:t>
            </w:r>
          </w:p>
        </w:tc>
      </w:tr>
      <w:tr w:rsidR="005C29F8" w:rsidRPr="005C29F8" w14:paraId="08A419AA" w14:textId="77777777" w:rsidTr="00044B5C">
        <w:trPr>
          <w:trHeight w:val="361"/>
        </w:trPr>
        <w:tc>
          <w:tcPr>
            <w:tcW w:w="270" w:type="pct"/>
            <w:shd w:val="clear" w:color="auto" w:fill="auto"/>
            <w:vAlign w:val="center"/>
          </w:tcPr>
          <w:p w14:paraId="72299428" w14:textId="77777777"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tcPr>
          <w:p w14:paraId="4025BC24" w14:textId="22DCF5D0" w:rsidR="00421D14" w:rsidRPr="005C29F8" w:rsidRDefault="00421D14" w:rsidP="004E2151">
            <w:pPr>
              <w:pStyle w:val="Default"/>
              <w:jc w:val="center"/>
              <w:rPr>
                <w:color w:val="000000" w:themeColor="text1"/>
                <w:sz w:val="16"/>
                <w:szCs w:val="16"/>
              </w:rPr>
            </w:pPr>
            <w:r w:rsidRPr="005C29F8">
              <w:rPr>
                <w:color w:val="000000" w:themeColor="text1"/>
                <w:sz w:val="16"/>
                <w:szCs w:val="16"/>
              </w:rPr>
              <w:t>Grade 3</w:t>
            </w:r>
          </w:p>
        </w:tc>
        <w:tc>
          <w:tcPr>
            <w:tcW w:w="394" w:type="pct"/>
            <w:shd w:val="clear" w:color="auto" w:fill="auto"/>
          </w:tcPr>
          <w:p w14:paraId="02AF836E" w14:textId="6AB73A72" w:rsidR="00421D14" w:rsidRPr="005C29F8" w:rsidRDefault="008E64EB" w:rsidP="006A01BD">
            <w:pPr>
              <w:jc w:val="center"/>
              <w:rPr>
                <w:color w:val="000000" w:themeColor="text1"/>
              </w:rPr>
            </w:pPr>
            <w:r w:rsidRPr="005C29F8">
              <w:rPr>
                <w:color w:val="000000" w:themeColor="text1"/>
              </w:rPr>
              <w:t>X</w:t>
            </w:r>
          </w:p>
        </w:tc>
        <w:tc>
          <w:tcPr>
            <w:tcW w:w="394" w:type="pct"/>
            <w:shd w:val="clear" w:color="auto" w:fill="auto"/>
          </w:tcPr>
          <w:p w14:paraId="2251B7FA" w14:textId="13B3A12E" w:rsidR="00421D14" w:rsidRPr="005C29F8" w:rsidRDefault="00421D14" w:rsidP="004E2151">
            <w:pPr>
              <w:pStyle w:val="Default"/>
              <w:jc w:val="center"/>
              <w:rPr>
                <w:b/>
                <w:color w:val="000000" w:themeColor="text1"/>
                <w:sz w:val="16"/>
                <w:szCs w:val="16"/>
              </w:rPr>
            </w:pPr>
          </w:p>
        </w:tc>
        <w:tc>
          <w:tcPr>
            <w:tcW w:w="394" w:type="pct"/>
            <w:shd w:val="clear" w:color="auto" w:fill="auto"/>
          </w:tcPr>
          <w:p w14:paraId="340BC153" w14:textId="7D38E01A" w:rsidR="00421D14" w:rsidRPr="005C29F8" w:rsidRDefault="00421D14" w:rsidP="004E2151">
            <w:pPr>
              <w:pStyle w:val="Default"/>
              <w:jc w:val="center"/>
              <w:rPr>
                <w:b/>
                <w:color w:val="000000" w:themeColor="text1"/>
                <w:sz w:val="16"/>
                <w:szCs w:val="16"/>
              </w:rPr>
            </w:pPr>
          </w:p>
        </w:tc>
        <w:tc>
          <w:tcPr>
            <w:tcW w:w="394" w:type="pct"/>
            <w:shd w:val="clear" w:color="auto" w:fill="auto"/>
          </w:tcPr>
          <w:p w14:paraId="42044CEB" w14:textId="48FC4C97" w:rsidR="00421D14" w:rsidRPr="005C29F8" w:rsidRDefault="00421D14" w:rsidP="004E2151">
            <w:pPr>
              <w:pStyle w:val="Default"/>
              <w:jc w:val="center"/>
              <w:rPr>
                <w:b/>
                <w:color w:val="000000" w:themeColor="text1"/>
                <w:sz w:val="16"/>
                <w:szCs w:val="16"/>
              </w:rPr>
            </w:pPr>
          </w:p>
        </w:tc>
        <w:tc>
          <w:tcPr>
            <w:tcW w:w="394" w:type="pct"/>
            <w:shd w:val="clear" w:color="auto" w:fill="auto"/>
          </w:tcPr>
          <w:p w14:paraId="3A079CF4" w14:textId="50374EAA" w:rsidR="00421D14" w:rsidRPr="005C29F8" w:rsidRDefault="00421D14" w:rsidP="004E2151">
            <w:pPr>
              <w:pStyle w:val="Default"/>
              <w:jc w:val="center"/>
              <w:rPr>
                <w:b/>
                <w:color w:val="000000" w:themeColor="text1"/>
                <w:sz w:val="16"/>
                <w:szCs w:val="16"/>
              </w:rPr>
            </w:pPr>
          </w:p>
        </w:tc>
        <w:tc>
          <w:tcPr>
            <w:tcW w:w="394" w:type="pct"/>
            <w:shd w:val="clear" w:color="auto" w:fill="auto"/>
          </w:tcPr>
          <w:p w14:paraId="511CFE5A" w14:textId="765CE1E4" w:rsidR="00421D14" w:rsidRPr="005C29F8" w:rsidRDefault="00421D14" w:rsidP="004E2151">
            <w:pPr>
              <w:pStyle w:val="Default"/>
              <w:jc w:val="center"/>
              <w:rPr>
                <w:b/>
                <w:color w:val="000000" w:themeColor="text1"/>
                <w:sz w:val="16"/>
                <w:szCs w:val="16"/>
              </w:rPr>
            </w:pPr>
          </w:p>
        </w:tc>
        <w:tc>
          <w:tcPr>
            <w:tcW w:w="394" w:type="pct"/>
            <w:shd w:val="clear" w:color="auto" w:fill="auto"/>
          </w:tcPr>
          <w:p w14:paraId="6056A7FF" w14:textId="1E0E04DA" w:rsidR="00421D14" w:rsidRPr="005C29F8" w:rsidRDefault="00421D14" w:rsidP="004E2151">
            <w:pPr>
              <w:pStyle w:val="Default"/>
              <w:jc w:val="center"/>
              <w:rPr>
                <w:b/>
                <w:color w:val="000000" w:themeColor="text1"/>
                <w:sz w:val="16"/>
                <w:szCs w:val="16"/>
              </w:rPr>
            </w:pPr>
          </w:p>
        </w:tc>
        <w:tc>
          <w:tcPr>
            <w:tcW w:w="394" w:type="pct"/>
            <w:shd w:val="clear" w:color="auto" w:fill="auto"/>
          </w:tcPr>
          <w:p w14:paraId="7777D1A7" w14:textId="0FA75C04" w:rsidR="00421D14" w:rsidRPr="005C29F8" w:rsidRDefault="00421D14" w:rsidP="004E2151">
            <w:pPr>
              <w:pStyle w:val="Default"/>
              <w:jc w:val="center"/>
              <w:rPr>
                <w:b/>
                <w:color w:val="000000" w:themeColor="text1"/>
                <w:sz w:val="16"/>
                <w:szCs w:val="16"/>
              </w:rPr>
            </w:pPr>
          </w:p>
        </w:tc>
        <w:tc>
          <w:tcPr>
            <w:tcW w:w="394" w:type="pct"/>
            <w:shd w:val="clear" w:color="auto" w:fill="auto"/>
          </w:tcPr>
          <w:p w14:paraId="4AB2E2B6" w14:textId="0B51798A" w:rsidR="00421D14" w:rsidRPr="005C29F8" w:rsidRDefault="00421D14" w:rsidP="004E2151">
            <w:pPr>
              <w:pStyle w:val="Default"/>
              <w:jc w:val="center"/>
              <w:rPr>
                <w:b/>
                <w:color w:val="000000" w:themeColor="text1"/>
                <w:sz w:val="16"/>
                <w:szCs w:val="16"/>
              </w:rPr>
            </w:pPr>
          </w:p>
        </w:tc>
        <w:tc>
          <w:tcPr>
            <w:tcW w:w="394" w:type="pct"/>
            <w:shd w:val="clear" w:color="auto" w:fill="auto"/>
          </w:tcPr>
          <w:p w14:paraId="4BB04173" w14:textId="54D87085" w:rsidR="00421D14" w:rsidRPr="005C29F8" w:rsidRDefault="00421D14" w:rsidP="004E2151">
            <w:pPr>
              <w:pStyle w:val="Default"/>
              <w:jc w:val="center"/>
              <w:rPr>
                <w:b/>
                <w:color w:val="000000" w:themeColor="text1"/>
                <w:sz w:val="16"/>
                <w:szCs w:val="16"/>
              </w:rPr>
            </w:pPr>
          </w:p>
        </w:tc>
        <w:tc>
          <w:tcPr>
            <w:tcW w:w="394" w:type="pct"/>
            <w:shd w:val="clear" w:color="auto" w:fill="auto"/>
          </w:tcPr>
          <w:p w14:paraId="43CBB0BE" w14:textId="18959A95" w:rsidR="00421D14" w:rsidRPr="005C29F8" w:rsidRDefault="00421D14" w:rsidP="004E2151">
            <w:pPr>
              <w:pStyle w:val="Default"/>
              <w:jc w:val="center"/>
              <w:rPr>
                <w:b/>
                <w:color w:val="000000" w:themeColor="text1"/>
                <w:sz w:val="16"/>
                <w:szCs w:val="16"/>
              </w:rPr>
            </w:pPr>
          </w:p>
        </w:tc>
      </w:tr>
      <w:tr w:rsidR="005C29F8" w:rsidRPr="005C29F8" w14:paraId="26536D6C" w14:textId="77777777" w:rsidTr="00044B5C">
        <w:trPr>
          <w:trHeight w:val="361"/>
        </w:trPr>
        <w:tc>
          <w:tcPr>
            <w:tcW w:w="270" w:type="pct"/>
            <w:shd w:val="clear" w:color="auto" w:fill="auto"/>
            <w:vAlign w:val="center"/>
          </w:tcPr>
          <w:p w14:paraId="5CDAFFC0" w14:textId="3F4A9602"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B</w:t>
            </w:r>
          </w:p>
        </w:tc>
        <w:tc>
          <w:tcPr>
            <w:tcW w:w="394" w:type="pct"/>
            <w:shd w:val="clear" w:color="auto" w:fill="auto"/>
          </w:tcPr>
          <w:p w14:paraId="58925CBD" w14:textId="468520DA" w:rsidR="00421D14" w:rsidRPr="005C29F8" w:rsidRDefault="00421D14" w:rsidP="004E2151">
            <w:pPr>
              <w:pStyle w:val="Default"/>
              <w:jc w:val="center"/>
              <w:rPr>
                <w:color w:val="000000" w:themeColor="text1"/>
                <w:sz w:val="16"/>
                <w:szCs w:val="16"/>
              </w:rPr>
            </w:pPr>
            <w:r w:rsidRPr="005C29F8">
              <w:rPr>
                <w:color w:val="000000" w:themeColor="text1"/>
                <w:sz w:val="16"/>
                <w:szCs w:val="16"/>
              </w:rPr>
              <w:t>Grade 4</w:t>
            </w:r>
          </w:p>
        </w:tc>
        <w:tc>
          <w:tcPr>
            <w:tcW w:w="394" w:type="pct"/>
            <w:shd w:val="clear" w:color="auto" w:fill="auto"/>
          </w:tcPr>
          <w:p w14:paraId="01FC9F66" w14:textId="13CAD9D5" w:rsidR="00421D14" w:rsidRPr="005C29F8" w:rsidRDefault="00421D14" w:rsidP="004E2151">
            <w:pPr>
              <w:pStyle w:val="Default"/>
              <w:jc w:val="center"/>
              <w:rPr>
                <w:b/>
                <w:color w:val="000000" w:themeColor="text1"/>
                <w:sz w:val="16"/>
                <w:szCs w:val="16"/>
              </w:rPr>
            </w:pPr>
          </w:p>
        </w:tc>
        <w:tc>
          <w:tcPr>
            <w:tcW w:w="394" w:type="pct"/>
            <w:shd w:val="clear" w:color="auto" w:fill="auto"/>
          </w:tcPr>
          <w:p w14:paraId="537BAC46" w14:textId="0B18E514"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A8CD751" w14:textId="29138617" w:rsidR="00421D14" w:rsidRPr="005C29F8" w:rsidRDefault="00421D14" w:rsidP="004E2151">
            <w:pPr>
              <w:pStyle w:val="Default"/>
              <w:jc w:val="center"/>
              <w:rPr>
                <w:b/>
                <w:color w:val="000000" w:themeColor="text1"/>
                <w:sz w:val="16"/>
                <w:szCs w:val="16"/>
              </w:rPr>
            </w:pPr>
          </w:p>
        </w:tc>
        <w:tc>
          <w:tcPr>
            <w:tcW w:w="394" w:type="pct"/>
            <w:shd w:val="clear" w:color="auto" w:fill="auto"/>
          </w:tcPr>
          <w:p w14:paraId="182D1FC3" w14:textId="3802A28C" w:rsidR="00421D14" w:rsidRPr="005C29F8" w:rsidRDefault="00421D14" w:rsidP="004E2151">
            <w:pPr>
              <w:pStyle w:val="Default"/>
              <w:jc w:val="center"/>
              <w:rPr>
                <w:b/>
                <w:color w:val="000000" w:themeColor="text1"/>
                <w:sz w:val="16"/>
                <w:szCs w:val="16"/>
              </w:rPr>
            </w:pPr>
          </w:p>
        </w:tc>
        <w:tc>
          <w:tcPr>
            <w:tcW w:w="394" w:type="pct"/>
            <w:shd w:val="clear" w:color="auto" w:fill="auto"/>
          </w:tcPr>
          <w:p w14:paraId="16282D72" w14:textId="55CB7672" w:rsidR="00421D14" w:rsidRPr="005C29F8" w:rsidRDefault="00421D14" w:rsidP="004E2151">
            <w:pPr>
              <w:pStyle w:val="Default"/>
              <w:jc w:val="center"/>
              <w:rPr>
                <w:b/>
                <w:color w:val="000000" w:themeColor="text1"/>
                <w:sz w:val="16"/>
                <w:szCs w:val="16"/>
              </w:rPr>
            </w:pPr>
          </w:p>
        </w:tc>
        <w:tc>
          <w:tcPr>
            <w:tcW w:w="394" w:type="pct"/>
            <w:shd w:val="clear" w:color="auto" w:fill="auto"/>
          </w:tcPr>
          <w:p w14:paraId="1E642B55" w14:textId="4FF8CB97" w:rsidR="00421D14" w:rsidRPr="005C29F8" w:rsidRDefault="00421D14" w:rsidP="004E2151">
            <w:pPr>
              <w:pStyle w:val="Default"/>
              <w:jc w:val="center"/>
              <w:rPr>
                <w:b/>
                <w:color w:val="000000" w:themeColor="text1"/>
                <w:sz w:val="16"/>
                <w:szCs w:val="16"/>
              </w:rPr>
            </w:pPr>
          </w:p>
        </w:tc>
        <w:tc>
          <w:tcPr>
            <w:tcW w:w="394" w:type="pct"/>
            <w:shd w:val="clear" w:color="auto" w:fill="auto"/>
          </w:tcPr>
          <w:p w14:paraId="03DF2935" w14:textId="145F6590" w:rsidR="00421D14" w:rsidRPr="005C29F8" w:rsidRDefault="00421D14" w:rsidP="004E2151">
            <w:pPr>
              <w:pStyle w:val="Default"/>
              <w:jc w:val="center"/>
              <w:rPr>
                <w:b/>
                <w:color w:val="000000" w:themeColor="text1"/>
                <w:sz w:val="16"/>
                <w:szCs w:val="16"/>
              </w:rPr>
            </w:pPr>
          </w:p>
        </w:tc>
        <w:tc>
          <w:tcPr>
            <w:tcW w:w="394" w:type="pct"/>
            <w:shd w:val="clear" w:color="auto" w:fill="auto"/>
          </w:tcPr>
          <w:p w14:paraId="233C9B1D" w14:textId="010D87CE" w:rsidR="00421D14" w:rsidRPr="005C29F8" w:rsidRDefault="00421D14" w:rsidP="004E2151">
            <w:pPr>
              <w:pStyle w:val="Default"/>
              <w:jc w:val="center"/>
              <w:rPr>
                <w:b/>
                <w:color w:val="000000" w:themeColor="text1"/>
                <w:sz w:val="16"/>
                <w:szCs w:val="16"/>
              </w:rPr>
            </w:pPr>
          </w:p>
        </w:tc>
        <w:tc>
          <w:tcPr>
            <w:tcW w:w="394" w:type="pct"/>
            <w:shd w:val="clear" w:color="auto" w:fill="auto"/>
          </w:tcPr>
          <w:p w14:paraId="67177E9A" w14:textId="3C98B5F7" w:rsidR="00421D14" w:rsidRPr="005C29F8" w:rsidRDefault="00421D14" w:rsidP="004E2151">
            <w:pPr>
              <w:pStyle w:val="Default"/>
              <w:jc w:val="center"/>
              <w:rPr>
                <w:b/>
                <w:color w:val="000000" w:themeColor="text1"/>
                <w:sz w:val="16"/>
                <w:szCs w:val="16"/>
              </w:rPr>
            </w:pPr>
          </w:p>
        </w:tc>
        <w:tc>
          <w:tcPr>
            <w:tcW w:w="394" w:type="pct"/>
            <w:shd w:val="clear" w:color="auto" w:fill="auto"/>
          </w:tcPr>
          <w:p w14:paraId="0B60B656" w14:textId="595AB6CB" w:rsidR="00421D14" w:rsidRPr="005C29F8" w:rsidRDefault="00421D14" w:rsidP="004E2151">
            <w:pPr>
              <w:pStyle w:val="Default"/>
              <w:jc w:val="center"/>
              <w:rPr>
                <w:b/>
                <w:color w:val="000000" w:themeColor="text1"/>
                <w:sz w:val="16"/>
                <w:szCs w:val="16"/>
              </w:rPr>
            </w:pPr>
          </w:p>
        </w:tc>
        <w:tc>
          <w:tcPr>
            <w:tcW w:w="394" w:type="pct"/>
            <w:shd w:val="clear" w:color="auto" w:fill="auto"/>
          </w:tcPr>
          <w:p w14:paraId="183FB34C" w14:textId="525B9B95" w:rsidR="00421D14" w:rsidRPr="005C29F8" w:rsidRDefault="00421D14" w:rsidP="004E2151">
            <w:pPr>
              <w:pStyle w:val="Default"/>
              <w:jc w:val="center"/>
              <w:rPr>
                <w:b/>
                <w:color w:val="000000" w:themeColor="text1"/>
                <w:sz w:val="16"/>
                <w:szCs w:val="16"/>
              </w:rPr>
            </w:pPr>
          </w:p>
        </w:tc>
      </w:tr>
      <w:tr w:rsidR="005C29F8" w:rsidRPr="005C29F8" w14:paraId="12735837" w14:textId="77777777" w:rsidTr="00044B5C">
        <w:trPr>
          <w:trHeight w:val="361"/>
        </w:trPr>
        <w:tc>
          <w:tcPr>
            <w:tcW w:w="270" w:type="pct"/>
            <w:shd w:val="clear" w:color="auto" w:fill="auto"/>
            <w:vAlign w:val="center"/>
          </w:tcPr>
          <w:p w14:paraId="74331F27" w14:textId="2B69AB9C"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C</w:t>
            </w:r>
          </w:p>
        </w:tc>
        <w:tc>
          <w:tcPr>
            <w:tcW w:w="394" w:type="pct"/>
            <w:shd w:val="clear" w:color="auto" w:fill="auto"/>
          </w:tcPr>
          <w:p w14:paraId="683F21F6" w14:textId="3D093519" w:rsidR="00421D14" w:rsidRPr="005C29F8" w:rsidRDefault="00421D14" w:rsidP="004E2151">
            <w:pPr>
              <w:pStyle w:val="Default"/>
              <w:jc w:val="center"/>
              <w:rPr>
                <w:color w:val="000000" w:themeColor="text1"/>
                <w:sz w:val="16"/>
                <w:szCs w:val="16"/>
              </w:rPr>
            </w:pPr>
            <w:r w:rsidRPr="005C29F8">
              <w:rPr>
                <w:color w:val="000000" w:themeColor="text1"/>
                <w:sz w:val="16"/>
                <w:szCs w:val="16"/>
              </w:rPr>
              <w:t>Grade 5</w:t>
            </w:r>
          </w:p>
        </w:tc>
        <w:tc>
          <w:tcPr>
            <w:tcW w:w="394" w:type="pct"/>
            <w:shd w:val="clear" w:color="auto" w:fill="auto"/>
          </w:tcPr>
          <w:p w14:paraId="5906D1E0" w14:textId="25035D79" w:rsidR="00421D14" w:rsidRPr="005C29F8" w:rsidRDefault="00421D14" w:rsidP="004E2151">
            <w:pPr>
              <w:pStyle w:val="Default"/>
              <w:jc w:val="center"/>
              <w:rPr>
                <w:b/>
                <w:color w:val="000000" w:themeColor="text1"/>
                <w:sz w:val="16"/>
                <w:szCs w:val="16"/>
              </w:rPr>
            </w:pPr>
          </w:p>
        </w:tc>
        <w:tc>
          <w:tcPr>
            <w:tcW w:w="394" w:type="pct"/>
            <w:shd w:val="clear" w:color="auto" w:fill="auto"/>
          </w:tcPr>
          <w:p w14:paraId="75AE73B6" w14:textId="7CF43A23" w:rsidR="00421D14" w:rsidRPr="005C29F8" w:rsidRDefault="00421D14" w:rsidP="004E2151">
            <w:pPr>
              <w:pStyle w:val="Default"/>
              <w:jc w:val="center"/>
              <w:rPr>
                <w:b/>
                <w:color w:val="000000" w:themeColor="text1"/>
                <w:sz w:val="16"/>
                <w:szCs w:val="16"/>
              </w:rPr>
            </w:pPr>
          </w:p>
        </w:tc>
        <w:tc>
          <w:tcPr>
            <w:tcW w:w="394" w:type="pct"/>
            <w:shd w:val="clear" w:color="auto" w:fill="auto"/>
          </w:tcPr>
          <w:p w14:paraId="4099F831" w14:textId="0D0EDEC7"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6DD33901" w14:textId="2511B739" w:rsidR="00421D14" w:rsidRPr="005C29F8" w:rsidRDefault="00421D14" w:rsidP="004E2151">
            <w:pPr>
              <w:pStyle w:val="Default"/>
              <w:jc w:val="center"/>
              <w:rPr>
                <w:b/>
                <w:color w:val="000000" w:themeColor="text1"/>
                <w:sz w:val="16"/>
                <w:szCs w:val="16"/>
              </w:rPr>
            </w:pPr>
          </w:p>
        </w:tc>
        <w:tc>
          <w:tcPr>
            <w:tcW w:w="394" w:type="pct"/>
            <w:shd w:val="clear" w:color="auto" w:fill="auto"/>
          </w:tcPr>
          <w:p w14:paraId="5B3EC6F5" w14:textId="4FEEA89F" w:rsidR="00421D14" w:rsidRPr="005C29F8" w:rsidRDefault="00421D14" w:rsidP="004E2151">
            <w:pPr>
              <w:pStyle w:val="Default"/>
              <w:jc w:val="center"/>
              <w:rPr>
                <w:b/>
                <w:color w:val="000000" w:themeColor="text1"/>
                <w:sz w:val="16"/>
                <w:szCs w:val="16"/>
              </w:rPr>
            </w:pPr>
          </w:p>
        </w:tc>
        <w:tc>
          <w:tcPr>
            <w:tcW w:w="394" w:type="pct"/>
            <w:shd w:val="clear" w:color="auto" w:fill="auto"/>
          </w:tcPr>
          <w:p w14:paraId="12639EEA" w14:textId="2509A495" w:rsidR="00421D14" w:rsidRPr="005C29F8" w:rsidRDefault="00421D14" w:rsidP="004E2151">
            <w:pPr>
              <w:pStyle w:val="Default"/>
              <w:jc w:val="center"/>
              <w:rPr>
                <w:b/>
                <w:color w:val="000000" w:themeColor="text1"/>
                <w:sz w:val="16"/>
                <w:szCs w:val="16"/>
              </w:rPr>
            </w:pPr>
          </w:p>
        </w:tc>
        <w:tc>
          <w:tcPr>
            <w:tcW w:w="394" w:type="pct"/>
            <w:shd w:val="clear" w:color="auto" w:fill="auto"/>
          </w:tcPr>
          <w:p w14:paraId="12D43ECB" w14:textId="49457F06" w:rsidR="00421D14" w:rsidRPr="005C29F8" w:rsidRDefault="00421D14" w:rsidP="004E2151">
            <w:pPr>
              <w:pStyle w:val="Default"/>
              <w:jc w:val="center"/>
              <w:rPr>
                <w:b/>
                <w:color w:val="000000" w:themeColor="text1"/>
                <w:sz w:val="16"/>
                <w:szCs w:val="16"/>
              </w:rPr>
            </w:pPr>
          </w:p>
        </w:tc>
        <w:tc>
          <w:tcPr>
            <w:tcW w:w="394" w:type="pct"/>
            <w:shd w:val="clear" w:color="auto" w:fill="auto"/>
          </w:tcPr>
          <w:p w14:paraId="7379A5AB" w14:textId="4C60D7CB" w:rsidR="00421D14" w:rsidRPr="005C29F8" w:rsidRDefault="00421D14" w:rsidP="004E2151">
            <w:pPr>
              <w:pStyle w:val="Default"/>
              <w:jc w:val="center"/>
              <w:rPr>
                <w:b/>
                <w:color w:val="000000" w:themeColor="text1"/>
                <w:sz w:val="16"/>
                <w:szCs w:val="16"/>
              </w:rPr>
            </w:pPr>
          </w:p>
        </w:tc>
        <w:tc>
          <w:tcPr>
            <w:tcW w:w="394" w:type="pct"/>
            <w:shd w:val="clear" w:color="auto" w:fill="auto"/>
          </w:tcPr>
          <w:p w14:paraId="1CD58C9B" w14:textId="0F06DF2F" w:rsidR="00421D14" w:rsidRPr="005C29F8" w:rsidRDefault="00421D14" w:rsidP="004E2151">
            <w:pPr>
              <w:pStyle w:val="Default"/>
              <w:jc w:val="center"/>
              <w:rPr>
                <w:b/>
                <w:color w:val="000000" w:themeColor="text1"/>
                <w:sz w:val="16"/>
                <w:szCs w:val="16"/>
              </w:rPr>
            </w:pPr>
          </w:p>
        </w:tc>
        <w:tc>
          <w:tcPr>
            <w:tcW w:w="394" w:type="pct"/>
            <w:shd w:val="clear" w:color="auto" w:fill="auto"/>
          </w:tcPr>
          <w:p w14:paraId="477FD6F9" w14:textId="0D879898" w:rsidR="00421D14" w:rsidRPr="005C29F8" w:rsidRDefault="00421D14" w:rsidP="004E2151">
            <w:pPr>
              <w:pStyle w:val="Default"/>
              <w:jc w:val="center"/>
              <w:rPr>
                <w:b/>
                <w:color w:val="000000" w:themeColor="text1"/>
                <w:sz w:val="16"/>
                <w:szCs w:val="16"/>
              </w:rPr>
            </w:pPr>
          </w:p>
        </w:tc>
        <w:tc>
          <w:tcPr>
            <w:tcW w:w="394" w:type="pct"/>
            <w:shd w:val="clear" w:color="auto" w:fill="auto"/>
          </w:tcPr>
          <w:p w14:paraId="0E66DEEF" w14:textId="4D5A829B" w:rsidR="00421D14" w:rsidRPr="005C29F8" w:rsidRDefault="00421D14" w:rsidP="004E2151">
            <w:pPr>
              <w:pStyle w:val="Default"/>
              <w:jc w:val="center"/>
              <w:rPr>
                <w:b/>
                <w:color w:val="000000" w:themeColor="text1"/>
                <w:sz w:val="16"/>
                <w:szCs w:val="16"/>
              </w:rPr>
            </w:pPr>
          </w:p>
        </w:tc>
      </w:tr>
      <w:tr w:rsidR="005C29F8" w:rsidRPr="005C29F8" w14:paraId="6C213D9F" w14:textId="77777777" w:rsidTr="00044B5C">
        <w:trPr>
          <w:trHeight w:val="361"/>
        </w:trPr>
        <w:tc>
          <w:tcPr>
            <w:tcW w:w="270" w:type="pct"/>
            <w:shd w:val="clear" w:color="auto" w:fill="auto"/>
            <w:vAlign w:val="center"/>
          </w:tcPr>
          <w:p w14:paraId="743E9538" w14:textId="0FE95432"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D</w:t>
            </w:r>
          </w:p>
        </w:tc>
        <w:tc>
          <w:tcPr>
            <w:tcW w:w="394" w:type="pct"/>
            <w:shd w:val="clear" w:color="auto" w:fill="auto"/>
          </w:tcPr>
          <w:p w14:paraId="1FEF8DA4" w14:textId="7EFE021A" w:rsidR="00421D14" w:rsidRPr="005C29F8" w:rsidRDefault="00421D14" w:rsidP="004E2151">
            <w:pPr>
              <w:pStyle w:val="Default"/>
              <w:jc w:val="center"/>
              <w:rPr>
                <w:color w:val="000000" w:themeColor="text1"/>
                <w:sz w:val="16"/>
                <w:szCs w:val="16"/>
              </w:rPr>
            </w:pPr>
            <w:r w:rsidRPr="005C29F8">
              <w:rPr>
                <w:color w:val="000000" w:themeColor="text1"/>
                <w:sz w:val="16"/>
                <w:szCs w:val="16"/>
              </w:rPr>
              <w:t>Grade 6</w:t>
            </w:r>
          </w:p>
        </w:tc>
        <w:tc>
          <w:tcPr>
            <w:tcW w:w="394" w:type="pct"/>
            <w:shd w:val="clear" w:color="auto" w:fill="auto"/>
          </w:tcPr>
          <w:p w14:paraId="44198FA4" w14:textId="2BEAD353" w:rsidR="00421D14" w:rsidRPr="005C29F8" w:rsidRDefault="00421D14" w:rsidP="004E2151">
            <w:pPr>
              <w:pStyle w:val="Default"/>
              <w:jc w:val="center"/>
              <w:rPr>
                <w:b/>
                <w:color w:val="000000" w:themeColor="text1"/>
                <w:sz w:val="16"/>
                <w:szCs w:val="16"/>
              </w:rPr>
            </w:pPr>
          </w:p>
        </w:tc>
        <w:tc>
          <w:tcPr>
            <w:tcW w:w="394" w:type="pct"/>
            <w:shd w:val="clear" w:color="auto" w:fill="auto"/>
          </w:tcPr>
          <w:p w14:paraId="23A84FDC" w14:textId="3BA3FB53" w:rsidR="00421D14" w:rsidRPr="005C29F8" w:rsidRDefault="00421D14" w:rsidP="004E2151">
            <w:pPr>
              <w:pStyle w:val="Default"/>
              <w:jc w:val="center"/>
              <w:rPr>
                <w:b/>
                <w:color w:val="000000" w:themeColor="text1"/>
                <w:sz w:val="16"/>
                <w:szCs w:val="16"/>
              </w:rPr>
            </w:pPr>
          </w:p>
        </w:tc>
        <w:tc>
          <w:tcPr>
            <w:tcW w:w="394" w:type="pct"/>
            <w:shd w:val="clear" w:color="auto" w:fill="auto"/>
          </w:tcPr>
          <w:p w14:paraId="0B0C7721" w14:textId="52B4DA23" w:rsidR="00421D14" w:rsidRPr="005C29F8" w:rsidRDefault="00421D14" w:rsidP="004E2151">
            <w:pPr>
              <w:pStyle w:val="Default"/>
              <w:jc w:val="center"/>
              <w:rPr>
                <w:b/>
                <w:color w:val="000000" w:themeColor="text1"/>
                <w:sz w:val="16"/>
                <w:szCs w:val="16"/>
              </w:rPr>
            </w:pPr>
          </w:p>
        </w:tc>
        <w:tc>
          <w:tcPr>
            <w:tcW w:w="394" w:type="pct"/>
            <w:shd w:val="clear" w:color="auto" w:fill="auto"/>
          </w:tcPr>
          <w:p w14:paraId="7842D60C" w14:textId="2B3C80EB"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71A78E1" w14:textId="22C78159" w:rsidR="00421D14" w:rsidRPr="005C29F8" w:rsidRDefault="00421D14" w:rsidP="004E2151">
            <w:pPr>
              <w:pStyle w:val="Default"/>
              <w:jc w:val="center"/>
              <w:rPr>
                <w:b/>
                <w:color w:val="000000" w:themeColor="text1"/>
                <w:sz w:val="16"/>
                <w:szCs w:val="16"/>
              </w:rPr>
            </w:pPr>
          </w:p>
        </w:tc>
        <w:tc>
          <w:tcPr>
            <w:tcW w:w="394" w:type="pct"/>
            <w:shd w:val="clear" w:color="auto" w:fill="auto"/>
          </w:tcPr>
          <w:p w14:paraId="0D9C2695" w14:textId="7C53894D" w:rsidR="00421D14" w:rsidRPr="005C29F8" w:rsidRDefault="00421D14" w:rsidP="004E2151">
            <w:pPr>
              <w:pStyle w:val="Default"/>
              <w:jc w:val="center"/>
              <w:rPr>
                <w:b/>
                <w:color w:val="000000" w:themeColor="text1"/>
                <w:sz w:val="16"/>
                <w:szCs w:val="16"/>
              </w:rPr>
            </w:pPr>
          </w:p>
        </w:tc>
        <w:tc>
          <w:tcPr>
            <w:tcW w:w="394" w:type="pct"/>
            <w:shd w:val="clear" w:color="auto" w:fill="auto"/>
          </w:tcPr>
          <w:p w14:paraId="3A80E99C" w14:textId="43D29663" w:rsidR="00421D14" w:rsidRPr="005C29F8" w:rsidRDefault="00421D14" w:rsidP="004E2151">
            <w:pPr>
              <w:pStyle w:val="Default"/>
              <w:jc w:val="center"/>
              <w:rPr>
                <w:b/>
                <w:color w:val="000000" w:themeColor="text1"/>
                <w:sz w:val="16"/>
                <w:szCs w:val="16"/>
              </w:rPr>
            </w:pPr>
          </w:p>
        </w:tc>
        <w:tc>
          <w:tcPr>
            <w:tcW w:w="394" w:type="pct"/>
            <w:shd w:val="clear" w:color="auto" w:fill="auto"/>
          </w:tcPr>
          <w:p w14:paraId="7E8EEA72" w14:textId="470AFED0" w:rsidR="00421D14" w:rsidRPr="005C29F8" w:rsidRDefault="00421D14" w:rsidP="004E2151">
            <w:pPr>
              <w:pStyle w:val="Default"/>
              <w:jc w:val="center"/>
              <w:rPr>
                <w:b/>
                <w:color w:val="000000" w:themeColor="text1"/>
                <w:sz w:val="16"/>
                <w:szCs w:val="16"/>
              </w:rPr>
            </w:pPr>
          </w:p>
        </w:tc>
        <w:tc>
          <w:tcPr>
            <w:tcW w:w="394" w:type="pct"/>
            <w:shd w:val="clear" w:color="auto" w:fill="auto"/>
          </w:tcPr>
          <w:p w14:paraId="4BC52361" w14:textId="744BBF60" w:rsidR="00421D14" w:rsidRPr="005C29F8" w:rsidRDefault="00421D14" w:rsidP="004E2151">
            <w:pPr>
              <w:pStyle w:val="Default"/>
              <w:jc w:val="center"/>
              <w:rPr>
                <w:b/>
                <w:color w:val="000000" w:themeColor="text1"/>
                <w:sz w:val="16"/>
                <w:szCs w:val="16"/>
              </w:rPr>
            </w:pPr>
          </w:p>
        </w:tc>
        <w:tc>
          <w:tcPr>
            <w:tcW w:w="394" w:type="pct"/>
            <w:shd w:val="clear" w:color="auto" w:fill="auto"/>
          </w:tcPr>
          <w:p w14:paraId="64EB25C4" w14:textId="061B7CFB" w:rsidR="00421D14" w:rsidRPr="005C29F8" w:rsidRDefault="00421D14" w:rsidP="004E2151">
            <w:pPr>
              <w:pStyle w:val="Default"/>
              <w:jc w:val="center"/>
              <w:rPr>
                <w:b/>
                <w:color w:val="000000" w:themeColor="text1"/>
                <w:sz w:val="16"/>
                <w:szCs w:val="16"/>
              </w:rPr>
            </w:pPr>
          </w:p>
        </w:tc>
        <w:tc>
          <w:tcPr>
            <w:tcW w:w="394" w:type="pct"/>
            <w:shd w:val="clear" w:color="auto" w:fill="auto"/>
          </w:tcPr>
          <w:p w14:paraId="2C14AEC4" w14:textId="4036B8FC" w:rsidR="00421D14" w:rsidRPr="005C29F8" w:rsidRDefault="00421D14" w:rsidP="004E2151">
            <w:pPr>
              <w:pStyle w:val="Default"/>
              <w:jc w:val="center"/>
              <w:rPr>
                <w:b/>
                <w:color w:val="000000" w:themeColor="text1"/>
                <w:sz w:val="16"/>
                <w:szCs w:val="16"/>
              </w:rPr>
            </w:pPr>
          </w:p>
        </w:tc>
      </w:tr>
      <w:tr w:rsidR="005C29F8" w:rsidRPr="005C29F8" w14:paraId="389B0E67" w14:textId="77777777" w:rsidTr="00044B5C">
        <w:trPr>
          <w:trHeight w:val="361"/>
        </w:trPr>
        <w:tc>
          <w:tcPr>
            <w:tcW w:w="270" w:type="pct"/>
            <w:shd w:val="clear" w:color="auto" w:fill="auto"/>
            <w:vAlign w:val="center"/>
          </w:tcPr>
          <w:p w14:paraId="7F91EC77" w14:textId="054FB173"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E</w:t>
            </w:r>
          </w:p>
        </w:tc>
        <w:tc>
          <w:tcPr>
            <w:tcW w:w="394" w:type="pct"/>
            <w:shd w:val="clear" w:color="auto" w:fill="auto"/>
          </w:tcPr>
          <w:p w14:paraId="1C299B40" w14:textId="18C26384" w:rsidR="00421D14" w:rsidRPr="005C29F8" w:rsidRDefault="00421D14" w:rsidP="004E2151">
            <w:pPr>
              <w:pStyle w:val="Default"/>
              <w:jc w:val="center"/>
              <w:rPr>
                <w:color w:val="000000" w:themeColor="text1"/>
                <w:sz w:val="16"/>
                <w:szCs w:val="16"/>
              </w:rPr>
            </w:pPr>
            <w:r w:rsidRPr="005C29F8">
              <w:rPr>
                <w:color w:val="000000" w:themeColor="text1"/>
                <w:sz w:val="16"/>
                <w:szCs w:val="16"/>
              </w:rPr>
              <w:t>Grade 7</w:t>
            </w:r>
          </w:p>
        </w:tc>
        <w:tc>
          <w:tcPr>
            <w:tcW w:w="394" w:type="pct"/>
            <w:shd w:val="clear" w:color="auto" w:fill="auto"/>
          </w:tcPr>
          <w:p w14:paraId="0335B035" w14:textId="2E4BD49D" w:rsidR="00421D14" w:rsidRPr="005C29F8" w:rsidRDefault="00421D14" w:rsidP="004E2151">
            <w:pPr>
              <w:pStyle w:val="Default"/>
              <w:jc w:val="center"/>
              <w:rPr>
                <w:b/>
                <w:color w:val="000000" w:themeColor="text1"/>
                <w:sz w:val="16"/>
                <w:szCs w:val="16"/>
              </w:rPr>
            </w:pPr>
          </w:p>
        </w:tc>
        <w:tc>
          <w:tcPr>
            <w:tcW w:w="394" w:type="pct"/>
            <w:shd w:val="clear" w:color="auto" w:fill="auto"/>
          </w:tcPr>
          <w:p w14:paraId="3DB59F72" w14:textId="255346B7" w:rsidR="00421D14" w:rsidRPr="005C29F8" w:rsidRDefault="00421D14" w:rsidP="004E2151">
            <w:pPr>
              <w:pStyle w:val="Default"/>
              <w:jc w:val="center"/>
              <w:rPr>
                <w:b/>
                <w:color w:val="000000" w:themeColor="text1"/>
                <w:sz w:val="16"/>
                <w:szCs w:val="16"/>
              </w:rPr>
            </w:pPr>
          </w:p>
        </w:tc>
        <w:tc>
          <w:tcPr>
            <w:tcW w:w="394" w:type="pct"/>
            <w:shd w:val="clear" w:color="auto" w:fill="auto"/>
          </w:tcPr>
          <w:p w14:paraId="7BB2A91C" w14:textId="0335ED9D" w:rsidR="00421D14" w:rsidRPr="005C29F8" w:rsidRDefault="00421D14" w:rsidP="004E2151">
            <w:pPr>
              <w:pStyle w:val="Default"/>
              <w:jc w:val="center"/>
              <w:rPr>
                <w:b/>
                <w:color w:val="000000" w:themeColor="text1"/>
                <w:sz w:val="16"/>
                <w:szCs w:val="16"/>
              </w:rPr>
            </w:pPr>
          </w:p>
        </w:tc>
        <w:tc>
          <w:tcPr>
            <w:tcW w:w="394" w:type="pct"/>
            <w:shd w:val="clear" w:color="auto" w:fill="auto"/>
          </w:tcPr>
          <w:p w14:paraId="100EA012" w14:textId="45F21133" w:rsidR="00421D14" w:rsidRPr="005C29F8" w:rsidRDefault="00421D14" w:rsidP="004E2151">
            <w:pPr>
              <w:pStyle w:val="Default"/>
              <w:jc w:val="center"/>
              <w:rPr>
                <w:b/>
                <w:color w:val="000000" w:themeColor="text1"/>
                <w:sz w:val="16"/>
                <w:szCs w:val="16"/>
              </w:rPr>
            </w:pPr>
          </w:p>
        </w:tc>
        <w:tc>
          <w:tcPr>
            <w:tcW w:w="394" w:type="pct"/>
            <w:shd w:val="clear" w:color="auto" w:fill="auto"/>
          </w:tcPr>
          <w:p w14:paraId="1C1F809F" w14:textId="0A897DCF"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7F96226F" w14:textId="5EF099C7" w:rsidR="00421D14" w:rsidRPr="005C29F8" w:rsidRDefault="00421D14" w:rsidP="004E2151">
            <w:pPr>
              <w:pStyle w:val="Default"/>
              <w:jc w:val="center"/>
              <w:rPr>
                <w:b/>
                <w:color w:val="000000" w:themeColor="text1"/>
                <w:sz w:val="16"/>
                <w:szCs w:val="16"/>
              </w:rPr>
            </w:pPr>
          </w:p>
        </w:tc>
        <w:tc>
          <w:tcPr>
            <w:tcW w:w="394" w:type="pct"/>
            <w:shd w:val="clear" w:color="auto" w:fill="auto"/>
          </w:tcPr>
          <w:p w14:paraId="3DB3F1E3" w14:textId="6BAE8A65" w:rsidR="00421D14" w:rsidRPr="005C29F8" w:rsidRDefault="00421D14" w:rsidP="004E2151">
            <w:pPr>
              <w:pStyle w:val="Default"/>
              <w:jc w:val="center"/>
              <w:rPr>
                <w:b/>
                <w:color w:val="000000" w:themeColor="text1"/>
                <w:sz w:val="16"/>
                <w:szCs w:val="16"/>
              </w:rPr>
            </w:pPr>
          </w:p>
        </w:tc>
        <w:tc>
          <w:tcPr>
            <w:tcW w:w="394" w:type="pct"/>
            <w:shd w:val="clear" w:color="auto" w:fill="auto"/>
          </w:tcPr>
          <w:p w14:paraId="3B536B28" w14:textId="2A87273B" w:rsidR="00421D14" w:rsidRPr="005C29F8" w:rsidRDefault="00421D14" w:rsidP="004E2151">
            <w:pPr>
              <w:pStyle w:val="Default"/>
              <w:jc w:val="center"/>
              <w:rPr>
                <w:b/>
                <w:color w:val="000000" w:themeColor="text1"/>
                <w:sz w:val="16"/>
                <w:szCs w:val="16"/>
              </w:rPr>
            </w:pPr>
          </w:p>
        </w:tc>
        <w:tc>
          <w:tcPr>
            <w:tcW w:w="394" w:type="pct"/>
            <w:shd w:val="clear" w:color="auto" w:fill="auto"/>
          </w:tcPr>
          <w:p w14:paraId="0A42A145" w14:textId="1EB9DC6B" w:rsidR="00421D14" w:rsidRPr="005C29F8" w:rsidRDefault="00421D14" w:rsidP="004E2151">
            <w:pPr>
              <w:pStyle w:val="Default"/>
              <w:jc w:val="center"/>
              <w:rPr>
                <w:b/>
                <w:color w:val="000000" w:themeColor="text1"/>
                <w:sz w:val="16"/>
                <w:szCs w:val="16"/>
              </w:rPr>
            </w:pPr>
          </w:p>
        </w:tc>
        <w:tc>
          <w:tcPr>
            <w:tcW w:w="394" w:type="pct"/>
            <w:shd w:val="clear" w:color="auto" w:fill="auto"/>
          </w:tcPr>
          <w:p w14:paraId="39318F56" w14:textId="5C1336C4" w:rsidR="00421D14" w:rsidRPr="005C29F8" w:rsidRDefault="00421D14" w:rsidP="004E2151">
            <w:pPr>
              <w:pStyle w:val="Default"/>
              <w:jc w:val="center"/>
              <w:rPr>
                <w:b/>
                <w:color w:val="000000" w:themeColor="text1"/>
                <w:sz w:val="16"/>
                <w:szCs w:val="16"/>
              </w:rPr>
            </w:pPr>
          </w:p>
        </w:tc>
        <w:tc>
          <w:tcPr>
            <w:tcW w:w="394" w:type="pct"/>
            <w:shd w:val="clear" w:color="auto" w:fill="auto"/>
          </w:tcPr>
          <w:p w14:paraId="3D54A3B8" w14:textId="08EBD448" w:rsidR="00421D14" w:rsidRPr="005C29F8" w:rsidRDefault="00421D14" w:rsidP="004E2151">
            <w:pPr>
              <w:pStyle w:val="Default"/>
              <w:jc w:val="center"/>
              <w:rPr>
                <w:b/>
                <w:color w:val="000000" w:themeColor="text1"/>
                <w:sz w:val="16"/>
                <w:szCs w:val="16"/>
              </w:rPr>
            </w:pPr>
          </w:p>
        </w:tc>
      </w:tr>
      <w:tr w:rsidR="005C29F8" w:rsidRPr="005C29F8" w14:paraId="0D121E28" w14:textId="77777777" w:rsidTr="00044B5C">
        <w:trPr>
          <w:trHeight w:val="361"/>
        </w:trPr>
        <w:tc>
          <w:tcPr>
            <w:tcW w:w="270" w:type="pct"/>
            <w:shd w:val="clear" w:color="auto" w:fill="auto"/>
            <w:vAlign w:val="center"/>
          </w:tcPr>
          <w:p w14:paraId="33D6B950" w14:textId="5D572D7E"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F</w:t>
            </w:r>
          </w:p>
        </w:tc>
        <w:tc>
          <w:tcPr>
            <w:tcW w:w="394" w:type="pct"/>
            <w:shd w:val="clear" w:color="auto" w:fill="auto"/>
          </w:tcPr>
          <w:p w14:paraId="4F9004EF" w14:textId="179EAF9F" w:rsidR="00421D14" w:rsidRPr="005C29F8" w:rsidRDefault="00421D14" w:rsidP="004E2151">
            <w:pPr>
              <w:pStyle w:val="Default"/>
              <w:jc w:val="center"/>
              <w:rPr>
                <w:color w:val="000000" w:themeColor="text1"/>
                <w:sz w:val="16"/>
                <w:szCs w:val="16"/>
              </w:rPr>
            </w:pPr>
            <w:r w:rsidRPr="005C29F8">
              <w:rPr>
                <w:color w:val="000000" w:themeColor="text1"/>
                <w:sz w:val="16"/>
                <w:szCs w:val="16"/>
              </w:rPr>
              <w:t>Grade 8</w:t>
            </w:r>
          </w:p>
        </w:tc>
        <w:tc>
          <w:tcPr>
            <w:tcW w:w="394" w:type="pct"/>
            <w:shd w:val="clear" w:color="auto" w:fill="auto"/>
          </w:tcPr>
          <w:p w14:paraId="631A1A9E" w14:textId="27512DD0" w:rsidR="00421D14" w:rsidRPr="005C29F8" w:rsidRDefault="00421D14" w:rsidP="004E2151">
            <w:pPr>
              <w:pStyle w:val="Default"/>
              <w:jc w:val="center"/>
              <w:rPr>
                <w:b/>
                <w:color w:val="000000" w:themeColor="text1"/>
                <w:sz w:val="16"/>
                <w:szCs w:val="16"/>
              </w:rPr>
            </w:pPr>
          </w:p>
        </w:tc>
        <w:tc>
          <w:tcPr>
            <w:tcW w:w="394" w:type="pct"/>
            <w:shd w:val="clear" w:color="auto" w:fill="auto"/>
          </w:tcPr>
          <w:p w14:paraId="7B7BF869" w14:textId="51579064" w:rsidR="00421D14" w:rsidRPr="005C29F8" w:rsidRDefault="00421D14" w:rsidP="004E2151">
            <w:pPr>
              <w:pStyle w:val="Default"/>
              <w:jc w:val="center"/>
              <w:rPr>
                <w:b/>
                <w:color w:val="000000" w:themeColor="text1"/>
                <w:sz w:val="16"/>
                <w:szCs w:val="16"/>
              </w:rPr>
            </w:pPr>
          </w:p>
        </w:tc>
        <w:tc>
          <w:tcPr>
            <w:tcW w:w="394" w:type="pct"/>
            <w:shd w:val="clear" w:color="auto" w:fill="auto"/>
          </w:tcPr>
          <w:p w14:paraId="5DF5CC41" w14:textId="78BD3639" w:rsidR="00421D14" w:rsidRPr="005C29F8" w:rsidRDefault="00421D14" w:rsidP="004E2151">
            <w:pPr>
              <w:pStyle w:val="Default"/>
              <w:jc w:val="center"/>
              <w:rPr>
                <w:b/>
                <w:color w:val="000000" w:themeColor="text1"/>
                <w:sz w:val="16"/>
                <w:szCs w:val="16"/>
              </w:rPr>
            </w:pPr>
          </w:p>
        </w:tc>
        <w:tc>
          <w:tcPr>
            <w:tcW w:w="394" w:type="pct"/>
            <w:shd w:val="clear" w:color="auto" w:fill="auto"/>
          </w:tcPr>
          <w:p w14:paraId="39A9BA0C" w14:textId="17BD209D" w:rsidR="00421D14" w:rsidRPr="005C29F8" w:rsidRDefault="00421D14" w:rsidP="004E2151">
            <w:pPr>
              <w:pStyle w:val="Default"/>
              <w:jc w:val="center"/>
              <w:rPr>
                <w:b/>
                <w:color w:val="000000" w:themeColor="text1"/>
                <w:sz w:val="16"/>
                <w:szCs w:val="16"/>
              </w:rPr>
            </w:pPr>
          </w:p>
        </w:tc>
        <w:tc>
          <w:tcPr>
            <w:tcW w:w="394" w:type="pct"/>
            <w:shd w:val="clear" w:color="auto" w:fill="auto"/>
          </w:tcPr>
          <w:p w14:paraId="3F532F6F" w14:textId="452C84BA" w:rsidR="00421D14" w:rsidRPr="005C29F8" w:rsidRDefault="00421D14" w:rsidP="004E2151">
            <w:pPr>
              <w:pStyle w:val="Default"/>
              <w:jc w:val="center"/>
              <w:rPr>
                <w:b/>
                <w:color w:val="000000" w:themeColor="text1"/>
                <w:sz w:val="16"/>
                <w:szCs w:val="16"/>
              </w:rPr>
            </w:pPr>
          </w:p>
        </w:tc>
        <w:tc>
          <w:tcPr>
            <w:tcW w:w="394" w:type="pct"/>
            <w:shd w:val="clear" w:color="auto" w:fill="auto"/>
          </w:tcPr>
          <w:p w14:paraId="754F7D54" w14:textId="61658A9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0587EEB7" w14:textId="6DF33E9B" w:rsidR="00421D14" w:rsidRPr="005C29F8" w:rsidRDefault="00421D14" w:rsidP="004E2151">
            <w:pPr>
              <w:pStyle w:val="Default"/>
              <w:jc w:val="center"/>
              <w:rPr>
                <w:b/>
                <w:color w:val="000000" w:themeColor="text1"/>
                <w:sz w:val="16"/>
                <w:szCs w:val="16"/>
              </w:rPr>
            </w:pPr>
          </w:p>
        </w:tc>
        <w:tc>
          <w:tcPr>
            <w:tcW w:w="394" w:type="pct"/>
            <w:shd w:val="clear" w:color="auto" w:fill="auto"/>
          </w:tcPr>
          <w:p w14:paraId="4ADD84DF" w14:textId="15BF7233" w:rsidR="00421D14" w:rsidRPr="005C29F8" w:rsidRDefault="00421D14" w:rsidP="004E2151">
            <w:pPr>
              <w:pStyle w:val="Default"/>
              <w:jc w:val="center"/>
              <w:rPr>
                <w:b/>
                <w:color w:val="000000" w:themeColor="text1"/>
                <w:sz w:val="16"/>
                <w:szCs w:val="16"/>
              </w:rPr>
            </w:pPr>
          </w:p>
        </w:tc>
        <w:tc>
          <w:tcPr>
            <w:tcW w:w="394" w:type="pct"/>
            <w:shd w:val="clear" w:color="auto" w:fill="auto"/>
          </w:tcPr>
          <w:p w14:paraId="2F3F472A" w14:textId="119EEAFF" w:rsidR="00421D14" w:rsidRPr="005C29F8" w:rsidRDefault="00421D14" w:rsidP="004E2151">
            <w:pPr>
              <w:pStyle w:val="Default"/>
              <w:jc w:val="center"/>
              <w:rPr>
                <w:b/>
                <w:color w:val="000000" w:themeColor="text1"/>
                <w:sz w:val="16"/>
                <w:szCs w:val="16"/>
              </w:rPr>
            </w:pPr>
          </w:p>
        </w:tc>
        <w:tc>
          <w:tcPr>
            <w:tcW w:w="394" w:type="pct"/>
            <w:shd w:val="clear" w:color="auto" w:fill="auto"/>
          </w:tcPr>
          <w:p w14:paraId="2999DC2B" w14:textId="217905E5" w:rsidR="00421D14" w:rsidRPr="005C29F8" w:rsidRDefault="00421D14" w:rsidP="004E2151">
            <w:pPr>
              <w:pStyle w:val="Default"/>
              <w:jc w:val="center"/>
              <w:rPr>
                <w:b/>
                <w:color w:val="000000" w:themeColor="text1"/>
                <w:sz w:val="16"/>
                <w:szCs w:val="16"/>
              </w:rPr>
            </w:pPr>
          </w:p>
        </w:tc>
        <w:tc>
          <w:tcPr>
            <w:tcW w:w="394" w:type="pct"/>
            <w:shd w:val="clear" w:color="auto" w:fill="auto"/>
          </w:tcPr>
          <w:p w14:paraId="0EA02328" w14:textId="2F5C0C59" w:rsidR="00421D14" w:rsidRPr="005C29F8" w:rsidRDefault="00421D14" w:rsidP="004E2151">
            <w:pPr>
              <w:pStyle w:val="Default"/>
              <w:jc w:val="center"/>
              <w:rPr>
                <w:b/>
                <w:color w:val="000000" w:themeColor="text1"/>
                <w:sz w:val="16"/>
                <w:szCs w:val="16"/>
              </w:rPr>
            </w:pPr>
          </w:p>
        </w:tc>
      </w:tr>
      <w:tr w:rsidR="005C29F8" w:rsidRPr="005C29F8" w14:paraId="188854A6" w14:textId="77777777" w:rsidTr="00044B5C">
        <w:trPr>
          <w:trHeight w:val="361"/>
        </w:trPr>
        <w:tc>
          <w:tcPr>
            <w:tcW w:w="270" w:type="pct"/>
            <w:shd w:val="clear" w:color="auto" w:fill="auto"/>
            <w:vAlign w:val="center"/>
          </w:tcPr>
          <w:p w14:paraId="4CDC0B99" w14:textId="747914C2"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G</w:t>
            </w:r>
          </w:p>
        </w:tc>
        <w:tc>
          <w:tcPr>
            <w:tcW w:w="394" w:type="pct"/>
            <w:shd w:val="clear" w:color="auto" w:fill="auto"/>
          </w:tcPr>
          <w:p w14:paraId="30B5CA2C" w14:textId="083C6103" w:rsidR="00421D14" w:rsidRPr="005C29F8" w:rsidRDefault="00421D14" w:rsidP="004E2151">
            <w:pPr>
              <w:pStyle w:val="Default"/>
              <w:jc w:val="center"/>
              <w:rPr>
                <w:color w:val="000000" w:themeColor="text1"/>
                <w:sz w:val="16"/>
                <w:szCs w:val="16"/>
              </w:rPr>
            </w:pPr>
            <w:r w:rsidRPr="005C29F8">
              <w:rPr>
                <w:color w:val="000000" w:themeColor="text1"/>
                <w:sz w:val="16"/>
                <w:szCs w:val="16"/>
              </w:rPr>
              <w:t>HS</w:t>
            </w:r>
          </w:p>
        </w:tc>
        <w:tc>
          <w:tcPr>
            <w:tcW w:w="394" w:type="pct"/>
            <w:shd w:val="clear" w:color="auto" w:fill="auto"/>
          </w:tcPr>
          <w:p w14:paraId="4919BF71" w14:textId="6B436DB2" w:rsidR="00421D14" w:rsidRPr="005C29F8" w:rsidRDefault="00421D14" w:rsidP="004E2151">
            <w:pPr>
              <w:pStyle w:val="Default"/>
              <w:jc w:val="center"/>
              <w:rPr>
                <w:b/>
                <w:color w:val="000000" w:themeColor="text1"/>
                <w:sz w:val="16"/>
                <w:szCs w:val="16"/>
              </w:rPr>
            </w:pPr>
          </w:p>
        </w:tc>
        <w:tc>
          <w:tcPr>
            <w:tcW w:w="394" w:type="pct"/>
            <w:shd w:val="clear" w:color="auto" w:fill="auto"/>
          </w:tcPr>
          <w:p w14:paraId="7BD23A7F" w14:textId="40F0BE26" w:rsidR="00421D14" w:rsidRPr="005C29F8" w:rsidRDefault="00421D14" w:rsidP="004E2151">
            <w:pPr>
              <w:pStyle w:val="Default"/>
              <w:jc w:val="center"/>
              <w:rPr>
                <w:b/>
                <w:color w:val="000000" w:themeColor="text1"/>
                <w:sz w:val="16"/>
                <w:szCs w:val="16"/>
              </w:rPr>
            </w:pPr>
          </w:p>
        </w:tc>
        <w:tc>
          <w:tcPr>
            <w:tcW w:w="394" w:type="pct"/>
            <w:shd w:val="clear" w:color="auto" w:fill="auto"/>
          </w:tcPr>
          <w:p w14:paraId="4B1B2248" w14:textId="5391DE68" w:rsidR="00421D14" w:rsidRPr="005C29F8" w:rsidRDefault="00421D14" w:rsidP="004E2151">
            <w:pPr>
              <w:pStyle w:val="Default"/>
              <w:jc w:val="center"/>
              <w:rPr>
                <w:b/>
                <w:color w:val="000000" w:themeColor="text1"/>
                <w:sz w:val="16"/>
                <w:szCs w:val="16"/>
              </w:rPr>
            </w:pPr>
          </w:p>
        </w:tc>
        <w:tc>
          <w:tcPr>
            <w:tcW w:w="394" w:type="pct"/>
            <w:shd w:val="clear" w:color="auto" w:fill="auto"/>
          </w:tcPr>
          <w:p w14:paraId="6AFEFFA4" w14:textId="4B8964A8" w:rsidR="00421D14" w:rsidRPr="005C29F8" w:rsidRDefault="00421D14" w:rsidP="004E2151">
            <w:pPr>
              <w:pStyle w:val="Default"/>
              <w:jc w:val="center"/>
              <w:rPr>
                <w:b/>
                <w:color w:val="000000" w:themeColor="text1"/>
                <w:sz w:val="16"/>
                <w:szCs w:val="16"/>
              </w:rPr>
            </w:pPr>
          </w:p>
        </w:tc>
        <w:tc>
          <w:tcPr>
            <w:tcW w:w="394" w:type="pct"/>
            <w:shd w:val="clear" w:color="auto" w:fill="auto"/>
          </w:tcPr>
          <w:p w14:paraId="53A22E76" w14:textId="54C144BD" w:rsidR="00421D14" w:rsidRPr="005C29F8" w:rsidRDefault="00421D14" w:rsidP="004E2151">
            <w:pPr>
              <w:pStyle w:val="Default"/>
              <w:jc w:val="center"/>
              <w:rPr>
                <w:b/>
                <w:color w:val="000000" w:themeColor="text1"/>
                <w:sz w:val="16"/>
                <w:szCs w:val="16"/>
              </w:rPr>
            </w:pPr>
          </w:p>
        </w:tc>
        <w:tc>
          <w:tcPr>
            <w:tcW w:w="394" w:type="pct"/>
            <w:shd w:val="clear" w:color="auto" w:fill="auto"/>
          </w:tcPr>
          <w:p w14:paraId="0FDD56B0" w14:textId="2F927523" w:rsidR="00421D14" w:rsidRPr="005C29F8" w:rsidRDefault="00421D14" w:rsidP="004E2151">
            <w:pPr>
              <w:pStyle w:val="Default"/>
              <w:jc w:val="center"/>
              <w:rPr>
                <w:b/>
                <w:color w:val="000000" w:themeColor="text1"/>
                <w:sz w:val="16"/>
                <w:szCs w:val="16"/>
              </w:rPr>
            </w:pPr>
          </w:p>
        </w:tc>
        <w:tc>
          <w:tcPr>
            <w:tcW w:w="394" w:type="pct"/>
            <w:shd w:val="clear" w:color="auto" w:fill="auto"/>
          </w:tcPr>
          <w:p w14:paraId="39534E0B" w14:textId="173C77F5" w:rsidR="00421D14" w:rsidRPr="005C29F8" w:rsidRDefault="00421D14" w:rsidP="004E2151">
            <w:pPr>
              <w:pStyle w:val="Default"/>
              <w:jc w:val="center"/>
              <w:rPr>
                <w:b/>
                <w:color w:val="000000" w:themeColor="text1"/>
                <w:sz w:val="16"/>
                <w:szCs w:val="16"/>
              </w:rPr>
            </w:pPr>
          </w:p>
        </w:tc>
        <w:tc>
          <w:tcPr>
            <w:tcW w:w="394" w:type="pct"/>
            <w:shd w:val="clear" w:color="auto" w:fill="auto"/>
          </w:tcPr>
          <w:p w14:paraId="4BE5C700" w14:textId="7288B707" w:rsidR="00421D14" w:rsidRPr="005C29F8" w:rsidRDefault="00421D14" w:rsidP="004E2151">
            <w:pPr>
              <w:pStyle w:val="Default"/>
              <w:jc w:val="center"/>
              <w:rPr>
                <w:b/>
                <w:color w:val="000000" w:themeColor="text1"/>
                <w:sz w:val="16"/>
                <w:szCs w:val="16"/>
              </w:rPr>
            </w:pPr>
          </w:p>
        </w:tc>
        <w:tc>
          <w:tcPr>
            <w:tcW w:w="394" w:type="pct"/>
            <w:shd w:val="clear" w:color="auto" w:fill="auto"/>
          </w:tcPr>
          <w:p w14:paraId="49101E05" w14:textId="24890A7B" w:rsidR="00421D14" w:rsidRPr="005C29F8" w:rsidRDefault="00421D14" w:rsidP="004E2151">
            <w:pPr>
              <w:pStyle w:val="Default"/>
              <w:jc w:val="center"/>
              <w:rPr>
                <w:b/>
                <w:color w:val="000000" w:themeColor="text1"/>
                <w:sz w:val="16"/>
                <w:szCs w:val="16"/>
              </w:rPr>
            </w:pPr>
          </w:p>
        </w:tc>
        <w:tc>
          <w:tcPr>
            <w:tcW w:w="394" w:type="pct"/>
            <w:shd w:val="clear" w:color="auto" w:fill="auto"/>
          </w:tcPr>
          <w:p w14:paraId="0A5C898D" w14:textId="182098F1" w:rsidR="00421D14" w:rsidRPr="005C29F8" w:rsidRDefault="00421D14" w:rsidP="004E2151">
            <w:pPr>
              <w:pStyle w:val="Default"/>
              <w:jc w:val="center"/>
              <w:rPr>
                <w:b/>
                <w:color w:val="000000" w:themeColor="text1"/>
                <w:sz w:val="16"/>
                <w:szCs w:val="16"/>
              </w:rPr>
            </w:pPr>
          </w:p>
        </w:tc>
        <w:tc>
          <w:tcPr>
            <w:tcW w:w="394" w:type="pct"/>
            <w:shd w:val="clear" w:color="auto" w:fill="auto"/>
          </w:tcPr>
          <w:p w14:paraId="1B1590A2" w14:textId="79E7CBF8"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r>
    </w:tbl>
    <w:p w14:paraId="58015F58" w14:textId="77777777" w:rsidR="00AB6873" w:rsidRPr="005C29F8" w:rsidRDefault="00AB6873">
      <w:pPr>
        <w:rPr>
          <w:b/>
          <w:color w:val="000000" w:themeColor="text1"/>
        </w:rPr>
      </w:pPr>
    </w:p>
    <w:p w14:paraId="515AEF58" w14:textId="55B53228" w:rsidR="00E539AB" w:rsidRDefault="00E539AB" w:rsidP="004369B2">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RLA"/>
      </w:tblPr>
      <w:tblGrid>
        <w:gridCol w:w="715"/>
        <w:gridCol w:w="900"/>
        <w:gridCol w:w="1081"/>
        <w:gridCol w:w="1073"/>
        <w:gridCol w:w="1342"/>
        <w:gridCol w:w="1422"/>
        <w:gridCol w:w="1422"/>
        <w:gridCol w:w="1422"/>
        <w:gridCol w:w="1413"/>
      </w:tblGrid>
      <w:tr w:rsidR="005C29F8" w:rsidRPr="005C29F8" w14:paraId="3A917835" w14:textId="482DE14B" w:rsidTr="00044B5C">
        <w:trPr>
          <w:trHeight w:val="300"/>
        </w:trPr>
        <w:tc>
          <w:tcPr>
            <w:tcW w:w="331" w:type="pct"/>
            <w:tcBorders>
              <w:top w:val="single" w:sz="4" w:space="0" w:color="auto"/>
            </w:tcBorders>
            <w:shd w:val="clear" w:color="auto" w:fill="auto"/>
            <w:vAlign w:val="bottom"/>
          </w:tcPr>
          <w:p w14:paraId="274DE62A" w14:textId="60C6FC52" w:rsidR="007F1F79" w:rsidRPr="005C29F8" w:rsidRDefault="007F1F79" w:rsidP="0031316A">
            <w:pPr>
              <w:jc w:val="center"/>
              <w:rPr>
                <w:rFonts w:cs="Arial"/>
                <w:b/>
                <w:color w:val="000000" w:themeColor="text1"/>
                <w:szCs w:val="16"/>
              </w:rPr>
            </w:pPr>
            <w:r w:rsidRPr="005C29F8">
              <w:rPr>
                <w:rFonts w:cs="Arial"/>
                <w:b/>
                <w:color w:val="000000" w:themeColor="text1"/>
                <w:szCs w:val="16"/>
              </w:rPr>
              <w:t xml:space="preserve">Group </w:t>
            </w:r>
          </w:p>
        </w:tc>
        <w:tc>
          <w:tcPr>
            <w:tcW w:w="417" w:type="pct"/>
            <w:tcBorders>
              <w:top w:val="single" w:sz="4" w:space="0" w:color="auto"/>
            </w:tcBorders>
            <w:shd w:val="clear" w:color="auto" w:fill="auto"/>
            <w:vAlign w:val="bottom"/>
          </w:tcPr>
          <w:p w14:paraId="5221F3D1" w14:textId="050EA242" w:rsidR="007F1F79" w:rsidRPr="005C29F8" w:rsidRDefault="007F1F79" w:rsidP="00651E83">
            <w:pPr>
              <w:jc w:val="center"/>
              <w:rPr>
                <w:rFonts w:cs="Arial"/>
                <w:b/>
                <w:color w:val="000000" w:themeColor="text1"/>
                <w:szCs w:val="16"/>
              </w:rPr>
            </w:pPr>
            <w:r w:rsidRPr="005C29F8">
              <w:rPr>
                <w:rFonts w:cs="Arial"/>
                <w:b/>
                <w:color w:val="000000" w:themeColor="text1"/>
                <w:szCs w:val="16"/>
              </w:rPr>
              <w:t xml:space="preserve">Group Name </w:t>
            </w:r>
          </w:p>
        </w:tc>
        <w:tc>
          <w:tcPr>
            <w:tcW w:w="501" w:type="pct"/>
            <w:tcBorders>
              <w:top w:val="single" w:sz="4" w:space="0" w:color="auto"/>
            </w:tcBorders>
            <w:shd w:val="clear" w:color="auto" w:fill="auto"/>
            <w:vAlign w:val="bottom"/>
          </w:tcPr>
          <w:p w14:paraId="5E9669B8" w14:textId="1D7367DD" w:rsidR="007F1F79" w:rsidRPr="005C29F8" w:rsidRDefault="007F1F79" w:rsidP="00CC0BE8">
            <w:pPr>
              <w:jc w:val="center"/>
              <w:rPr>
                <w:rFonts w:cs="Arial"/>
                <w:b/>
                <w:color w:val="000000" w:themeColor="text1"/>
                <w:szCs w:val="16"/>
              </w:rPr>
            </w:pPr>
            <w:r w:rsidRPr="005C29F8">
              <w:rPr>
                <w:rFonts w:cs="Arial"/>
                <w:b/>
                <w:color w:val="000000" w:themeColor="text1"/>
                <w:szCs w:val="16"/>
              </w:rPr>
              <w:t xml:space="preserve">Baseline </w:t>
            </w:r>
          </w:p>
        </w:tc>
        <w:tc>
          <w:tcPr>
            <w:tcW w:w="497" w:type="pct"/>
            <w:tcBorders>
              <w:top w:val="single" w:sz="4" w:space="0" w:color="auto"/>
            </w:tcBorders>
            <w:shd w:val="clear" w:color="auto" w:fill="auto"/>
            <w:vAlign w:val="bottom"/>
          </w:tcPr>
          <w:p w14:paraId="3C89D0A8" w14:textId="48CE6E18" w:rsidR="007F1F79" w:rsidRPr="005C29F8" w:rsidRDefault="007F1F79" w:rsidP="0031316A">
            <w:pPr>
              <w:jc w:val="center"/>
              <w:rPr>
                <w:rFonts w:cs="Arial"/>
                <w:b/>
                <w:color w:val="000000" w:themeColor="text1"/>
                <w:szCs w:val="16"/>
              </w:rPr>
            </w:pPr>
            <w:r w:rsidRPr="005C29F8">
              <w:rPr>
                <w:rFonts w:cs="Arial"/>
                <w:b/>
                <w:color w:val="000000" w:themeColor="text1"/>
                <w:szCs w:val="16"/>
              </w:rPr>
              <w:t>FFY</w:t>
            </w:r>
          </w:p>
        </w:tc>
        <w:tc>
          <w:tcPr>
            <w:tcW w:w="622" w:type="pct"/>
            <w:tcBorders>
              <w:top w:val="single" w:sz="4" w:space="0" w:color="auto"/>
              <w:bottom w:val="single" w:sz="4" w:space="0" w:color="auto"/>
            </w:tcBorders>
            <w:shd w:val="clear" w:color="auto" w:fill="auto"/>
            <w:vAlign w:val="bottom"/>
          </w:tcPr>
          <w:p w14:paraId="0E16A0C4" w14:textId="16347B81" w:rsidR="007F1F79" w:rsidRPr="005C29F8" w:rsidRDefault="002B7490">
            <w:pPr>
              <w:jc w:val="center"/>
              <w:rPr>
                <w:rFonts w:cs="Arial"/>
                <w:b/>
                <w:color w:val="000000" w:themeColor="text1"/>
                <w:szCs w:val="16"/>
              </w:rPr>
            </w:pPr>
            <w:r w:rsidRPr="005C29F8">
              <w:rPr>
                <w:rFonts w:cs="Arial"/>
                <w:b/>
                <w:color w:val="000000" w:themeColor="text1"/>
                <w:szCs w:val="16"/>
              </w:rPr>
              <w:t>2014</w:t>
            </w:r>
          </w:p>
        </w:tc>
        <w:tc>
          <w:tcPr>
            <w:tcW w:w="659" w:type="pct"/>
            <w:tcBorders>
              <w:top w:val="single" w:sz="4" w:space="0" w:color="auto"/>
            </w:tcBorders>
            <w:shd w:val="clear" w:color="auto" w:fill="auto"/>
            <w:vAlign w:val="bottom"/>
          </w:tcPr>
          <w:p w14:paraId="1522299E" w14:textId="7D9C4350" w:rsidR="007F1F79" w:rsidRPr="005C29F8" w:rsidRDefault="002B7490">
            <w:pPr>
              <w:jc w:val="center"/>
              <w:rPr>
                <w:rFonts w:cs="Arial"/>
                <w:b/>
                <w:color w:val="000000" w:themeColor="text1"/>
                <w:szCs w:val="16"/>
              </w:rPr>
            </w:pPr>
            <w:r w:rsidRPr="005C29F8">
              <w:rPr>
                <w:rFonts w:cs="Arial"/>
                <w:b/>
                <w:color w:val="000000" w:themeColor="text1"/>
                <w:szCs w:val="16"/>
              </w:rPr>
              <w:t>2015</w:t>
            </w:r>
          </w:p>
        </w:tc>
        <w:tc>
          <w:tcPr>
            <w:tcW w:w="659" w:type="pct"/>
            <w:tcBorders>
              <w:top w:val="single" w:sz="4" w:space="0" w:color="auto"/>
            </w:tcBorders>
            <w:shd w:val="clear" w:color="auto" w:fill="auto"/>
            <w:vAlign w:val="bottom"/>
          </w:tcPr>
          <w:p w14:paraId="5AA33E88" w14:textId="1E3E955D" w:rsidR="007F1F79" w:rsidRPr="005C29F8" w:rsidRDefault="002B7490">
            <w:pPr>
              <w:jc w:val="center"/>
              <w:rPr>
                <w:rFonts w:cs="Arial"/>
                <w:b/>
                <w:color w:val="000000" w:themeColor="text1"/>
                <w:szCs w:val="16"/>
              </w:rPr>
            </w:pPr>
            <w:r w:rsidRPr="005C29F8">
              <w:rPr>
                <w:rFonts w:cs="Arial"/>
                <w:b/>
                <w:color w:val="000000" w:themeColor="text1"/>
                <w:szCs w:val="16"/>
              </w:rPr>
              <w:t>2016</w:t>
            </w:r>
          </w:p>
        </w:tc>
        <w:tc>
          <w:tcPr>
            <w:tcW w:w="659" w:type="pct"/>
            <w:tcBorders>
              <w:top w:val="single" w:sz="4" w:space="0" w:color="auto"/>
            </w:tcBorders>
            <w:shd w:val="clear" w:color="auto" w:fill="auto"/>
            <w:vAlign w:val="bottom"/>
          </w:tcPr>
          <w:p w14:paraId="43A2C0B9" w14:textId="016D0659" w:rsidR="007F1F79" w:rsidRPr="005C29F8" w:rsidRDefault="002B7490">
            <w:pPr>
              <w:jc w:val="center"/>
              <w:rPr>
                <w:rFonts w:cs="Arial"/>
                <w:b/>
                <w:color w:val="000000" w:themeColor="text1"/>
                <w:szCs w:val="16"/>
              </w:rPr>
            </w:pPr>
            <w:r w:rsidRPr="005C29F8">
              <w:rPr>
                <w:rFonts w:cs="Arial"/>
                <w:b/>
                <w:color w:val="000000" w:themeColor="text1"/>
                <w:szCs w:val="16"/>
              </w:rPr>
              <w:t>2017</w:t>
            </w:r>
          </w:p>
        </w:tc>
        <w:tc>
          <w:tcPr>
            <w:tcW w:w="655" w:type="pct"/>
            <w:tcBorders>
              <w:top w:val="single" w:sz="4" w:space="0" w:color="auto"/>
            </w:tcBorders>
            <w:shd w:val="clear" w:color="auto" w:fill="auto"/>
            <w:vAlign w:val="bottom"/>
          </w:tcPr>
          <w:p w14:paraId="55C84076" w14:textId="19F7E91D" w:rsidR="007F1F79" w:rsidRPr="005C29F8" w:rsidRDefault="002B7490">
            <w:pPr>
              <w:jc w:val="center"/>
              <w:rPr>
                <w:rFonts w:cs="Arial"/>
                <w:b/>
                <w:color w:val="000000" w:themeColor="text1"/>
                <w:szCs w:val="16"/>
              </w:rPr>
            </w:pPr>
            <w:r w:rsidRPr="005C29F8">
              <w:rPr>
                <w:rFonts w:cs="Arial"/>
                <w:b/>
                <w:color w:val="000000" w:themeColor="text1"/>
                <w:szCs w:val="16"/>
              </w:rPr>
              <w:t>2018</w:t>
            </w:r>
          </w:p>
        </w:tc>
      </w:tr>
      <w:tr w:rsidR="005C29F8" w:rsidRPr="005C29F8" w14:paraId="2AD5F393" w14:textId="77777777" w:rsidTr="00044B5C">
        <w:trPr>
          <w:trHeight w:val="152"/>
        </w:trPr>
        <w:tc>
          <w:tcPr>
            <w:tcW w:w="331" w:type="pct"/>
            <w:shd w:val="clear" w:color="auto" w:fill="auto"/>
            <w:vAlign w:val="center"/>
          </w:tcPr>
          <w:p w14:paraId="04DA8722"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08CC2863" w14:textId="1B361544" w:rsidR="008667B9" w:rsidRPr="005C29F8" w:rsidRDefault="008667B9" w:rsidP="00A018D4">
            <w:pPr>
              <w:jc w:val="center"/>
              <w:rPr>
                <w:rFonts w:cs="Arial"/>
                <w:color w:val="000000" w:themeColor="text1"/>
                <w:szCs w:val="16"/>
              </w:rPr>
            </w:pPr>
            <w:r w:rsidRPr="005C29F8">
              <w:rPr>
                <w:rFonts w:cs="Arial"/>
                <w:color w:val="000000" w:themeColor="text1"/>
                <w:szCs w:val="16"/>
              </w:rPr>
              <w:t>Grade 3</w:t>
            </w:r>
          </w:p>
        </w:tc>
        <w:tc>
          <w:tcPr>
            <w:tcW w:w="501" w:type="pct"/>
            <w:shd w:val="clear" w:color="auto" w:fill="auto"/>
            <w:vAlign w:val="center"/>
          </w:tcPr>
          <w:p w14:paraId="387B62AA" w14:textId="6F64515D" w:rsidR="0052033B" w:rsidRPr="005C29F8" w:rsidRDefault="0052033B">
            <w:pPr>
              <w:spacing w:before="0" w:after="0"/>
              <w:jc w:val="center"/>
              <w:rPr>
                <w:color w:val="000000" w:themeColor="text1"/>
              </w:rPr>
            </w:pPr>
            <w:r w:rsidRPr="005C29F8">
              <w:rPr>
                <w:color w:val="000000" w:themeColor="text1"/>
              </w:rPr>
              <w:t>2006</w:t>
            </w:r>
          </w:p>
          <w:p w14:paraId="20CC091E" w14:textId="1650CB1E"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7BB7C72D" w14:textId="348D0322"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5460F6E4" w14:textId="3458DFF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26EC7840" w14:textId="20BE02E6"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58CDE68C" w14:textId="3481F956"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6E1264A5" w14:textId="7947328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5" w:type="pct"/>
            <w:shd w:val="clear" w:color="auto" w:fill="auto"/>
            <w:vAlign w:val="bottom"/>
          </w:tcPr>
          <w:p w14:paraId="52ABFB56" w14:textId="3B6A608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48C2FC52" w14:textId="77777777" w:rsidTr="00044B5C">
        <w:trPr>
          <w:trHeight w:val="80"/>
        </w:trPr>
        <w:tc>
          <w:tcPr>
            <w:tcW w:w="331" w:type="pct"/>
            <w:shd w:val="clear" w:color="auto" w:fill="auto"/>
            <w:vAlign w:val="center"/>
          </w:tcPr>
          <w:p w14:paraId="46A56F85" w14:textId="2DC83D9F"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53B42D96" w14:textId="75F0BA6D" w:rsidR="00FC7E3A" w:rsidRPr="005C29F8" w:rsidRDefault="00FC7E3A">
            <w:pPr>
              <w:spacing w:before="0" w:after="0"/>
              <w:jc w:val="center"/>
              <w:rPr>
                <w:rFonts w:cs="Arial"/>
                <w:color w:val="000000" w:themeColor="text1"/>
                <w:szCs w:val="16"/>
              </w:rPr>
            </w:pPr>
            <w:r w:rsidRPr="005C29F8">
              <w:rPr>
                <w:rFonts w:cs="Arial"/>
                <w:color w:val="000000" w:themeColor="text1"/>
                <w:szCs w:val="16"/>
              </w:rPr>
              <w:t>Grade 3</w:t>
            </w:r>
          </w:p>
        </w:tc>
        <w:tc>
          <w:tcPr>
            <w:tcW w:w="501" w:type="pct"/>
            <w:shd w:val="clear" w:color="auto" w:fill="auto"/>
            <w:vAlign w:val="center"/>
          </w:tcPr>
          <w:p w14:paraId="1A0873BF" w14:textId="7EBE0F9F" w:rsidR="0052033B" w:rsidRPr="005C29F8" w:rsidRDefault="0052033B">
            <w:pPr>
              <w:spacing w:before="0" w:after="0"/>
              <w:jc w:val="center"/>
              <w:rPr>
                <w:rFonts w:cs="Arial"/>
                <w:color w:val="000000" w:themeColor="text1"/>
                <w:szCs w:val="16"/>
              </w:rPr>
            </w:pPr>
            <w:r w:rsidRPr="005C29F8">
              <w:rPr>
                <w:rFonts w:cs="Arial"/>
                <w:color w:val="000000" w:themeColor="text1"/>
                <w:szCs w:val="16"/>
              </w:rPr>
              <w:t>98.00%</w:t>
            </w:r>
          </w:p>
        </w:tc>
        <w:tc>
          <w:tcPr>
            <w:tcW w:w="497" w:type="pct"/>
            <w:shd w:val="clear" w:color="auto" w:fill="auto"/>
            <w:vAlign w:val="center"/>
          </w:tcPr>
          <w:p w14:paraId="0742C76F" w14:textId="7CAF2540"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27E9945D" w14:textId="33F6AF22" w:rsidR="00FC7E3A" w:rsidRPr="005C29F8" w:rsidRDefault="00FC7E3A" w:rsidP="00A018D4">
            <w:pPr>
              <w:jc w:val="center"/>
              <w:rPr>
                <w:rFonts w:cs="Arial"/>
                <w:color w:val="000000" w:themeColor="text1"/>
                <w:szCs w:val="16"/>
              </w:rPr>
            </w:pPr>
            <w:r w:rsidRPr="005C29F8">
              <w:rPr>
                <w:rFonts w:cs="Arial"/>
                <w:color w:val="000000" w:themeColor="text1"/>
                <w:szCs w:val="16"/>
              </w:rPr>
              <w:t>99.91%</w:t>
            </w:r>
          </w:p>
        </w:tc>
        <w:tc>
          <w:tcPr>
            <w:tcW w:w="659" w:type="pct"/>
            <w:tcBorders>
              <w:bottom w:val="single" w:sz="4" w:space="0" w:color="auto"/>
            </w:tcBorders>
            <w:shd w:val="clear" w:color="auto" w:fill="auto"/>
            <w:vAlign w:val="bottom"/>
          </w:tcPr>
          <w:p w14:paraId="46ED7F9D" w14:textId="436039A9" w:rsidR="00FC7E3A" w:rsidRPr="005C29F8" w:rsidRDefault="00FC7E3A" w:rsidP="00A018D4">
            <w:pPr>
              <w:jc w:val="center"/>
              <w:rPr>
                <w:rFonts w:cs="Arial"/>
                <w:color w:val="000000" w:themeColor="text1"/>
                <w:szCs w:val="16"/>
              </w:rPr>
            </w:pPr>
            <w:r w:rsidRPr="005C29F8">
              <w:rPr>
                <w:rFonts w:cs="Arial"/>
                <w:color w:val="000000" w:themeColor="text1"/>
                <w:szCs w:val="16"/>
              </w:rPr>
              <w:t>98.26%</w:t>
            </w:r>
          </w:p>
        </w:tc>
        <w:tc>
          <w:tcPr>
            <w:tcW w:w="659" w:type="pct"/>
            <w:tcBorders>
              <w:bottom w:val="single" w:sz="4" w:space="0" w:color="auto"/>
            </w:tcBorders>
            <w:shd w:val="clear" w:color="auto" w:fill="auto"/>
            <w:vAlign w:val="bottom"/>
          </w:tcPr>
          <w:p w14:paraId="20457CFC" w14:textId="22D31A94" w:rsidR="00FC7E3A" w:rsidRPr="005C29F8" w:rsidRDefault="00FC7E3A" w:rsidP="00A018D4">
            <w:pPr>
              <w:jc w:val="center"/>
              <w:rPr>
                <w:rFonts w:cs="Arial"/>
                <w:color w:val="000000" w:themeColor="text1"/>
                <w:szCs w:val="16"/>
              </w:rPr>
            </w:pPr>
            <w:r w:rsidRPr="005C29F8">
              <w:rPr>
                <w:rFonts w:cs="Arial"/>
                <w:color w:val="000000" w:themeColor="text1"/>
                <w:szCs w:val="16"/>
              </w:rPr>
              <w:t>99.29%</w:t>
            </w:r>
          </w:p>
        </w:tc>
        <w:tc>
          <w:tcPr>
            <w:tcW w:w="659" w:type="pct"/>
            <w:tcBorders>
              <w:bottom w:val="single" w:sz="4" w:space="0" w:color="auto"/>
            </w:tcBorders>
            <w:shd w:val="clear" w:color="auto" w:fill="auto"/>
            <w:vAlign w:val="bottom"/>
          </w:tcPr>
          <w:p w14:paraId="24D885F2" w14:textId="02A27C7C" w:rsidR="00FC7E3A" w:rsidRPr="005C29F8" w:rsidRDefault="00FC7E3A" w:rsidP="00A018D4">
            <w:pPr>
              <w:jc w:val="center"/>
              <w:rPr>
                <w:rFonts w:cs="Arial"/>
                <w:color w:val="000000" w:themeColor="text1"/>
                <w:szCs w:val="16"/>
              </w:rPr>
            </w:pPr>
            <w:r w:rsidRPr="005C29F8">
              <w:rPr>
                <w:rFonts w:cs="Arial"/>
                <w:color w:val="000000" w:themeColor="text1"/>
                <w:szCs w:val="16"/>
              </w:rPr>
              <w:t>98.76%</w:t>
            </w:r>
          </w:p>
        </w:tc>
        <w:tc>
          <w:tcPr>
            <w:tcW w:w="655" w:type="pct"/>
            <w:tcBorders>
              <w:bottom w:val="single" w:sz="4" w:space="0" w:color="auto"/>
            </w:tcBorders>
            <w:shd w:val="clear" w:color="auto" w:fill="auto"/>
            <w:vAlign w:val="bottom"/>
          </w:tcPr>
          <w:p w14:paraId="219769CF" w14:textId="70AA0FA6" w:rsidR="00FC7E3A" w:rsidRPr="005C29F8" w:rsidRDefault="00FC7E3A" w:rsidP="00A018D4">
            <w:pPr>
              <w:jc w:val="center"/>
              <w:rPr>
                <w:rFonts w:cs="Arial"/>
                <w:color w:val="000000" w:themeColor="text1"/>
                <w:szCs w:val="16"/>
              </w:rPr>
            </w:pPr>
            <w:r w:rsidRPr="005C29F8">
              <w:rPr>
                <w:rFonts w:cs="Arial"/>
                <w:color w:val="000000" w:themeColor="text1"/>
                <w:szCs w:val="16"/>
              </w:rPr>
              <w:t>98.48%</w:t>
            </w:r>
          </w:p>
        </w:tc>
      </w:tr>
      <w:tr w:rsidR="005C29F8" w:rsidRPr="005C29F8" w14:paraId="1CFECF5A" w14:textId="77777777" w:rsidTr="00044B5C">
        <w:trPr>
          <w:trHeight w:val="152"/>
        </w:trPr>
        <w:tc>
          <w:tcPr>
            <w:tcW w:w="331" w:type="pct"/>
            <w:shd w:val="clear" w:color="auto" w:fill="auto"/>
            <w:vAlign w:val="center"/>
          </w:tcPr>
          <w:p w14:paraId="61B25C66"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B</w:t>
            </w:r>
          </w:p>
        </w:tc>
        <w:tc>
          <w:tcPr>
            <w:tcW w:w="417" w:type="pct"/>
            <w:shd w:val="clear" w:color="auto" w:fill="auto"/>
            <w:vAlign w:val="center"/>
          </w:tcPr>
          <w:p w14:paraId="50890755" w14:textId="33EB3739" w:rsidR="008667B9" w:rsidRPr="005C29F8" w:rsidRDefault="008667B9" w:rsidP="00A018D4">
            <w:pPr>
              <w:jc w:val="center"/>
              <w:rPr>
                <w:rFonts w:cs="Arial"/>
                <w:color w:val="000000" w:themeColor="text1"/>
                <w:szCs w:val="16"/>
              </w:rPr>
            </w:pPr>
            <w:r w:rsidRPr="005C29F8">
              <w:rPr>
                <w:rFonts w:cs="Arial"/>
                <w:color w:val="000000" w:themeColor="text1"/>
                <w:szCs w:val="16"/>
              </w:rPr>
              <w:t>Grade 4</w:t>
            </w:r>
          </w:p>
        </w:tc>
        <w:tc>
          <w:tcPr>
            <w:tcW w:w="501" w:type="pct"/>
            <w:shd w:val="clear" w:color="auto" w:fill="auto"/>
            <w:vAlign w:val="center"/>
          </w:tcPr>
          <w:p w14:paraId="41152A69" w14:textId="77777777" w:rsidR="0052033B" w:rsidRPr="005C29F8" w:rsidRDefault="0052033B">
            <w:pPr>
              <w:spacing w:before="0" w:after="0"/>
              <w:jc w:val="center"/>
              <w:rPr>
                <w:rFonts w:cs="Arial"/>
                <w:color w:val="000000" w:themeColor="text1"/>
                <w:szCs w:val="16"/>
              </w:rPr>
            </w:pPr>
            <w:r w:rsidRPr="005C29F8">
              <w:rPr>
                <w:rFonts w:cs="Arial"/>
                <w:color w:val="000000" w:themeColor="text1"/>
                <w:szCs w:val="16"/>
              </w:rPr>
              <w:t>2006</w:t>
            </w:r>
          </w:p>
          <w:p w14:paraId="1547EC13" w14:textId="59D1ED07"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480F7FFD" w14:textId="657EFB7C"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15ADDB10" w14:textId="5382AAFF"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49B9B999" w14:textId="56E6E881"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7511F2AD" w14:textId="73727DF8"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4C97DDB8" w14:textId="0A577C85"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5" w:type="pct"/>
            <w:shd w:val="clear" w:color="auto" w:fill="auto"/>
            <w:vAlign w:val="bottom"/>
          </w:tcPr>
          <w:p w14:paraId="7921B3E2" w14:textId="5950C3AC"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18D01145" w14:textId="77777777" w:rsidTr="00044B5C">
        <w:trPr>
          <w:trHeight w:val="80"/>
        </w:trPr>
        <w:tc>
          <w:tcPr>
            <w:tcW w:w="331" w:type="pct"/>
            <w:shd w:val="clear" w:color="auto" w:fill="auto"/>
            <w:vAlign w:val="center"/>
          </w:tcPr>
          <w:p w14:paraId="5ACF54D3" w14:textId="64F11CCF"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B</w:t>
            </w:r>
          </w:p>
        </w:tc>
        <w:tc>
          <w:tcPr>
            <w:tcW w:w="417" w:type="pct"/>
            <w:shd w:val="clear" w:color="auto" w:fill="auto"/>
            <w:vAlign w:val="center"/>
          </w:tcPr>
          <w:p w14:paraId="5EF5FB71" w14:textId="10EB2378" w:rsidR="00FC7E3A" w:rsidRPr="005C29F8" w:rsidRDefault="00FC7E3A">
            <w:pPr>
              <w:spacing w:before="0" w:after="0"/>
              <w:jc w:val="center"/>
              <w:rPr>
                <w:rFonts w:cs="Arial"/>
                <w:color w:val="000000" w:themeColor="text1"/>
                <w:szCs w:val="16"/>
              </w:rPr>
            </w:pPr>
            <w:r w:rsidRPr="005C29F8">
              <w:rPr>
                <w:rFonts w:cs="Arial"/>
                <w:color w:val="000000" w:themeColor="text1"/>
                <w:szCs w:val="16"/>
              </w:rPr>
              <w:t>Grade 4</w:t>
            </w:r>
          </w:p>
        </w:tc>
        <w:tc>
          <w:tcPr>
            <w:tcW w:w="501" w:type="pct"/>
            <w:shd w:val="clear" w:color="auto" w:fill="auto"/>
            <w:vAlign w:val="center"/>
          </w:tcPr>
          <w:p w14:paraId="20A529C4" w14:textId="21E3B3C6" w:rsidR="0052033B" w:rsidRPr="005C29F8" w:rsidRDefault="0052033B">
            <w:pPr>
              <w:spacing w:before="0" w:after="0"/>
              <w:jc w:val="center"/>
              <w:rPr>
                <w:rFonts w:cs="Arial"/>
                <w:color w:val="000000" w:themeColor="text1"/>
                <w:szCs w:val="16"/>
              </w:rPr>
            </w:pPr>
            <w:r w:rsidRPr="005C29F8">
              <w:rPr>
                <w:rFonts w:cs="Arial"/>
                <w:color w:val="000000" w:themeColor="text1"/>
                <w:szCs w:val="16"/>
              </w:rPr>
              <w:t>98.50%</w:t>
            </w:r>
          </w:p>
        </w:tc>
        <w:tc>
          <w:tcPr>
            <w:tcW w:w="497" w:type="pct"/>
            <w:shd w:val="clear" w:color="auto" w:fill="auto"/>
            <w:vAlign w:val="center"/>
          </w:tcPr>
          <w:p w14:paraId="2DE1BAE5" w14:textId="13460804"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47CBAEA5" w14:textId="561D822C" w:rsidR="00FC7E3A" w:rsidRPr="005C29F8" w:rsidRDefault="00FC7E3A" w:rsidP="00A018D4">
            <w:pPr>
              <w:jc w:val="center"/>
              <w:rPr>
                <w:rFonts w:cs="Arial"/>
                <w:color w:val="000000" w:themeColor="text1"/>
                <w:szCs w:val="16"/>
              </w:rPr>
            </w:pPr>
            <w:r w:rsidRPr="005C29F8">
              <w:rPr>
                <w:rFonts w:cs="Arial"/>
                <w:color w:val="000000" w:themeColor="text1"/>
                <w:szCs w:val="16"/>
              </w:rPr>
              <w:t>98.05%</w:t>
            </w:r>
          </w:p>
        </w:tc>
        <w:tc>
          <w:tcPr>
            <w:tcW w:w="659" w:type="pct"/>
            <w:tcBorders>
              <w:bottom w:val="single" w:sz="4" w:space="0" w:color="auto"/>
            </w:tcBorders>
            <w:shd w:val="clear" w:color="auto" w:fill="auto"/>
            <w:vAlign w:val="bottom"/>
          </w:tcPr>
          <w:p w14:paraId="6BF7C668" w14:textId="7490F0ED" w:rsidR="00FC7E3A" w:rsidRPr="005C29F8" w:rsidRDefault="00FC7E3A" w:rsidP="00A018D4">
            <w:pPr>
              <w:jc w:val="center"/>
              <w:rPr>
                <w:rFonts w:cs="Arial"/>
                <w:color w:val="000000" w:themeColor="text1"/>
                <w:szCs w:val="16"/>
              </w:rPr>
            </w:pPr>
            <w:r w:rsidRPr="005C29F8">
              <w:rPr>
                <w:rFonts w:cs="Arial"/>
                <w:color w:val="000000" w:themeColor="text1"/>
                <w:szCs w:val="16"/>
              </w:rPr>
              <w:t>98.20%</w:t>
            </w:r>
          </w:p>
        </w:tc>
        <w:tc>
          <w:tcPr>
            <w:tcW w:w="659" w:type="pct"/>
            <w:tcBorders>
              <w:bottom w:val="single" w:sz="4" w:space="0" w:color="auto"/>
            </w:tcBorders>
            <w:shd w:val="clear" w:color="auto" w:fill="auto"/>
            <w:vAlign w:val="bottom"/>
          </w:tcPr>
          <w:p w14:paraId="1B837526" w14:textId="34EF072E" w:rsidR="00FC7E3A" w:rsidRPr="005C29F8" w:rsidRDefault="00FC7E3A" w:rsidP="00A018D4">
            <w:pPr>
              <w:jc w:val="center"/>
              <w:rPr>
                <w:rFonts w:cs="Arial"/>
                <w:color w:val="000000" w:themeColor="text1"/>
                <w:szCs w:val="16"/>
              </w:rPr>
            </w:pPr>
            <w:r w:rsidRPr="005C29F8">
              <w:rPr>
                <w:rFonts w:cs="Arial"/>
                <w:color w:val="000000" w:themeColor="text1"/>
                <w:szCs w:val="16"/>
              </w:rPr>
              <w:t>99.47%</w:t>
            </w:r>
          </w:p>
        </w:tc>
        <w:tc>
          <w:tcPr>
            <w:tcW w:w="659" w:type="pct"/>
            <w:tcBorders>
              <w:bottom w:val="single" w:sz="4" w:space="0" w:color="auto"/>
            </w:tcBorders>
            <w:shd w:val="clear" w:color="auto" w:fill="auto"/>
            <w:vAlign w:val="bottom"/>
          </w:tcPr>
          <w:p w14:paraId="1D3205E7" w14:textId="23B6BCE7" w:rsidR="00FC7E3A" w:rsidRPr="005C29F8" w:rsidRDefault="00FC7E3A" w:rsidP="00A018D4">
            <w:pPr>
              <w:jc w:val="center"/>
              <w:rPr>
                <w:rFonts w:cs="Arial"/>
                <w:color w:val="000000" w:themeColor="text1"/>
                <w:szCs w:val="16"/>
              </w:rPr>
            </w:pPr>
            <w:r w:rsidRPr="005C29F8">
              <w:rPr>
                <w:rFonts w:cs="Arial"/>
                <w:color w:val="000000" w:themeColor="text1"/>
                <w:szCs w:val="16"/>
              </w:rPr>
              <w:t>98.49%</w:t>
            </w:r>
          </w:p>
        </w:tc>
        <w:tc>
          <w:tcPr>
            <w:tcW w:w="655" w:type="pct"/>
            <w:tcBorders>
              <w:bottom w:val="single" w:sz="4" w:space="0" w:color="auto"/>
            </w:tcBorders>
            <w:shd w:val="clear" w:color="auto" w:fill="auto"/>
            <w:vAlign w:val="bottom"/>
          </w:tcPr>
          <w:p w14:paraId="23193341" w14:textId="1D8BA1C9" w:rsidR="00FC7E3A" w:rsidRPr="005C29F8" w:rsidRDefault="00FC7E3A" w:rsidP="00A018D4">
            <w:pPr>
              <w:jc w:val="center"/>
              <w:rPr>
                <w:rFonts w:cs="Arial"/>
                <w:color w:val="000000" w:themeColor="text1"/>
                <w:szCs w:val="16"/>
              </w:rPr>
            </w:pPr>
            <w:r w:rsidRPr="005C29F8">
              <w:rPr>
                <w:rFonts w:cs="Arial"/>
                <w:color w:val="000000" w:themeColor="text1"/>
                <w:szCs w:val="16"/>
              </w:rPr>
              <w:t>98.64%</w:t>
            </w:r>
          </w:p>
        </w:tc>
      </w:tr>
      <w:tr w:rsidR="005C29F8" w:rsidRPr="005C29F8" w14:paraId="35AA2732" w14:textId="77777777" w:rsidTr="00044B5C">
        <w:trPr>
          <w:trHeight w:val="152"/>
        </w:trPr>
        <w:tc>
          <w:tcPr>
            <w:tcW w:w="331" w:type="pct"/>
            <w:shd w:val="clear" w:color="auto" w:fill="auto"/>
            <w:vAlign w:val="center"/>
          </w:tcPr>
          <w:p w14:paraId="156016B5"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C</w:t>
            </w:r>
          </w:p>
        </w:tc>
        <w:tc>
          <w:tcPr>
            <w:tcW w:w="417" w:type="pct"/>
            <w:shd w:val="clear" w:color="auto" w:fill="auto"/>
            <w:vAlign w:val="center"/>
          </w:tcPr>
          <w:p w14:paraId="685FBFB6" w14:textId="3C4A9C6F" w:rsidR="008667B9" w:rsidRPr="005C29F8" w:rsidRDefault="008667B9" w:rsidP="00A018D4">
            <w:pPr>
              <w:jc w:val="center"/>
              <w:rPr>
                <w:rFonts w:cs="Arial"/>
                <w:color w:val="000000" w:themeColor="text1"/>
                <w:szCs w:val="16"/>
              </w:rPr>
            </w:pPr>
            <w:r w:rsidRPr="005C29F8">
              <w:rPr>
                <w:rFonts w:cs="Arial"/>
                <w:color w:val="000000" w:themeColor="text1"/>
                <w:szCs w:val="16"/>
              </w:rPr>
              <w:t>Grade 5</w:t>
            </w:r>
          </w:p>
        </w:tc>
        <w:tc>
          <w:tcPr>
            <w:tcW w:w="501" w:type="pct"/>
            <w:shd w:val="clear" w:color="auto" w:fill="auto"/>
            <w:vAlign w:val="center"/>
          </w:tcPr>
          <w:p w14:paraId="63F8E9C0" w14:textId="640B1E2B" w:rsidR="00857C39" w:rsidRPr="005C29F8" w:rsidRDefault="00857C39">
            <w:pPr>
              <w:spacing w:before="0" w:after="0"/>
              <w:jc w:val="center"/>
              <w:rPr>
                <w:rFonts w:cs="Arial"/>
                <w:color w:val="000000" w:themeColor="text1"/>
                <w:szCs w:val="16"/>
              </w:rPr>
            </w:pPr>
            <w:r w:rsidRPr="005C29F8">
              <w:rPr>
                <w:rFonts w:cs="Arial"/>
                <w:color w:val="000000" w:themeColor="text1"/>
                <w:szCs w:val="16"/>
              </w:rPr>
              <w:t>2006</w:t>
            </w:r>
          </w:p>
        </w:tc>
        <w:tc>
          <w:tcPr>
            <w:tcW w:w="497" w:type="pct"/>
            <w:shd w:val="clear" w:color="auto" w:fill="auto"/>
            <w:vAlign w:val="center"/>
          </w:tcPr>
          <w:p w14:paraId="23DB4D33" w14:textId="1991519B"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2F2D502E" w14:textId="76F4760E"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7869D1F5" w14:textId="1B61F39F"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0EA89303" w14:textId="17CBCA0B"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741CA4A4" w14:textId="0012D314"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5" w:type="pct"/>
            <w:shd w:val="clear" w:color="auto" w:fill="auto"/>
            <w:vAlign w:val="bottom"/>
          </w:tcPr>
          <w:p w14:paraId="09E51D85" w14:textId="6D3859E4"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17E599E5" w14:textId="77777777" w:rsidTr="00044B5C">
        <w:trPr>
          <w:trHeight w:val="80"/>
        </w:trPr>
        <w:tc>
          <w:tcPr>
            <w:tcW w:w="331" w:type="pct"/>
            <w:shd w:val="clear" w:color="auto" w:fill="auto"/>
            <w:vAlign w:val="center"/>
          </w:tcPr>
          <w:p w14:paraId="72AF1C70" w14:textId="4D475875"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C</w:t>
            </w:r>
          </w:p>
        </w:tc>
        <w:tc>
          <w:tcPr>
            <w:tcW w:w="417" w:type="pct"/>
            <w:shd w:val="clear" w:color="auto" w:fill="auto"/>
            <w:vAlign w:val="center"/>
          </w:tcPr>
          <w:p w14:paraId="42E2D6C5" w14:textId="45195878" w:rsidR="00FC7E3A" w:rsidRPr="005C29F8" w:rsidRDefault="00FC7E3A">
            <w:pPr>
              <w:spacing w:before="0" w:after="0"/>
              <w:jc w:val="center"/>
              <w:rPr>
                <w:rFonts w:cs="Arial"/>
                <w:color w:val="000000" w:themeColor="text1"/>
                <w:szCs w:val="16"/>
              </w:rPr>
            </w:pPr>
            <w:r w:rsidRPr="005C29F8">
              <w:rPr>
                <w:rFonts w:cs="Arial"/>
                <w:color w:val="000000" w:themeColor="text1"/>
                <w:szCs w:val="16"/>
              </w:rPr>
              <w:t>Grade 5</w:t>
            </w:r>
          </w:p>
        </w:tc>
        <w:tc>
          <w:tcPr>
            <w:tcW w:w="501" w:type="pct"/>
            <w:shd w:val="clear" w:color="auto" w:fill="auto"/>
            <w:vAlign w:val="center"/>
          </w:tcPr>
          <w:p w14:paraId="09AAFB89" w14:textId="77777777" w:rsidR="00857C39" w:rsidRPr="005C29F8" w:rsidRDefault="00857C39">
            <w:pPr>
              <w:spacing w:before="0" w:after="0"/>
              <w:jc w:val="center"/>
              <w:rPr>
                <w:rFonts w:cs="Arial"/>
                <w:color w:val="000000" w:themeColor="text1"/>
                <w:szCs w:val="16"/>
              </w:rPr>
            </w:pPr>
            <w:r w:rsidRPr="005C29F8">
              <w:rPr>
                <w:rFonts w:cs="Arial"/>
                <w:color w:val="000000" w:themeColor="text1"/>
                <w:szCs w:val="16"/>
              </w:rPr>
              <w:t>99.20%</w:t>
            </w:r>
          </w:p>
          <w:p w14:paraId="41D714F0" w14:textId="0F7C4F23" w:rsidR="00FC7E3A" w:rsidRPr="005C29F8" w:rsidRDefault="00FC7E3A">
            <w:pPr>
              <w:spacing w:before="0" w:after="0"/>
              <w:jc w:val="center"/>
              <w:rPr>
                <w:rFonts w:cs="Arial"/>
                <w:color w:val="000000" w:themeColor="text1"/>
                <w:szCs w:val="16"/>
              </w:rPr>
            </w:pPr>
          </w:p>
        </w:tc>
        <w:tc>
          <w:tcPr>
            <w:tcW w:w="497" w:type="pct"/>
            <w:shd w:val="clear" w:color="auto" w:fill="auto"/>
            <w:vAlign w:val="center"/>
          </w:tcPr>
          <w:p w14:paraId="51492A82" w14:textId="6AFA119C"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7EF09FD4" w14:textId="5612EFEF" w:rsidR="00FC7E3A" w:rsidRPr="005C29F8" w:rsidRDefault="00FC7E3A" w:rsidP="00A018D4">
            <w:pPr>
              <w:jc w:val="center"/>
              <w:rPr>
                <w:rFonts w:cs="Arial"/>
                <w:color w:val="000000" w:themeColor="text1"/>
                <w:szCs w:val="16"/>
              </w:rPr>
            </w:pPr>
            <w:r w:rsidRPr="005C29F8">
              <w:rPr>
                <w:rFonts w:cs="Arial"/>
                <w:color w:val="000000" w:themeColor="text1"/>
                <w:szCs w:val="16"/>
              </w:rPr>
              <w:t>97.26%</w:t>
            </w:r>
          </w:p>
        </w:tc>
        <w:tc>
          <w:tcPr>
            <w:tcW w:w="659" w:type="pct"/>
            <w:tcBorders>
              <w:bottom w:val="single" w:sz="4" w:space="0" w:color="auto"/>
            </w:tcBorders>
            <w:shd w:val="clear" w:color="auto" w:fill="auto"/>
            <w:vAlign w:val="bottom"/>
          </w:tcPr>
          <w:p w14:paraId="703089B7" w14:textId="0ABCDD6E" w:rsidR="00FC7E3A" w:rsidRPr="005C29F8" w:rsidRDefault="00FC7E3A" w:rsidP="00A018D4">
            <w:pPr>
              <w:jc w:val="center"/>
              <w:rPr>
                <w:rFonts w:cs="Arial"/>
                <w:color w:val="000000" w:themeColor="text1"/>
                <w:szCs w:val="16"/>
              </w:rPr>
            </w:pPr>
            <w:r w:rsidRPr="005C29F8">
              <w:rPr>
                <w:rFonts w:cs="Arial"/>
                <w:color w:val="000000" w:themeColor="text1"/>
                <w:szCs w:val="16"/>
              </w:rPr>
              <w:t>98.40%</w:t>
            </w:r>
          </w:p>
        </w:tc>
        <w:tc>
          <w:tcPr>
            <w:tcW w:w="659" w:type="pct"/>
            <w:tcBorders>
              <w:bottom w:val="single" w:sz="4" w:space="0" w:color="auto"/>
            </w:tcBorders>
            <w:shd w:val="clear" w:color="auto" w:fill="auto"/>
            <w:vAlign w:val="bottom"/>
          </w:tcPr>
          <w:p w14:paraId="11201B82" w14:textId="05BD2C2B" w:rsidR="00FC7E3A" w:rsidRPr="005C29F8" w:rsidRDefault="00FC7E3A" w:rsidP="00A018D4">
            <w:pPr>
              <w:jc w:val="center"/>
              <w:rPr>
                <w:rFonts w:cs="Arial"/>
                <w:color w:val="000000" w:themeColor="text1"/>
                <w:szCs w:val="16"/>
              </w:rPr>
            </w:pPr>
            <w:r w:rsidRPr="005C29F8">
              <w:rPr>
                <w:rFonts w:cs="Arial"/>
                <w:color w:val="000000" w:themeColor="text1"/>
                <w:szCs w:val="16"/>
              </w:rPr>
              <w:t>99.37%</w:t>
            </w:r>
          </w:p>
        </w:tc>
        <w:tc>
          <w:tcPr>
            <w:tcW w:w="659" w:type="pct"/>
            <w:tcBorders>
              <w:bottom w:val="single" w:sz="4" w:space="0" w:color="auto"/>
            </w:tcBorders>
            <w:shd w:val="clear" w:color="auto" w:fill="auto"/>
            <w:vAlign w:val="bottom"/>
          </w:tcPr>
          <w:p w14:paraId="17CBFE9B" w14:textId="7E012E2D" w:rsidR="00FC7E3A" w:rsidRPr="005C29F8" w:rsidRDefault="00FC7E3A" w:rsidP="00A018D4">
            <w:pPr>
              <w:jc w:val="center"/>
              <w:rPr>
                <w:rFonts w:cs="Arial"/>
                <w:color w:val="000000" w:themeColor="text1"/>
                <w:szCs w:val="16"/>
              </w:rPr>
            </w:pPr>
            <w:r w:rsidRPr="005C29F8">
              <w:rPr>
                <w:rFonts w:cs="Arial"/>
                <w:color w:val="000000" w:themeColor="text1"/>
                <w:szCs w:val="16"/>
              </w:rPr>
              <w:t>98.58%</w:t>
            </w:r>
          </w:p>
        </w:tc>
        <w:tc>
          <w:tcPr>
            <w:tcW w:w="655" w:type="pct"/>
            <w:tcBorders>
              <w:bottom w:val="single" w:sz="4" w:space="0" w:color="auto"/>
            </w:tcBorders>
            <w:shd w:val="clear" w:color="auto" w:fill="auto"/>
            <w:vAlign w:val="bottom"/>
          </w:tcPr>
          <w:p w14:paraId="07F33284" w14:textId="38E211C4" w:rsidR="00FC7E3A" w:rsidRPr="005C29F8" w:rsidRDefault="00FC7E3A" w:rsidP="00A018D4">
            <w:pPr>
              <w:jc w:val="center"/>
              <w:rPr>
                <w:rFonts w:cs="Arial"/>
                <w:color w:val="000000" w:themeColor="text1"/>
                <w:szCs w:val="16"/>
              </w:rPr>
            </w:pPr>
            <w:r w:rsidRPr="005C29F8">
              <w:rPr>
                <w:rFonts w:cs="Arial"/>
                <w:color w:val="000000" w:themeColor="text1"/>
                <w:szCs w:val="16"/>
              </w:rPr>
              <w:t>98.72%</w:t>
            </w:r>
          </w:p>
        </w:tc>
      </w:tr>
      <w:tr w:rsidR="005C29F8" w:rsidRPr="005C29F8" w14:paraId="51CF64E7" w14:textId="77777777" w:rsidTr="00044B5C">
        <w:trPr>
          <w:trHeight w:val="152"/>
        </w:trPr>
        <w:tc>
          <w:tcPr>
            <w:tcW w:w="331" w:type="pct"/>
            <w:shd w:val="clear" w:color="auto" w:fill="auto"/>
            <w:vAlign w:val="center"/>
          </w:tcPr>
          <w:p w14:paraId="355AB0E8" w14:textId="77777777" w:rsidR="008667B9" w:rsidRPr="00691ABA" w:rsidRDefault="008667B9" w:rsidP="001474EC">
            <w:pPr>
              <w:spacing w:before="0" w:after="0"/>
              <w:jc w:val="center"/>
              <w:rPr>
                <w:rFonts w:cs="Arial"/>
                <w:b/>
                <w:bCs/>
                <w:color w:val="000000" w:themeColor="text1"/>
                <w:szCs w:val="16"/>
              </w:rPr>
            </w:pPr>
            <w:r w:rsidRPr="00691ABA">
              <w:rPr>
                <w:rFonts w:cs="Arial"/>
                <w:b/>
                <w:bCs/>
                <w:color w:val="000000" w:themeColor="text1"/>
                <w:szCs w:val="16"/>
              </w:rPr>
              <w:t>D</w:t>
            </w:r>
          </w:p>
        </w:tc>
        <w:tc>
          <w:tcPr>
            <w:tcW w:w="417" w:type="pct"/>
            <w:shd w:val="clear" w:color="auto" w:fill="auto"/>
            <w:vAlign w:val="center"/>
          </w:tcPr>
          <w:p w14:paraId="73418BB8" w14:textId="77777777" w:rsidR="008667B9" w:rsidRPr="005C29F8" w:rsidDel="00345B60" w:rsidRDefault="008667B9" w:rsidP="00A018D4">
            <w:pPr>
              <w:jc w:val="center"/>
              <w:rPr>
                <w:rFonts w:cs="Arial"/>
                <w:color w:val="000000" w:themeColor="text1"/>
                <w:szCs w:val="16"/>
              </w:rPr>
            </w:pPr>
            <w:r w:rsidRPr="005C29F8">
              <w:rPr>
                <w:rFonts w:cs="Arial"/>
                <w:color w:val="000000" w:themeColor="text1"/>
                <w:szCs w:val="16"/>
              </w:rPr>
              <w:t>Grade 6</w:t>
            </w:r>
          </w:p>
        </w:tc>
        <w:tc>
          <w:tcPr>
            <w:tcW w:w="501" w:type="pct"/>
            <w:shd w:val="clear" w:color="auto" w:fill="auto"/>
            <w:vAlign w:val="center"/>
          </w:tcPr>
          <w:p w14:paraId="349A1113" w14:textId="66A6F4EB" w:rsidR="00857C39" w:rsidRPr="005C29F8" w:rsidRDefault="00857C39">
            <w:pPr>
              <w:spacing w:before="0" w:after="0"/>
              <w:jc w:val="center"/>
              <w:rPr>
                <w:rFonts w:cs="Arial"/>
                <w:color w:val="000000" w:themeColor="text1"/>
                <w:szCs w:val="16"/>
              </w:rPr>
            </w:pPr>
            <w:r w:rsidRPr="005C29F8">
              <w:rPr>
                <w:rFonts w:cs="Arial"/>
                <w:color w:val="000000" w:themeColor="text1"/>
                <w:szCs w:val="16"/>
              </w:rPr>
              <w:t>2006</w:t>
            </w:r>
          </w:p>
        </w:tc>
        <w:tc>
          <w:tcPr>
            <w:tcW w:w="497" w:type="pct"/>
            <w:shd w:val="clear" w:color="auto" w:fill="auto"/>
            <w:vAlign w:val="center"/>
          </w:tcPr>
          <w:p w14:paraId="158DC9DD" w14:textId="2E0ECF70"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7B85F375" w14:textId="0938BD0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5CD9B6FA" w14:textId="60B87801"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274D8F2E" w14:textId="1FE09CA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657AA2F0" w14:textId="06E56CF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5" w:type="pct"/>
            <w:shd w:val="clear" w:color="auto" w:fill="auto"/>
            <w:vAlign w:val="bottom"/>
          </w:tcPr>
          <w:p w14:paraId="2CC9B91D" w14:textId="2A90D941"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384DF809" w14:textId="77777777" w:rsidTr="00044B5C">
        <w:trPr>
          <w:trHeight w:val="80"/>
        </w:trPr>
        <w:tc>
          <w:tcPr>
            <w:tcW w:w="331" w:type="pct"/>
            <w:shd w:val="clear" w:color="auto" w:fill="auto"/>
            <w:vAlign w:val="center"/>
          </w:tcPr>
          <w:p w14:paraId="1C5EC3D1" w14:textId="31907CB1" w:rsidR="00F621BD" w:rsidRPr="00691ABA" w:rsidRDefault="00F621BD" w:rsidP="00F621BD">
            <w:pPr>
              <w:spacing w:before="0" w:after="0"/>
              <w:jc w:val="center"/>
              <w:rPr>
                <w:rFonts w:cs="Arial"/>
                <w:b/>
                <w:bCs/>
                <w:color w:val="000000" w:themeColor="text1"/>
                <w:szCs w:val="16"/>
              </w:rPr>
            </w:pPr>
            <w:r w:rsidRPr="00691ABA">
              <w:rPr>
                <w:rFonts w:cs="Arial"/>
                <w:b/>
                <w:bCs/>
                <w:color w:val="000000" w:themeColor="text1"/>
                <w:szCs w:val="16"/>
              </w:rPr>
              <w:t>D</w:t>
            </w:r>
          </w:p>
        </w:tc>
        <w:tc>
          <w:tcPr>
            <w:tcW w:w="417" w:type="pct"/>
            <w:shd w:val="clear" w:color="auto" w:fill="auto"/>
            <w:vAlign w:val="center"/>
          </w:tcPr>
          <w:p w14:paraId="7A8AF0DB" w14:textId="0F0C645A" w:rsidR="00F621BD" w:rsidRPr="005C29F8" w:rsidRDefault="00F621BD">
            <w:pPr>
              <w:spacing w:before="0" w:after="0"/>
              <w:jc w:val="center"/>
              <w:rPr>
                <w:rFonts w:cs="Arial"/>
                <w:color w:val="000000" w:themeColor="text1"/>
                <w:szCs w:val="16"/>
              </w:rPr>
            </w:pPr>
            <w:r w:rsidRPr="005C29F8">
              <w:rPr>
                <w:rFonts w:cs="Arial"/>
                <w:color w:val="000000" w:themeColor="text1"/>
                <w:szCs w:val="16"/>
              </w:rPr>
              <w:t>Grade 6</w:t>
            </w:r>
          </w:p>
        </w:tc>
        <w:tc>
          <w:tcPr>
            <w:tcW w:w="501" w:type="pct"/>
            <w:shd w:val="clear" w:color="auto" w:fill="auto"/>
            <w:vAlign w:val="center"/>
          </w:tcPr>
          <w:p w14:paraId="35B609F9" w14:textId="77777777" w:rsidR="00857C39" w:rsidRPr="005C29F8" w:rsidRDefault="00857C39">
            <w:pPr>
              <w:spacing w:before="0" w:after="0"/>
              <w:jc w:val="center"/>
              <w:rPr>
                <w:rFonts w:cs="Arial"/>
                <w:color w:val="000000" w:themeColor="text1"/>
                <w:szCs w:val="16"/>
              </w:rPr>
            </w:pPr>
            <w:r w:rsidRPr="005C29F8">
              <w:rPr>
                <w:rFonts w:cs="Arial"/>
                <w:color w:val="000000" w:themeColor="text1"/>
                <w:szCs w:val="16"/>
              </w:rPr>
              <w:t>99.10%</w:t>
            </w:r>
          </w:p>
          <w:p w14:paraId="3F46E9C9" w14:textId="330BFC2A" w:rsidR="00F621BD" w:rsidRPr="005C29F8" w:rsidRDefault="00F621BD">
            <w:pPr>
              <w:spacing w:before="0" w:after="0"/>
              <w:jc w:val="center"/>
              <w:rPr>
                <w:rFonts w:cs="Arial"/>
                <w:color w:val="000000" w:themeColor="text1"/>
                <w:szCs w:val="16"/>
              </w:rPr>
            </w:pPr>
          </w:p>
        </w:tc>
        <w:tc>
          <w:tcPr>
            <w:tcW w:w="497" w:type="pct"/>
            <w:shd w:val="clear" w:color="auto" w:fill="auto"/>
            <w:vAlign w:val="center"/>
          </w:tcPr>
          <w:p w14:paraId="1E8390F9" w14:textId="77777777" w:rsidR="00F621BD" w:rsidRPr="005C29F8" w:rsidRDefault="00F621BD"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385D68D7" w14:textId="77777777" w:rsidR="00F621BD" w:rsidRPr="005C29F8" w:rsidRDefault="00F621BD" w:rsidP="00A018D4">
            <w:pPr>
              <w:jc w:val="center"/>
              <w:rPr>
                <w:rFonts w:cs="Arial"/>
                <w:color w:val="000000" w:themeColor="text1"/>
                <w:szCs w:val="16"/>
              </w:rPr>
            </w:pPr>
            <w:r w:rsidRPr="005C29F8">
              <w:rPr>
                <w:rFonts w:cs="Arial"/>
                <w:color w:val="000000" w:themeColor="text1"/>
                <w:szCs w:val="16"/>
              </w:rPr>
              <w:t>97.40%</w:t>
            </w:r>
          </w:p>
        </w:tc>
        <w:tc>
          <w:tcPr>
            <w:tcW w:w="659" w:type="pct"/>
            <w:tcBorders>
              <w:bottom w:val="single" w:sz="4" w:space="0" w:color="auto"/>
            </w:tcBorders>
            <w:shd w:val="clear" w:color="auto" w:fill="auto"/>
            <w:vAlign w:val="bottom"/>
          </w:tcPr>
          <w:p w14:paraId="728BC569" w14:textId="77777777" w:rsidR="00F621BD" w:rsidRPr="005C29F8" w:rsidRDefault="00F621BD" w:rsidP="00A018D4">
            <w:pPr>
              <w:jc w:val="center"/>
              <w:rPr>
                <w:rFonts w:cs="Arial"/>
                <w:color w:val="000000" w:themeColor="text1"/>
                <w:szCs w:val="16"/>
              </w:rPr>
            </w:pPr>
            <w:r w:rsidRPr="005C29F8">
              <w:rPr>
                <w:rFonts w:cs="Arial"/>
                <w:color w:val="000000" w:themeColor="text1"/>
                <w:szCs w:val="16"/>
              </w:rPr>
              <w:t>97.69%</w:t>
            </w:r>
          </w:p>
        </w:tc>
        <w:tc>
          <w:tcPr>
            <w:tcW w:w="659" w:type="pct"/>
            <w:tcBorders>
              <w:bottom w:val="single" w:sz="4" w:space="0" w:color="auto"/>
            </w:tcBorders>
            <w:shd w:val="clear" w:color="auto" w:fill="auto"/>
            <w:vAlign w:val="bottom"/>
          </w:tcPr>
          <w:p w14:paraId="77214E05" w14:textId="77777777" w:rsidR="00F621BD" w:rsidRPr="005C29F8" w:rsidRDefault="00F621BD" w:rsidP="00A018D4">
            <w:pPr>
              <w:jc w:val="center"/>
              <w:rPr>
                <w:rFonts w:cs="Arial"/>
                <w:color w:val="000000" w:themeColor="text1"/>
                <w:szCs w:val="16"/>
              </w:rPr>
            </w:pPr>
            <w:r w:rsidRPr="005C29F8">
              <w:rPr>
                <w:rFonts w:cs="Arial"/>
                <w:color w:val="000000" w:themeColor="text1"/>
                <w:szCs w:val="16"/>
              </w:rPr>
              <w:t>99.47%</w:t>
            </w:r>
          </w:p>
        </w:tc>
        <w:tc>
          <w:tcPr>
            <w:tcW w:w="659" w:type="pct"/>
            <w:tcBorders>
              <w:bottom w:val="single" w:sz="4" w:space="0" w:color="auto"/>
            </w:tcBorders>
            <w:shd w:val="clear" w:color="auto" w:fill="auto"/>
            <w:vAlign w:val="bottom"/>
          </w:tcPr>
          <w:p w14:paraId="53BAFFD7" w14:textId="77777777" w:rsidR="00F621BD" w:rsidRPr="005C29F8" w:rsidRDefault="00F621BD" w:rsidP="00A018D4">
            <w:pPr>
              <w:jc w:val="center"/>
              <w:rPr>
                <w:rFonts w:cs="Arial"/>
                <w:color w:val="000000" w:themeColor="text1"/>
                <w:szCs w:val="16"/>
              </w:rPr>
            </w:pPr>
            <w:r w:rsidRPr="005C29F8">
              <w:rPr>
                <w:rFonts w:cs="Arial"/>
                <w:color w:val="000000" w:themeColor="text1"/>
                <w:szCs w:val="16"/>
              </w:rPr>
              <w:t>97.44%</w:t>
            </w:r>
          </w:p>
        </w:tc>
        <w:tc>
          <w:tcPr>
            <w:tcW w:w="655" w:type="pct"/>
            <w:tcBorders>
              <w:bottom w:val="single" w:sz="4" w:space="0" w:color="auto"/>
            </w:tcBorders>
            <w:shd w:val="clear" w:color="auto" w:fill="auto"/>
            <w:vAlign w:val="bottom"/>
          </w:tcPr>
          <w:p w14:paraId="47F5B5D8" w14:textId="77777777" w:rsidR="00F621BD" w:rsidRPr="005C29F8" w:rsidRDefault="00F621BD" w:rsidP="00A018D4">
            <w:pPr>
              <w:jc w:val="center"/>
              <w:rPr>
                <w:rFonts w:cs="Arial"/>
                <w:color w:val="000000" w:themeColor="text1"/>
                <w:szCs w:val="16"/>
              </w:rPr>
            </w:pPr>
            <w:r w:rsidRPr="005C29F8">
              <w:rPr>
                <w:rFonts w:cs="Arial"/>
                <w:color w:val="000000" w:themeColor="text1"/>
                <w:szCs w:val="16"/>
              </w:rPr>
              <w:t>98.70%</w:t>
            </w:r>
          </w:p>
        </w:tc>
      </w:tr>
      <w:tr w:rsidR="005C29F8" w:rsidRPr="005C29F8" w14:paraId="666B419B" w14:textId="77777777" w:rsidTr="00044B5C">
        <w:trPr>
          <w:trHeight w:val="152"/>
        </w:trPr>
        <w:tc>
          <w:tcPr>
            <w:tcW w:w="331" w:type="pct"/>
            <w:shd w:val="clear" w:color="auto" w:fill="auto"/>
            <w:vAlign w:val="center"/>
          </w:tcPr>
          <w:p w14:paraId="38755F1F" w14:textId="11EB5095" w:rsidR="008667B9" w:rsidRPr="00691ABA" w:rsidRDefault="008667B9" w:rsidP="008667B9">
            <w:pPr>
              <w:spacing w:before="0" w:after="0"/>
              <w:jc w:val="center"/>
              <w:rPr>
                <w:rFonts w:cs="Arial"/>
                <w:b/>
                <w:bCs/>
                <w:color w:val="000000" w:themeColor="text1"/>
                <w:szCs w:val="16"/>
              </w:rPr>
            </w:pPr>
            <w:r w:rsidRPr="00691ABA">
              <w:rPr>
                <w:rFonts w:cs="Arial"/>
                <w:b/>
                <w:bCs/>
                <w:color w:val="000000" w:themeColor="text1"/>
                <w:szCs w:val="16"/>
              </w:rPr>
              <w:t>E</w:t>
            </w:r>
          </w:p>
        </w:tc>
        <w:tc>
          <w:tcPr>
            <w:tcW w:w="417" w:type="pct"/>
            <w:shd w:val="clear" w:color="auto" w:fill="auto"/>
            <w:vAlign w:val="center"/>
          </w:tcPr>
          <w:p w14:paraId="43E6B98F" w14:textId="25386E70" w:rsidR="008667B9" w:rsidRPr="005C29F8" w:rsidDel="00345B60" w:rsidRDefault="008667B9" w:rsidP="00A018D4">
            <w:pPr>
              <w:jc w:val="center"/>
              <w:rPr>
                <w:rFonts w:cs="Arial"/>
                <w:color w:val="000000" w:themeColor="text1"/>
                <w:szCs w:val="16"/>
              </w:rPr>
            </w:pPr>
            <w:r w:rsidRPr="005C29F8">
              <w:rPr>
                <w:rFonts w:cs="Arial"/>
                <w:color w:val="000000" w:themeColor="text1"/>
                <w:szCs w:val="16"/>
              </w:rPr>
              <w:t>Grade 7</w:t>
            </w:r>
          </w:p>
        </w:tc>
        <w:tc>
          <w:tcPr>
            <w:tcW w:w="501" w:type="pct"/>
            <w:shd w:val="clear" w:color="auto" w:fill="auto"/>
            <w:vAlign w:val="center"/>
          </w:tcPr>
          <w:p w14:paraId="24A02621" w14:textId="572351BC" w:rsidR="00AA55EE" w:rsidRPr="005C29F8" w:rsidRDefault="00AA55EE">
            <w:pPr>
              <w:spacing w:before="0" w:after="0"/>
              <w:jc w:val="center"/>
              <w:rPr>
                <w:rFonts w:cs="Arial"/>
                <w:color w:val="000000" w:themeColor="text1"/>
                <w:szCs w:val="16"/>
              </w:rPr>
            </w:pPr>
            <w:r w:rsidRPr="005C29F8">
              <w:rPr>
                <w:rFonts w:cs="Arial"/>
                <w:color w:val="000000" w:themeColor="text1"/>
                <w:szCs w:val="16"/>
              </w:rPr>
              <w:t>2006</w:t>
            </w:r>
          </w:p>
        </w:tc>
        <w:tc>
          <w:tcPr>
            <w:tcW w:w="497" w:type="pct"/>
            <w:shd w:val="clear" w:color="auto" w:fill="auto"/>
            <w:vAlign w:val="center"/>
          </w:tcPr>
          <w:p w14:paraId="60FBF314" w14:textId="01037B28"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3CA92786" w14:textId="5C4D13D6"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405E10AD" w14:textId="7ADF0164"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73B2A43F" w14:textId="0A320011"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2753F834" w14:textId="46AD164E"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5" w:type="pct"/>
            <w:shd w:val="clear" w:color="auto" w:fill="auto"/>
            <w:vAlign w:val="bottom"/>
          </w:tcPr>
          <w:p w14:paraId="5B65AB58" w14:textId="3C4C4E5C"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09930D10" w14:textId="77777777" w:rsidTr="00044B5C">
        <w:trPr>
          <w:trHeight w:val="80"/>
        </w:trPr>
        <w:tc>
          <w:tcPr>
            <w:tcW w:w="331" w:type="pct"/>
            <w:shd w:val="clear" w:color="auto" w:fill="auto"/>
            <w:vAlign w:val="center"/>
          </w:tcPr>
          <w:p w14:paraId="2534B78C" w14:textId="0C8355EC" w:rsidR="0020456D" w:rsidRPr="00691ABA" w:rsidRDefault="0020456D" w:rsidP="0020456D">
            <w:pPr>
              <w:spacing w:before="0" w:after="0"/>
              <w:jc w:val="center"/>
              <w:rPr>
                <w:rFonts w:cs="Arial"/>
                <w:b/>
                <w:bCs/>
                <w:color w:val="000000" w:themeColor="text1"/>
                <w:szCs w:val="16"/>
              </w:rPr>
            </w:pPr>
            <w:r w:rsidRPr="00691ABA">
              <w:rPr>
                <w:rFonts w:cs="Arial"/>
                <w:b/>
                <w:bCs/>
                <w:color w:val="000000" w:themeColor="text1"/>
                <w:szCs w:val="16"/>
              </w:rPr>
              <w:t>E</w:t>
            </w:r>
          </w:p>
        </w:tc>
        <w:tc>
          <w:tcPr>
            <w:tcW w:w="417" w:type="pct"/>
            <w:shd w:val="clear" w:color="auto" w:fill="auto"/>
            <w:vAlign w:val="center"/>
          </w:tcPr>
          <w:p w14:paraId="72723013" w14:textId="2583F2E3" w:rsidR="0020456D" w:rsidRPr="005C29F8" w:rsidRDefault="0020456D">
            <w:pPr>
              <w:spacing w:before="0" w:after="0"/>
              <w:jc w:val="center"/>
              <w:rPr>
                <w:rFonts w:cs="Arial"/>
                <w:color w:val="000000" w:themeColor="text1"/>
                <w:szCs w:val="16"/>
              </w:rPr>
            </w:pPr>
            <w:r w:rsidRPr="005C29F8">
              <w:rPr>
                <w:rFonts w:cs="Arial"/>
                <w:color w:val="000000" w:themeColor="text1"/>
                <w:szCs w:val="16"/>
              </w:rPr>
              <w:t>Grade 7</w:t>
            </w:r>
          </w:p>
        </w:tc>
        <w:tc>
          <w:tcPr>
            <w:tcW w:w="501" w:type="pct"/>
            <w:shd w:val="clear" w:color="auto" w:fill="auto"/>
            <w:vAlign w:val="center"/>
          </w:tcPr>
          <w:p w14:paraId="12A1CB10" w14:textId="77777777" w:rsidR="00AA55EE" w:rsidRPr="005C29F8" w:rsidRDefault="00AA55EE">
            <w:pPr>
              <w:spacing w:before="0" w:after="0"/>
              <w:jc w:val="center"/>
              <w:rPr>
                <w:rFonts w:cs="Arial"/>
                <w:color w:val="000000" w:themeColor="text1"/>
                <w:szCs w:val="16"/>
              </w:rPr>
            </w:pPr>
            <w:r w:rsidRPr="005C29F8">
              <w:rPr>
                <w:rFonts w:cs="Arial"/>
                <w:color w:val="000000" w:themeColor="text1"/>
                <w:szCs w:val="16"/>
              </w:rPr>
              <w:t>98.50%</w:t>
            </w:r>
          </w:p>
          <w:p w14:paraId="67ABE412" w14:textId="21AEE350" w:rsidR="0020456D" w:rsidRPr="005C29F8" w:rsidRDefault="0020456D">
            <w:pPr>
              <w:spacing w:before="0" w:after="0"/>
              <w:jc w:val="center"/>
              <w:rPr>
                <w:rFonts w:cs="Arial"/>
                <w:color w:val="000000" w:themeColor="text1"/>
                <w:szCs w:val="16"/>
              </w:rPr>
            </w:pPr>
          </w:p>
        </w:tc>
        <w:tc>
          <w:tcPr>
            <w:tcW w:w="497" w:type="pct"/>
            <w:shd w:val="clear" w:color="auto" w:fill="auto"/>
            <w:vAlign w:val="center"/>
          </w:tcPr>
          <w:p w14:paraId="6F945435" w14:textId="6EDDA048" w:rsidR="0020456D" w:rsidRPr="005C29F8" w:rsidRDefault="0020456D"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286F72C3" w14:textId="0C60C4AC" w:rsidR="0020456D" w:rsidRPr="005C29F8" w:rsidRDefault="0020456D" w:rsidP="00A018D4">
            <w:pPr>
              <w:jc w:val="center"/>
              <w:rPr>
                <w:rFonts w:cs="Arial"/>
                <w:color w:val="000000" w:themeColor="text1"/>
                <w:szCs w:val="16"/>
              </w:rPr>
            </w:pPr>
            <w:r w:rsidRPr="005C29F8">
              <w:rPr>
                <w:rFonts w:cs="Arial"/>
                <w:color w:val="000000" w:themeColor="text1"/>
                <w:szCs w:val="16"/>
              </w:rPr>
              <w:t>97.79%</w:t>
            </w:r>
          </w:p>
        </w:tc>
        <w:tc>
          <w:tcPr>
            <w:tcW w:w="659" w:type="pct"/>
            <w:tcBorders>
              <w:bottom w:val="single" w:sz="4" w:space="0" w:color="auto"/>
            </w:tcBorders>
            <w:shd w:val="clear" w:color="auto" w:fill="auto"/>
            <w:vAlign w:val="bottom"/>
          </w:tcPr>
          <w:p w14:paraId="56925FE8" w14:textId="7FB5503C" w:rsidR="0020456D" w:rsidRPr="005C29F8" w:rsidRDefault="0020456D" w:rsidP="00A018D4">
            <w:pPr>
              <w:jc w:val="center"/>
              <w:rPr>
                <w:rFonts w:cs="Arial"/>
                <w:color w:val="000000" w:themeColor="text1"/>
                <w:szCs w:val="16"/>
              </w:rPr>
            </w:pPr>
            <w:r w:rsidRPr="005C29F8">
              <w:rPr>
                <w:rFonts w:cs="Arial"/>
                <w:color w:val="000000" w:themeColor="text1"/>
                <w:szCs w:val="16"/>
              </w:rPr>
              <w:t>98.09%</w:t>
            </w:r>
          </w:p>
        </w:tc>
        <w:tc>
          <w:tcPr>
            <w:tcW w:w="659" w:type="pct"/>
            <w:tcBorders>
              <w:bottom w:val="single" w:sz="4" w:space="0" w:color="auto"/>
            </w:tcBorders>
            <w:shd w:val="clear" w:color="auto" w:fill="auto"/>
            <w:vAlign w:val="bottom"/>
          </w:tcPr>
          <w:p w14:paraId="4876228B" w14:textId="7DFE7116" w:rsidR="0020456D" w:rsidRPr="005C29F8" w:rsidRDefault="0020456D" w:rsidP="00A018D4">
            <w:pPr>
              <w:jc w:val="center"/>
              <w:rPr>
                <w:rFonts w:cs="Arial"/>
                <w:color w:val="000000" w:themeColor="text1"/>
                <w:szCs w:val="16"/>
              </w:rPr>
            </w:pPr>
            <w:r w:rsidRPr="005C29F8">
              <w:rPr>
                <w:rFonts w:cs="Arial"/>
                <w:color w:val="000000" w:themeColor="text1"/>
                <w:szCs w:val="16"/>
              </w:rPr>
              <w:t>98.94%</w:t>
            </w:r>
          </w:p>
        </w:tc>
        <w:tc>
          <w:tcPr>
            <w:tcW w:w="659" w:type="pct"/>
            <w:tcBorders>
              <w:bottom w:val="single" w:sz="4" w:space="0" w:color="auto"/>
            </w:tcBorders>
            <w:shd w:val="clear" w:color="auto" w:fill="auto"/>
            <w:vAlign w:val="bottom"/>
          </w:tcPr>
          <w:p w14:paraId="77181179" w14:textId="2395DA67" w:rsidR="0020456D" w:rsidRPr="005C29F8" w:rsidRDefault="0020456D" w:rsidP="00A018D4">
            <w:pPr>
              <w:jc w:val="center"/>
              <w:rPr>
                <w:rFonts w:cs="Arial"/>
                <w:color w:val="000000" w:themeColor="text1"/>
                <w:szCs w:val="16"/>
              </w:rPr>
            </w:pPr>
            <w:r w:rsidRPr="005C29F8">
              <w:rPr>
                <w:rFonts w:cs="Arial"/>
                <w:color w:val="000000" w:themeColor="text1"/>
                <w:szCs w:val="16"/>
              </w:rPr>
              <w:t>97.44%</w:t>
            </w:r>
          </w:p>
        </w:tc>
        <w:tc>
          <w:tcPr>
            <w:tcW w:w="655" w:type="pct"/>
            <w:tcBorders>
              <w:bottom w:val="single" w:sz="4" w:space="0" w:color="auto"/>
            </w:tcBorders>
            <w:shd w:val="clear" w:color="auto" w:fill="auto"/>
            <w:vAlign w:val="bottom"/>
          </w:tcPr>
          <w:p w14:paraId="71634D22" w14:textId="1F3129B0" w:rsidR="0020456D" w:rsidRPr="005C29F8" w:rsidRDefault="0020456D" w:rsidP="00A018D4">
            <w:pPr>
              <w:jc w:val="center"/>
              <w:rPr>
                <w:rFonts w:cs="Arial"/>
                <w:color w:val="000000" w:themeColor="text1"/>
                <w:szCs w:val="16"/>
              </w:rPr>
            </w:pPr>
            <w:r w:rsidRPr="005C29F8">
              <w:rPr>
                <w:rFonts w:cs="Arial"/>
                <w:color w:val="000000" w:themeColor="text1"/>
                <w:szCs w:val="16"/>
              </w:rPr>
              <w:t>97.91%</w:t>
            </w:r>
          </w:p>
        </w:tc>
      </w:tr>
      <w:tr w:rsidR="005C29F8" w:rsidRPr="005C29F8" w14:paraId="7655CAA8" w14:textId="77777777" w:rsidTr="00044B5C">
        <w:trPr>
          <w:trHeight w:val="152"/>
        </w:trPr>
        <w:tc>
          <w:tcPr>
            <w:tcW w:w="331" w:type="pct"/>
            <w:shd w:val="clear" w:color="auto" w:fill="auto"/>
            <w:vAlign w:val="center"/>
          </w:tcPr>
          <w:p w14:paraId="46DDB38A" w14:textId="35FE2CFB" w:rsidR="008667B9" w:rsidRPr="00691ABA" w:rsidRDefault="008667B9">
            <w:pPr>
              <w:spacing w:before="0" w:after="0"/>
              <w:jc w:val="center"/>
              <w:rPr>
                <w:rFonts w:cs="Arial"/>
                <w:b/>
                <w:bCs/>
                <w:color w:val="000000" w:themeColor="text1"/>
                <w:szCs w:val="16"/>
              </w:rPr>
            </w:pPr>
            <w:r w:rsidRPr="00691ABA">
              <w:rPr>
                <w:rFonts w:cs="Arial"/>
                <w:b/>
                <w:bCs/>
                <w:color w:val="000000" w:themeColor="text1"/>
                <w:szCs w:val="16"/>
              </w:rPr>
              <w:t>F</w:t>
            </w:r>
          </w:p>
        </w:tc>
        <w:tc>
          <w:tcPr>
            <w:tcW w:w="417" w:type="pct"/>
            <w:shd w:val="clear" w:color="auto" w:fill="auto"/>
          </w:tcPr>
          <w:p w14:paraId="423D8CA6" w14:textId="5B64C151" w:rsidR="008667B9" w:rsidRPr="005C29F8" w:rsidDel="00345B60" w:rsidRDefault="008667B9" w:rsidP="00A018D4">
            <w:pPr>
              <w:jc w:val="center"/>
              <w:rPr>
                <w:rFonts w:cs="Arial"/>
                <w:color w:val="000000" w:themeColor="text1"/>
                <w:szCs w:val="16"/>
              </w:rPr>
            </w:pPr>
            <w:r w:rsidRPr="005C29F8">
              <w:rPr>
                <w:rFonts w:cs="Arial"/>
                <w:color w:val="000000" w:themeColor="text1"/>
                <w:szCs w:val="16"/>
              </w:rPr>
              <w:t>Grade 8</w:t>
            </w:r>
          </w:p>
        </w:tc>
        <w:tc>
          <w:tcPr>
            <w:tcW w:w="501" w:type="pct"/>
            <w:shd w:val="clear" w:color="auto" w:fill="auto"/>
          </w:tcPr>
          <w:p w14:paraId="4E499C23" w14:textId="5FB3A10E" w:rsidR="00864E23" w:rsidRPr="005C29F8" w:rsidRDefault="00864E23">
            <w:pPr>
              <w:spacing w:before="0" w:after="0"/>
              <w:jc w:val="center"/>
              <w:rPr>
                <w:rFonts w:cs="Arial"/>
                <w:color w:val="000000" w:themeColor="text1"/>
                <w:szCs w:val="16"/>
              </w:rPr>
            </w:pPr>
            <w:r w:rsidRPr="005C29F8">
              <w:rPr>
                <w:rFonts w:cs="Arial"/>
                <w:color w:val="000000" w:themeColor="text1"/>
                <w:szCs w:val="16"/>
              </w:rPr>
              <w:t>2006</w:t>
            </w:r>
          </w:p>
        </w:tc>
        <w:tc>
          <w:tcPr>
            <w:tcW w:w="497" w:type="pct"/>
            <w:shd w:val="clear" w:color="auto" w:fill="auto"/>
            <w:vAlign w:val="center"/>
          </w:tcPr>
          <w:p w14:paraId="78F7D0C4" w14:textId="09368A27"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5610D82D" w14:textId="0C5EBB82"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5F42229E" w14:textId="294C2CB1"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0736F34D" w14:textId="6A5B3A32"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622073AA" w14:textId="48D47D56"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5" w:type="pct"/>
            <w:shd w:val="clear" w:color="auto" w:fill="auto"/>
            <w:vAlign w:val="bottom"/>
          </w:tcPr>
          <w:p w14:paraId="12021E6C" w14:textId="1AD918AC"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63A58411" w14:textId="77777777" w:rsidTr="00044B5C">
        <w:trPr>
          <w:trHeight w:val="80"/>
        </w:trPr>
        <w:tc>
          <w:tcPr>
            <w:tcW w:w="331" w:type="pct"/>
            <w:shd w:val="clear" w:color="auto" w:fill="auto"/>
            <w:vAlign w:val="center"/>
          </w:tcPr>
          <w:p w14:paraId="544C7C6D" w14:textId="40FC6943" w:rsidR="008667B9" w:rsidRPr="00691ABA" w:rsidRDefault="00736AE6" w:rsidP="008667B9">
            <w:pPr>
              <w:spacing w:before="0" w:after="0"/>
              <w:jc w:val="center"/>
              <w:rPr>
                <w:rFonts w:cs="Arial"/>
                <w:b/>
                <w:bCs/>
                <w:color w:val="000000" w:themeColor="text1"/>
                <w:szCs w:val="16"/>
              </w:rPr>
            </w:pPr>
            <w:r w:rsidRPr="00691ABA">
              <w:rPr>
                <w:rFonts w:cs="Arial"/>
                <w:b/>
                <w:bCs/>
                <w:color w:val="000000" w:themeColor="text1"/>
                <w:szCs w:val="16"/>
              </w:rPr>
              <w:t>F</w:t>
            </w:r>
          </w:p>
        </w:tc>
        <w:tc>
          <w:tcPr>
            <w:tcW w:w="417" w:type="pct"/>
            <w:shd w:val="clear" w:color="auto" w:fill="auto"/>
            <w:vAlign w:val="center"/>
          </w:tcPr>
          <w:p w14:paraId="154E42EF" w14:textId="0D71AC96" w:rsidR="008667B9" w:rsidRPr="005C29F8" w:rsidRDefault="00736AE6">
            <w:pPr>
              <w:spacing w:before="0" w:after="0"/>
              <w:jc w:val="center"/>
              <w:rPr>
                <w:rFonts w:cs="Arial"/>
                <w:color w:val="000000" w:themeColor="text1"/>
                <w:szCs w:val="16"/>
              </w:rPr>
            </w:pPr>
            <w:r w:rsidRPr="005C29F8">
              <w:rPr>
                <w:rFonts w:cs="Arial"/>
                <w:color w:val="000000" w:themeColor="text1"/>
                <w:szCs w:val="16"/>
              </w:rPr>
              <w:t>Grade 8</w:t>
            </w:r>
          </w:p>
        </w:tc>
        <w:tc>
          <w:tcPr>
            <w:tcW w:w="501" w:type="pct"/>
            <w:shd w:val="clear" w:color="auto" w:fill="auto"/>
            <w:vAlign w:val="center"/>
          </w:tcPr>
          <w:p w14:paraId="4DE74DA5" w14:textId="77777777" w:rsidR="00864E23" w:rsidRPr="005C29F8" w:rsidRDefault="00864E23">
            <w:pPr>
              <w:spacing w:before="0" w:after="0"/>
              <w:jc w:val="center"/>
              <w:rPr>
                <w:rFonts w:cs="Arial"/>
                <w:color w:val="000000" w:themeColor="text1"/>
                <w:szCs w:val="16"/>
              </w:rPr>
            </w:pPr>
            <w:r w:rsidRPr="005C29F8">
              <w:rPr>
                <w:rFonts w:cs="Arial"/>
                <w:color w:val="000000" w:themeColor="text1"/>
                <w:szCs w:val="16"/>
              </w:rPr>
              <w:t>98.20%</w:t>
            </w:r>
          </w:p>
          <w:p w14:paraId="766A7C6C" w14:textId="0FDA37B6"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6E3444E0" w14:textId="77777777" w:rsidR="008667B9" w:rsidRPr="005C29F8" w:rsidRDefault="008667B9"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66433923" w14:textId="4D41DBB5" w:rsidR="008667B9" w:rsidRPr="005C29F8" w:rsidRDefault="008667B9" w:rsidP="00A018D4">
            <w:pPr>
              <w:jc w:val="center"/>
              <w:rPr>
                <w:rFonts w:cs="Arial"/>
                <w:color w:val="000000" w:themeColor="text1"/>
                <w:szCs w:val="16"/>
              </w:rPr>
            </w:pPr>
            <w:r w:rsidRPr="005C29F8">
              <w:rPr>
                <w:rFonts w:cs="Arial"/>
                <w:color w:val="000000" w:themeColor="text1"/>
                <w:szCs w:val="16"/>
              </w:rPr>
              <w:t>96.41%</w:t>
            </w:r>
          </w:p>
        </w:tc>
        <w:tc>
          <w:tcPr>
            <w:tcW w:w="659" w:type="pct"/>
            <w:tcBorders>
              <w:bottom w:val="single" w:sz="4" w:space="0" w:color="auto"/>
            </w:tcBorders>
            <w:shd w:val="clear" w:color="auto" w:fill="auto"/>
            <w:vAlign w:val="bottom"/>
          </w:tcPr>
          <w:p w14:paraId="3BF3E5FB" w14:textId="091CD0A5" w:rsidR="008667B9" w:rsidRPr="005C29F8" w:rsidRDefault="008667B9" w:rsidP="00A018D4">
            <w:pPr>
              <w:jc w:val="center"/>
              <w:rPr>
                <w:rFonts w:cs="Arial"/>
                <w:color w:val="000000" w:themeColor="text1"/>
                <w:szCs w:val="16"/>
              </w:rPr>
            </w:pPr>
            <w:r w:rsidRPr="005C29F8">
              <w:rPr>
                <w:rFonts w:cs="Arial"/>
                <w:color w:val="000000" w:themeColor="text1"/>
                <w:szCs w:val="16"/>
              </w:rPr>
              <w:t>97.29%</w:t>
            </w:r>
          </w:p>
        </w:tc>
        <w:tc>
          <w:tcPr>
            <w:tcW w:w="659" w:type="pct"/>
            <w:tcBorders>
              <w:bottom w:val="single" w:sz="4" w:space="0" w:color="auto"/>
            </w:tcBorders>
            <w:shd w:val="clear" w:color="auto" w:fill="auto"/>
            <w:vAlign w:val="bottom"/>
          </w:tcPr>
          <w:p w14:paraId="16CAA81A" w14:textId="76B7D3C1" w:rsidR="008667B9" w:rsidRPr="005C29F8" w:rsidRDefault="008667B9" w:rsidP="00A018D4">
            <w:pPr>
              <w:jc w:val="center"/>
              <w:rPr>
                <w:rFonts w:cs="Arial"/>
                <w:color w:val="000000" w:themeColor="text1"/>
                <w:szCs w:val="16"/>
              </w:rPr>
            </w:pPr>
            <w:r w:rsidRPr="005C29F8">
              <w:rPr>
                <w:rFonts w:cs="Arial"/>
                <w:color w:val="000000" w:themeColor="text1"/>
                <w:szCs w:val="16"/>
              </w:rPr>
              <w:t>99.00%</w:t>
            </w:r>
          </w:p>
        </w:tc>
        <w:tc>
          <w:tcPr>
            <w:tcW w:w="659" w:type="pct"/>
            <w:tcBorders>
              <w:bottom w:val="single" w:sz="4" w:space="0" w:color="auto"/>
            </w:tcBorders>
            <w:shd w:val="clear" w:color="auto" w:fill="auto"/>
            <w:vAlign w:val="bottom"/>
          </w:tcPr>
          <w:p w14:paraId="779F9FB8" w14:textId="40488D9C" w:rsidR="008667B9" w:rsidRPr="005C29F8" w:rsidRDefault="008667B9" w:rsidP="00A018D4">
            <w:pPr>
              <w:jc w:val="center"/>
              <w:rPr>
                <w:rFonts w:cs="Arial"/>
                <w:color w:val="000000" w:themeColor="text1"/>
                <w:szCs w:val="16"/>
              </w:rPr>
            </w:pPr>
            <w:r w:rsidRPr="005C29F8">
              <w:rPr>
                <w:rFonts w:cs="Arial"/>
                <w:color w:val="000000" w:themeColor="text1"/>
                <w:szCs w:val="16"/>
              </w:rPr>
              <w:t>97.09%</w:t>
            </w:r>
          </w:p>
        </w:tc>
        <w:tc>
          <w:tcPr>
            <w:tcW w:w="655" w:type="pct"/>
            <w:tcBorders>
              <w:bottom w:val="single" w:sz="4" w:space="0" w:color="auto"/>
            </w:tcBorders>
            <w:shd w:val="clear" w:color="auto" w:fill="auto"/>
            <w:vAlign w:val="bottom"/>
          </w:tcPr>
          <w:p w14:paraId="41BF517A" w14:textId="019C03A3" w:rsidR="008667B9" w:rsidRPr="005C29F8" w:rsidRDefault="008667B9" w:rsidP="00A018D4">
            <w:pPr>
              <w:jc w:val="center"/>
              <w:rPr>
                <w:rFonts w:cs="Arial"/>
                <w:color w:val="000000" w:themeColor="text1"/>
                <w:szCs w:val="16"/>
              </w:rPr>
            </w:pPr>
            <w:r w:rsidRPr="005C29F8">
              <w:rPr>
                <w:rFonts w:cs="Arial"/>
                <w:color w:val="000000" w:themeColor="text1"/>
                <w:szCs w:val="16"/>
              </w:rPr>
              <w:t>97.27%</w:t>
            </w:r>
          </w:p>
        </w:tc>
      </w:tr>
      <w:tr w:rsidR="005C29F8" w:rsidRPr="005C29F8" w14:paraId="070B7E55" w14:textId="77777777" w:rsidTr="00044B5C">
        <w:trPr>
          <w:trHeight w:val="152"/>
        </w:trPr>
        <w:tc>
          <w:tcPr>
            <w:tcW w:w="331" w:type="pct"/>
            <w:shd w:val="clear" w:color="auto" w:fill="auto"/>
            <w:vAlign w:val="center"/>
          </w:tcPr>
          <w:p w14:paraId="435E81CB" w14:textId="1DB360E9" w:rsidR="008667B9" w:rsidRPr="00691ABA" w:rsidRDefault="008667B9" w:rsidP="008667B9">
            <w:pPr>
              <w:spacing w:before="0" w:after="0"/>
              <w:jc w:val="center"/>
              <w:rPr>
                <w:rFonts w:cs="Arial"/>
                <w:b/>
                <w:bCs/>
                <w:color w:val="000000" w:themeColor="text1"/>
                <w:szCs w:val="16"/>
              </w:rPr>
            </w:pPr>
            <w:r w:rsidRPr="00691ABA">
              <w:rPr>
                <w:rFonts w:cs="Arial"/>
                <w:b/>
                <w:bCs/>
                <w:color w:val="000000" w:themeColor="text1"/>
                <w:szCs w:val="16"/>
              </w:rPr>
              <w:lastRenderedPageBreak/>
              <w:t>G</w:t>
            </w:r>
          </w:p>
        </w:tc>
        <w:tc>
          <w:tcPr>
            <w:tcW w:w="417" w:type="pct"/>
            <w:shd w:val="clear" w:color="auto" w:fill="auto"/>
          </w:tcPr>
          <w:p w14:paraId="1BA61912" w14:textId="5F196B38" w:rsidR="008667B9" w:rsidRPr="005C29F8" w:rsidDel="00345B60" w:rsidRDefault="008667B9" w:rsidP="00A018D4">
            <w:pPr>
              <w:jc w:val="center"/>
              <w:rPr>
                <w:rFonts w:cs="Arial"/>
                <w:color w:val="000000" w:themeColor="text1"/>
                <w:szCs w:val="16"/>
              </w:rPr>
            </w:pPr>
            <w:r w:rsidRPr="005C29F8">
              <w:rPr>
                <w:rFonts w:cs="Arial"/>
                <w:color w:val="000000" w:themeColor="text1"/>
                <w:szCs w:val="16"/>
              </w:rPr>
              <w:t>HS</w:t>
            </w:r>
          </w:p>
        </w:tc>
        <w:tc>
          <w:tcPr>
            <w:tcW w:w="501" w:type="pct"/>
            <w:shd w:val="clear" w:color="auto" w:fill="auto"/>
          </w:tcPr>
          <w:p w14:paraId="41AC4A0A" w14:textId="77777777" w:rsidR="00047CB5" w:rsidRPr="005C29F8" w:rsidRDefault="00047CB5">
            <w:pPr>
              <w:spacing w:before="0" w:after="0"/>
              <w:jc w:val="center"/>
              <w:rPr>
                <w:rFonts w:cs="Arial"/>
                <w:color w:val="000000" w:themeColor="text1"/>
                <w:szCs w:val="16"/>
              </w:rPr>
            </w:pPr>
            <w:r w:rsidRPr="005C29F8">
              <w:rPr>
                <w:rFonts w:cs="Arial"/>
                <w:color w:val="000000" w:themeColor="text1"/>
                <w:szCs w:val="16"/>
              </w:rPr>
              <w:t>2006</w:t>
            </w:r>
          </w:p>
          <w:p w14:paraId="4E1C9696" w14:textId="131E4DB8"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39C9EA89" w14:textId="0C9841DF"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12374EC8" w14:textId="4823BA1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6ED60D4B" w14:textId="1DA5DE8B"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24C8F0C1" w14:textId="7F572F18"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4BC8F55A" w14:textId="4EB6993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5" w:type="pct"/>
            <w:shd w:val="clear" w:color="auto" w:fill="auto"/>
            <w:vAlign w:val="bottom"/>
          </w:tcPr>
          <w:p w14:paraId="77796458" w14:textId="4E1FAED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4F28F2E1" w14:textId="77777777" w:rsidTr="00044B5C">
        <w:trPr>
          <w:trHeight w:val="80"/>
        </w:trPr>
        <w:tc>
          <w:tcPr>
            <w:tcW w:w="331" w:type="pct"/>
            <w:shd w:val="clear" w:color="auto" w:fill="auto"/>
            <w:vAlign w:val="center"/>
          </w:tcPr>
          <w:p w14:paraId="5EFA27D1" w14:textId="3B4A7886" w:rsidR="00A03745" w:rsidRPr="00691ABA" w:rsidRDefault="00A03745" w:rsidP="00A03745">
            <w:pPr>
              <w:spacing w:before="0" w:after="0"/>
              <w:jc w:val="center"/>
              <w:rPr>
                <w:rFonts w:cs="Arial"/>
                <w:b/>
                <w:bCs/>
                <w:color w:val="000000" w:themeColor="text1"/>
                <w:szCs w:val="16"/>
              </w:rPr>
            </w:pPr>
            <w:r w:rsidRPr="00691ABA">
              <w:rPr>
                <w:rFonts w:cs="Arial"/>
                <w:b/>
                <w:bCs/>
                <w:color w:val="000000" w:themeColor="text1"/>
                <w:szCs w:val="16"/>
              </w:rPr>
              <w:t>G</w:t>
            </w:r>
          </w:p>
        </w:tc>
        <w:tc>
          <w:tcPr>
            <w:tcW w:w="417" w:type="pct"/>
            <w:shd w:val="clear" w:color="auto" w:fill="auto"/>
          </w:tcPr>
          <w:p w14:paraId="3DD66BD2" w14:textId="32FE8B2A" w:rsidR="00A03745" w:rsidRPr="005C29F8" w:rsidRDefault="00A03745">
            <w:pPr>
              <w:spacing w:before="0" w:after="0"/>
              <w:jc w:val="center"/>
              <w:rPr>
                <w:rFonts w:cs="Arial"/>
                <w:color w:val="000000" w:themeColor="text1"/>
                <w:szCs w:val="16"/>
              </w:rPr>
            </w:pPr>
            <w:r w:rsidRPr="005C29F8">
              <w:rPr>
                <w:rFonts w:cs="Arial"/>
                <w:color w:val="000000" w:themeColor="text1"/>
                <w:szCs w:val="16"/>
              </w:rPr>
              <w:t>HS</w:t>
            </w:r>
          </w:p>
        </w:tc>
        <w:tc>
          <w:tcPr>
            <w:tcW w:w="501" w:type="pct"/>
            <w:shd w:val="clear" w:color="auto" w:fill="auto"/>
          </w:tcPr>
          <w:p w14:paraId="65F32A88" w14:textId="7BE5EF3F" w:rsidR="00047CB5" w:rsidRPr="005C29F8" w:rsidRDefault="00047CB5">
            <w:pPr>
              <w:spacing w:before="0" w:after="0"/>
              <w:jc w:val="center"/>
              <w:rPr>
                <w:rFonts w:cs="Arial"/>
                <w:color w:val="000000" w:themeColor="text1"/>
                <w:szCs w:val="16"/>
              </w:rPr>
            </w:pPr>
            <w:r w:rsidRPr="005C29F8">
              <w:rPr>
                <w:rFonts w:cs="Arial"/>
                <w:color w:val="000000" w:themeColor="text1"/>
                <w:szCs w:val="16"/>
              </w:rPr>
              <w:t>99.50%</w:t>
            </w:r>
          </w:p>
        </w:tc>
        <w:tc>
          <w:tcPr>
            <w:tcW w:w="497" w:type="pct"/>
            <w:shd w:val="clear" w:color="auto" w:fill="auto"/>
            <w:vAlign w:val="center"/>
          </w:tcPr>
          <w:p w14:paraId="3CB39C0B" w14:textId="77777777" w:rsidR="00A03745" w:rsidRPr="005C29F8" w:rsidRDefault="00A03745"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51761668" w14:textId="1F99256E" w:rsidR="00A03745" w:rsidRPr="005C29F8" w:rsidRDefault="00A03745" w:rsidP="00A018D4">
            <w:pPr>
              <w:jc w:val="center"/>
              <w:rPr>
                <w:rFonts w:cs="Arial"/>
                <w:color w:val="000000" w:themeColor="text1"/>
                <w:szCs w:val="16"/>
              </w:rPr>
            </w:pPr>
            <w:r w:rsidRPr="005C29F8">
              <w:rPr>
                <w:rFonts w:cs="Arial"/>
                <w:color w:val="000000" w:themeColor="text1"/>
                <w:szCs w:val="16"/>
              </w:rPr>
              <w:t>88.41%</w:t>
            </w:r>
          </w:p>
        </w:tc>
        <w:tc>
          <w:tcPr>
            <w:tcW w:w="659" w:type="pct"/>
            <w:tcBorders>
              <w:bottom w:val="single" w:sz="4" w:space="0" w:color="auto"/>
            </w:tcBorders>
            <w:shd w:val="clear" w:color="auto" w:fill="auto"/>
            <w:vAlign w:val="bottom"/>
          </w:tcPr>
          <w:p w14:paraId="3A466767" w14:textId="3482BC76" w:rsidR="00A03745" w:rsidRPr="005C29F8" w:rsidRDefault="00A03745" w:rsidP="00A018D4">
            <w:pPr>
              <w:jc w:val="center"/>
              <w:rPr>
                <w:rFonts w:cs="Arial"/>
                <w:color w:val="000000" w:themeColor="text1"/>
                <w:szCs w:val="16"/>
              </w:rPr>
            </w:pPr>
            <w:r w:rsidRPr="005C29F8">
              <w:rPr>
                <w:rFonts w:cs="Arial"/>
                <w:color w:val="000000" w:themeColor="text1"/>
                <w:szCs w:val="16"/>
              </w:rPr>
              <w:t>92.27%</w:t>
            </w:r>
          </w:p>
        </w:tc>
        <w:tc>
          <w:tcPr>
            <w:tcW w:w="659" w:type="pct"/>
            <w:tcBorders>
              <w:bottom w:val="single" w:sz="4" w:space="0" w:color="auto"/>
            </w:tcBorders>
            <w:shd w:val="clear" w:color="auto" w:fill="auto"/>
            <w:vAlign w:val="bottom"/>
          </w:tcPr>
          <w:p w14:paraId="39F9A92B" w14:textId="7E94B17F" w:rsidR="00A03745" w:rsidRPr="005C29F8" w:rsidRDefault="00A03745" w:rsidP="00A018D4">
            <w:pPr>
              <w:jc w:val="center"/>
              <w:rPr>
                <w:rFonts w:cs="Arial"/>
                <w:color w:val="000000" w:themeColor="text1"/>
                <w:szCs w:val="16"/>
              </w:rPr>
            </w:pPr>
            <w:r w:rsidRPr="005C29F8">
              <w:rPr>
                <w:rFonts w:cs="Arial"/>
                <w:color w:val="000000" w:themeColor="text1"/>
                <w:szCs w:val="16"/>
              </w:rPr>
              <w:t>99.11%</w:t>
            </w:r>
          </w:p>
        </w:tc>
        <w:tc>
          <w:tcPr>
            <w:tcW w:w="659" w:type="pct"/>
            <w:tcBorders>
              <w:bottom w:val="single" w:sz="4" w:space="0" w:color="auto"/>
            </w:tcBorders>
            <w:shd w:val="clear" w:color="auto" w:fill="auto"/>
            <w:vAlign w:val="bottom"/>
          </w:tcPr>
          <w:p w14:paraId="39DBACCA" w14:textId="0EE9E628" w:rsidR="00A03745" w:rsidRPr="005C29F8" w:rsidRDefault="00A03745" w:rsidP="00A018D4">
            <w:pPr>
              <w:jc w:val="center"/>
              <w:rPr>
                <w:rFonts w:cs="Arial"/>
                <w:color w:val="000000" w:themeColor="text1"/>
                <w:szCs w:val="16"/>
              </w:rPr>
            </w:pPr>
            <w:r w:rsidRPr="005C29F8">
              <w:rPr>
                <w:rFonts w:cs="Arial"/>
                <w:color w:val="000000" w:themeColor="text1"/>
                <w:szCs w:val="16"/>
              </w:rPr>
              <w:t>96.10%</w:t>
            </w:r>
          </w:p>
        </w:tc>
        <w:tc>
          <w:tcPr>
            <w:tcW w:w="655" w:type="pct"/>
            <w:tcBorders>
              <w:bottom w:val="single" w:sz="4" w:space="0" w:color="auto"/>
            </w:tcBorders>
            <w:shd w:val="clear" w:color="auto" w:fill="auto"/>
            <w:vAlign w:val="bottom"/>
          </w:tcPr>
          <w:p w14:paraId="3B8096E0" w14:textId="29D949A6" w:rsidR="00A03745" w:rsidRPr="005C29F8" w:rsidRDefault="00A03745" w:rsidP="00A018D4">
            <w:pPr>
              <w:jc w:val="center"/>
              <w:rPr>
                <w:rFonts w:cs="Arial"/>
                <w:color w:val="000000" w:themeColor="text1"/>
                <w:szCs w:val="16"/>
              </w:rPr>
            </w:pPr>
            <w:r w:rsidRPr="005C29F8">
              <w:rPr>
                <w:rFonts w:cs="Arial"/>
                <w:color w:val="000000" w:themeColor="text1"/>
                <w:szCs w:val="16"/>
              </w:rPr>
              <w:t>96.39%</w:t>
            </w:r>
          </w:p>
        </w:tc>
      </w:tr>
    </w:tbl>
    <w:p w14:paraId="753A6A16" w14:textId="77777777" w:rsidR="004D0044" w:rsidRPr="005C29F8" w:rsidRDefault="004D0044" w:rsidP="004D0044">
      <w:pPr>
        <w:rPr>
          <w:color w:val="000000" w:themeColor="text1"/>
        </w:rPr>
      </w:pPr>
    </w:p>
    <w:p w14:paraId="1CF7D7FC" w14:textId="20C38551" w:rsidR="0065503C" w:rsidRDefault="0065503C"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MATH"/>
      </w:tblPr>
      <w:tblGrid>
        <w:gridCol w:w="714"/>
        <w:gridCol w:w="1170"/>
        <w:gridCol w:w="1079"/>
        <w:gridCol w:w="982"/>
        <w:gridCol w:w="1349"/>
        <w:gridCol w:w="1383"/>
        <w:gridCol w:w="1383"/>
        <w:gridCol w:w="1383"/>
        <w:gridCol w:w="1347"/>
      </w:tblGrid>
      <w:tr w:rsidR="005C29F8" w:rsidRPr="005C29F8" w14:paraId="0B0C55D8" w14:textId="77777777" w:rsidTr="00044B5C">
        <w:trPr>
          <w:trHeight w:val="300"/>
        </w:trPr>
        <w:tc>
          <w:tcPr>
            <w:tcW w:w="331" w:type="pct"/>
            <w:tcBorders>
              <w:top w:val="single" w:sz="2" w:space="0" w:color="262626" w:themeColor="text1" w:themeTint="D9"/>
            </w:tcBorders>
            <w:shd w:val="clear" w:color="auto" w:fill="auto"/>
            <w:vAlign w:val="bottom"/>
          </w:tcPr>
          <w:p w14:paraId="35D554C5" w14:textId="7FD368ED"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w:t>
            </w:r>
          </w:p>
        </w:tc>
        <w:tc>
          <w:tcPr>
            <w:tcW w:w="542" w:type="pct"/>
            <w:tcBorders>
              <w:top w:val="single" w:sz="2" w:space="0" w:color="262626" w:themeColor="text1" w:themeTint="D9"/>
            </w:tcBorders>
            <w:shd w:val="clear" w:color="auto" w:fill="auto"/>
            <w:vAlign w:val="bottom"/>
          </w:tcPr>
          <w:p w14:paraId="17F128D3" w14:textId="4D0059D3"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Name </w:t>
            </w:r>
          </w:p>
        </w:tc>
        <w:tc>
          <w:tcPr>
            <w:tcW w:w="500" w:type="pct"/>
            <w:tcBorders>
              <w:top w:val="single" w:sz="2" w:space="0" w:color="262626" w:themeColor="text1" w:themeTint="D9"/>
            </w:tcBorders>
            <w:shd w:val="clear" w:color="auto" w:fill="auto"/>
            <w:vAlign w:val="bottom"/>
          </w:tcPr>
          <w:p w14:paraId="49C112BD" w14:textId="2182D9B5" w:rsidR="00C80CA6" w:rsidRPr="005C29F8" w:rsidRDefault="00C80CA6" w:rsidP="008375EB">
            <w:pPr>
              <w:jc w:val="center"/>
              <w:rPr>
                <w:rFonts w:cs="Arial"/>
                <w:b/>
                <w:color w:val="000000" w:themeColor="text1"/>
                <w:szCs w:val="16"/>
              </w:rPr>
            </w:pPr>
            <w:r w:rsidRPr="005C29F8">
              <w:rPr>
                <w:rFonts w:cs="Arial"/>
                <w:b/>
                <w:color w:val="000000" w:themeColor="text1"/>
                <w:szCs w:val="16"/>
              </w:rPr>
              <w:t xml:space="preserve">Baseline </w:t>
            </w:r>
          </w:p>
        </w:tc>
        <w:tc>
          <w:tcPr>
            <w:tcW w:w="455" w:type="pct"/>
            <w:tcBorders>
              <w:top w:val="single" w:sz="2" w:space="0" w:color="262626" w:themeColor="text1" w:themeTint="D9"/>
            </w:tcBorders>
            <w:shd w:val="clear" w:color="auto" w:fill="auto"/>
            <w:vAlign w:val="bottom"/>
          </w:tcPr>
          <w:p w14:paraId="5421DAF0" w14:textId="51E498A7" w:rsidR="00C80CA6" w:rsidRPr="005C29F8" w:rsidRDefault="00C80CA6" w:rsidP="00C80CA6">
            <w:pPr>
              <w:jc w:val="center"/>
              <w:rPr>
                <w:rFonts w:cs="Arial"/>
                <w:b/>
                <w:color w:val="000000" w:themeColor="text1"/>
                <w:szCs w:val="16"/>
              </w:rPr>
            </w:pPr>
            <w:r w:rsidRPr="005C29F8">
              <w:rPr>
                <w:rFonts w:cs="Arial"/>
                <w:b/>
                <w:color w:val="000000" w:themeColor="text1"/>
                <w:szCs w:val="16"/>
              </w:rPr>
              <w:t>FFY</w:t>
            </w:r>
          </w:p>
        </w:tc>
        <w:tc>
          <w:tcPr>
            <w:tcW w:w="625" w:type="pct"/>
            <w:tcBorders>
              <w:top w:val="single" w:sz="2" w:space="0" w:color="262626" w:themeColor="text1" w:themeTint="D9"/>
              <w:bottom w:val="single" w:sz="4" w:space="0" w:color="auto"/>
            </w:tcBorders>
            <w:shd w:val="clear" w:color="auto" w:fill="auto"/>
            <w:vAlign w:val="bottom"/>
          </w:tcPr>
          <w:p w14:paraId="31D90D11" w14:textId="38E03932" w:rsidR="00C80CA6" w:rsidRPr="005C29F8" w:rsidRDefault="002B7490" w:rsidP="00C80CA6">
            <w:pPr>
              <w:jc w:val="center"/>
              <w:rPr>
                <w:rFonts w:cs="Arial"/>
                <w:b/>
                <w:color w:val="000000" w:themeColor="text1"/>
                <w:szCs w:val="16"/>
              </w:rPr>
            </w:pPr>
            <w:r w:rsidRPr="005C29F8">
              <w:rPr>
                <w:rFonts w:cs="Arial"/>
                <w:b/>
                <w:color w:val="000000" w:themeColor="text1"/>
                <w:szCs w:val="16"/>
              </w:rPr>
              <w:t>2014</w:t>
            </w:r>
          </w:p>
        </w:tc>
        <w:tc>
          <w:tcPr>
            <w:tcW w:w="641" w:type="pct"/>
            <w:tcBorders>
              <w:top w:val="single" w:sz="2" w:space="0" w:color="262626" w:themeColor="text1" w:themeTint="D9"/>
            </w:tcBorders>
            <w:shd w:val="clear" w:color="auto" w:fill="auto"/>
            <w:vAlign w:val="bottom"/>
          </w:tcPr>
          <w:p w14:paraId="6ED723E2" w14:textId="1F4131B5" w:rsidR="00C80CA6" w:rsidRPr="005C29F8" w:rsidRDefault="002B7490" w:rsidP="00C80CA6">
            <w:pPr>
              <w:jc w:val="center"/>
              <w:rPr>
                <w:rFonts w:cs="Arial"/>
                <w:b/>
                <w:color w:val="000000" w:themeColor="text1"/>
                <w:szCs w:val="16"/>
              </w:rPr>
            </w:pPr>
            <w:r w:rsidRPr="005C29F8">
              <w:rPr>
                <w:rFonts w:cs="Arial"/>
                <w:b/>
                <w:color w:val="000000" w:themeColor="text1"/>
                <w:szCs w:val="16"/>
              </w:rPr>
              <w:t>2015</w:t>
            </w:r>
          </w:p>
        </w:tc>
        <w:tc>
          <w:tcPr>
            <w:tcW w:w="641" w:type="pct"/>
            <w:tcBorders>
              <w:top w:val="single" w:sz="2" w:space="0" w:color="262626" w:themeColor="text1" w:themeTint="D9"/>
            </w:tcBorders>
            <w:shd w:val="clear" w:color="auto" w:fill="auto"/>
            <w:vAlign w:val="bottom"/>
          </w:tcPr>
          <w:p w14:paraId="4E8885B8" w14:textId="53EE0F64" w:rsidR="00C80CA6" w:rsidRPr="005C29F8" w:rsidRDefault="002B7490" w:rsidP="00C80CA6">
            <w:pPr>
              <w:jc w:val="center"/>
              <w:rPr>
                <w:rFonts w:cs="Arial"/>
                <w:b/>
                <w:color w:val="000000" w:themeColor="text1"/>
                <w:szCs w:val="16"/>
              </w:rPr>
            </w:pPr>
            <w:r w:rsidRPr="005C29F8">
              <w:rPr>
                <w:rFonts w:cs="Arial"/>
                <w:b/>
                <w:color w:val="000000" w:themeColor="text1"/>
                <w:szCs w:val="16"/>
              </w:rPr>
              <w:t>2016</w:t>
            </w:r>
          </w:p>
        </w:tc>
        <w:tc>
          <w:tcPr>
            <w:tcW w:w="641" w:type="pct"/>
            <w:tcBorders>
              <w:top w:val="single" w:sz="2" w:space="0" w:color="262626" w:themeColor="text1" w:themeTint="D9"/>
            </w:tcBorders>
            <w:shd w:val="clear" w:color="auto" w:fill="auto"/>
            <w:vAlign w:val="bottom"/>
          </w:tcPr>
          <w:p w14:paraId="667EBDFB" w14:textId="6C56939B" w:rsidR="00C80CA6" w:rsidRPr="005C29F8" w:rsidRDefault="002B7490" w:rsidP="00C80CA6">
            <w:pPr>
              <w:jc w:val="center"/>
              <w:rPr>
                <w:rFonts w:cs="Arial"/>
                <w:b/>
                <w:color w:val="000000" w:themeColor="text1"/>
                <w:szCs w:val="16"/>
              </w:rPr>
            </w:pPr>
            <w:r w:rsidRPr="005C29F8">
              <w:rPr>
                <w:rFonts w:cs="Arial"/>
                <w:b/>
                <w:color w:val="000000" w:themeColor="text1"/>
                <w:szCs w:val="16"/>
              </w:rPr>
              <w:t>2017</w:t>
            </w:r>
          </w:p>
        </w:tc>
        <w:tc>
          <w:tcPr>
            <w:tcW w:w="624" w:type="pct"/>
            <w:tcBorders>
              <w:top w:val="single" w:sz="2" w:space="0" w:color="262626" w:themeColor="text1" w:themeTint="D9"/>
            </w:tcBorders>
            <w:shd w:val="clear" w:color="auto" w:fill="auto"/>
            <w:vAlign w:val="bottom"/>
          </w:tcPr>
          <w:p w14:paraId="274B33BB" w14:textId="53C050B8" w:rsidR="00C80CA6" w:rsidRPr="005C29F8" w:rsidRDefault="002B7490" w:rsidP="00C80CA6">
            <w:pPr>
              <w:jc w:val="center"/>
              <w:rPr>
                <w:rFonts w:cs="Arial"/>
                <w:b/>
                <w:color w:val="000000" w:themeColor="text1"/>
                <w:szCs w:val="16"/>
              </w:rPr>
            </w:pPr>
            <w:r w:rsidRPr="005C29F8">
              <w:rPr>
                <w:rFonts w:cs="Arial"/>
                <w:b/>
                <w:color w:val="000000" w:themeColor="text1"/>
                <w:szCs w:val="16"/>
              </w:rPr>
              <w:t>2018</w:t>
            </w:r>
          </w:p>
        </w:tc>
      </w:tr>
      <w:tr w:rsidR="005C29F8" w:rsidRPr="005C29F8" w14:paraId="52C7DB8B" w14:textId="77777777" w:rsidTr="00044B5C">
        <w:trPr>
          <w:trHeight w:val="152"/>
        </w:trPr>
        <w:tc>
          <w:tcPr>
            <w:tcW w:w="331" w:type="pct"/>
            <w:shd w:val="clear" w:color="auto" w:fill="auto"/>
            <w:vAlign w:val="center"/>
          </w:tcPr>
          <w:p w14:paraId="0B35CDEB" w14:textId="77777777" w:rsidR="008667B9" w:rsidRPr="00691ABA" w:rsidRDefault="008667B9">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1A98F88" w14:textId="60F3FCCA" w:rsidR="008667B9" w:rsidRPr="005C29F8" w:rsidDel="000B2DCB" w:rsidRDefault="008667B9" w:rsidP="00A018D4">
            <w:pPr>
              <w:jc w:val="center"/>
              <w:rPr>
                <w:rFonts w:cs="Arial"/>
                <w:color w:val="000000" w:themeColor="text1"/>
                <w:szCs w:val="16"/>
              </w:rPr>
            </w:pPr>
            <w:r w:rsidRPr="005C29F8">
              <w:rPr>
                <w:rFonts w:cs="Arial"/>
                <w:color w:val="000000" w:themeColor="text1"/>
                <w:szCs w:val="16"/>
              </w:rPr>
              <w:t>Grade 3</w:t>
            </w:r>
          </w:p>
        </w:tc>
        <w:tc>
          <w:tcPr>
            <w:tcW w:w="500" w:type="pct"/>
            <w:shd w:val="clear" w:color="auto" w:fill="auto"/>
            <w:vAlign w:val="center"/>
          </w:tcPr>
          <w:p w14:paraId="7558EB5C" w14:textId="0EB6C01E" w:rsidR="004A74D2" w:rsidRPr="005C29F8" w:rsidRDefault="004A74D2">
            <w:pPr>
              <w:spacing w:before="0" w:after="0"/>
              <w:jc w:val="center"/>
              <w:rPr>
                <w:rFonts w:cs="Arial"/>
                <w:color w:val="000000" w:themeColor="text1"/>
                <w:szCs w:val="16"/>
              </w:rPr>
            </w:pPr>
            <w:r w:rsidRPr="005C29F8">
              <w:rPr>
                <w:rFonts w:cs="Arial"/>
                <w:color w:val="000000" w:themeColor="text1"/>
                <w:szCs w:val="16"/>
              </w:rPr>
              <w:t>2013</w:t>
            </w:r>
          </w:p>
        </w:tc>
        <w:tc>
          <w:tcPr>
            <w:tcW w:w="455" w:type="pct"/>
            <w:shd w:val="clear" w:color="auto" w:fill="auto"/>
            <w:vAlign w:val="center"/>
          </w:tcPr>
          <w:p w14:paraId="5C01F10B" w14:textId="13F4E5B7"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51891FB7" w14:textId="351D546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14929ED4" w14:textId="413BD2BA"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7E3DB58" w14:textId="2F100535"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B629EE0" w14:textId="14A4A1B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24" w:type="pct"/>
            <w:shd w:val="clear" w:color="auto" w:fill="auto"/>
            <w:vAlign w:val="bottom"/>
          </w:tcPr>
          <w:p w14:paraId="7175E465" w14:textId="0ADCACB2"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2066F816" w14:textId="77777777" w:rsidTr="00044B5C">
        <w:trPr>
          <w:trHeight w:val="80"/>
        </w:trPr>
        <w:tc>
          <w:tcPr>
            <w:tcW w:w="331" w:type="pct"/>
            <w:shd w:val="clear" w:color="auto" w:fill="auto"/>
            <w:vAlign w:val="center"/>
          </w:tcPr>
          <w:p w14:paraId="23E76B34" w14:textId="5A0104BE" w:rsidR="00BB57F4" w:rsidRPr="00691ABA" w:rsidRDefault="00BB57F4">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008811D" w14:textId="741FCAE8" w:rsidR="00BB57F4" w:rsidRPr="005C29F8" w:rsidRDefault="00BB57F4">
            <w:pPr>
              <w:spacing w:before="0" w:after="0"/>
              <w:jc w:val="center"/>
              <w:rPr>
                <w:rFonts w:cs="Arial"/>
                <w:color w:val="000000" w:themeColor="text1"/>
                <w:szCs w:val="16"/>
              </w:rPr>
            </w:pPr>
            <w:r w:rsidRPr="005C29F8">
              <w:rPr>
                <w:rFonts w:cs="Arial"/>
                <w:color w:val="000000" w:themeColor="text1"/>
                <w:szCs w:val="16"/>
              </w:rPr>
              <w:t>Grade 3</w:t>
            </w:r>
          </w:p>
        </w:tc>
        <w:tc>
          <w:tcPr>
            <w:tcW w:w="500" w:type="pct"/>
            <w:shd w:val="clear" w:color="auto" w:fill="auto"/>
            <w:vAlign w:val="center"/>
          </w:tcPr>
          <w:p w14:paraId="0AB4D77F" w14:textId="36F1C039" w:rsidR="00BB57F4" w:rsidRPr="005C29F8" w:rsidRDefault="004A74D2">
            <w:pPr>
              <w:spacing w:before="0" w:after="0"/>
              <w:jc w:val="center"/>
              <w:rPr>
                <w:rFonts w:cs="Arial"/>
                <w:color w:val="000000" w:themeColor="text1"/>
                <w:szCs w:val="16"/>
              </w:rPr>
            </w:pPr>
            <w:r w:rsidRPr="005C29F8">
              <w:rPr>
                <w:rFonts w:cs="Arial"/>
                <w:color w:val="000000" w:themeColor="text1"/>
                <w:szCs w:val="16"/>
              </w:rPr>
              <w:t>97.13%</w:t>
            </w:r>
          </w:p>
        </w:tc>
        <w:tc>
          <w:tcPr>
            <w:tcW w:w="455" w:type="pct"/>
            <w:shd w:val="clear" w:color="auto" w:fill="auto"/>
            <w:vAlign w:val="center"/>
          </w:tcPr>
          <w:p w14:paraId="69983D52" w14:textId="6F4A2686" w:rsidR="00BB57F4" w:rsidRPr="005C29F8" w:rsidRDefault="00BB57F4"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10756FD9" w14:textId="427E2C88" w:rsidR="00BB57F4" w:rsidRPr="005C29F8" w:rsidRDefault="00BB57F4" w:rsidP="00A018D4">
            <w:pPr>
              <w:jc w:val="center"/>
              <w:rPr>
                <w:rFonts w:cs="Arial"/>
                <w:color w:val="000000" w:themeColor="text1"/>
                <w:szCs w:val="16"/>
              </w:rPr>
            </w:pPr>
            <w:r w:rsidRPr="005C29F8">
              <w:rPr>
                <w:rFonts w:cs="Arial"/>
                <w:color w:val="000000" w:themeColor="text1"/>
                <w:szCs w:val="16"/>
              </w:rPr>
              <w:t>98.06%</w:t>
            </w:r>
          </w:p>
        </w:tc>
        <w:tc>
          <w:tcPr>
            <w:tcW w:w="641" w:type="pct"/>
            <w:tcBorders>
              <w:bottom w:val="single" w:sz="4" w:space="0" w:color="auto"/>
            </w:tcBorders>
            <w:shd w:val="clear" w:color="auto" w:fill="auto"/>
            <w:vAlign w:val="bottom"/>
          </w:tcPr>
          <w:p w14:paraId="04509162" w14:textId="02238D78" w:rsidR="00BB57F4" w:rsidRPr="005C29F8" w:rsidRDefault="00BB57F4" w:rsidP="00A018D4">
            <w:pPr>
              <w:jc w:val="center"/>
              <w:rPr>
                <w:rFonts w:cs="Arial"/>
                <w:color w:val="000000" w:themeColor="text1"/>
                <w:szCs w:val="16"/>
              </w:rPr>
            </w:pPr>
            <w:r w:rsidRPr="005C29F8">
              <w:rPr>
                <w:rFonts w:cs="Arial"/>
                <w:color w:val="000000" w:themeColor="text1"/>
                <w:szCs w:val="16"/>
              </w:rPr>
              <w:t>98.11%</w:t>
            </w:r>
          </w:p>
        </w:tc>
        <w:tc>
          <w:tcPr>
            <w:tcW w:w="641" w:type="pct"/>
            <w:tcBorders>
              <w:bottom w:val="single" w:sz="4" w:space="0" w:color="auto"/>
            </w:tcBorders>
            <w:shd w:val="clear" w:color="auto" w:fill="auto"/>
            <w:vAlign w:val="bottom"/>
          </w:tcPr>
          <w:p w14:paraId="21E5FCE6" w14:textId="5DBD4808" w:rsidR="00BB57F4" w:rsidRPr="005C29F8" w:rsidRDefault="00BB57F4" w:rsidP="00A018D4">
            <w:pPr>
              <w:jc w:val="center"/>
              <w:rPr>
                <w:rFonts w:cs="Arial"/>
                <w:color w:val="000000" w:themeColor="text1"/>
                <w:szCs w:val="16"/>
              </w:rPr>
            </w:pPr>
            <w:r w:rsidRPr="005C29F8">
              <w:rPr>
                <w:rFonts w:cs="Arial"/>
                <w:color w:val="000000" w:themeColor="text1"/>
                <w:szCs w:val="16"/>
              </w:rPr>
              <w:t>99.29%</w:t>
            </w:r>
          </w:p>
        </w:tc>
        <w:tc>
          <w:tcPr>
            <w:tcW w:w="641" w:type="pct"/>
            <w:tcBorders>
              <w:bottom w:val="single" w:sz="4" w:space="0" w:color="auto"/>
            </w:tcBorders>
            <w:shd w:val="clear" w:color="auto" w:fill="auto"/>
            <w:vAlign w:val="bottom"/>
          </w:tcPr>
          <w:p w14:paraId="0F23C20C" w14:textId="3768BC1D" w:rsidR="00BB57F4" w:rsidRPr="005C29F8" w:rsidRDefault="00BB57F4" w:rsidP="00A018D4">
            <w:pPr>
              <w:jc w:val="center"/>
              <w:rPr>
                <w:rFonts w:cs="Arial"/>
                <w:color w:val="000000" w:themeColor="text1"/>
                <w:szCs w:val="16"/>
              </w:rPr>
            </w:pPr>
            <w:r w:rsidRPr="005C29F8">
              <w:rPr>
                <w:rFonts w:cs="Arial"/>
                <w:color w:val="000000" w:themeColor="text1"/>
                <w:szCs w:val="16"/>
              </w:rPr>
              <w:t>98.47%</w:t>
            </w:r>
          </w:p>
        </w:tc>
        <w:tc>
          <w:tcPr>
            <w:tcW w:w="624" w:type="pct"/>
            <w:tcBorders>
              <w:bottom w:val="single" w:sz="4" w:space="0" w:color="auto"/>
            </w:tcBorders>
            <w:shd w:val="clear" w:color="auto" w:fill="auto"/>
            <w:vAlign w:val="bottom"/>
          </w:tcPr>
          <w:p w14:paraId="69D80C91" w14:textId="7C1E4069" w:rsidR="00BB57F4" w:rsidRPr="005C29F8" w:rsidRDefault="00BB57F4" w:rsidP="00A018D4">
            <w:pPr>
              <w:jc w:val="center"/>
              <w:rPr>
                <w:rFonts w:cs="Arial"/>
                <w:color w:val="000000" w:themeColor="text1"/>
                <w:szCs w:val="16"/>
              </w:rPr>
            </w:pPr>
            <w:r w:rsidRPr="005C29F8">
              <w:rPr>
                <w:rFonts w:cs="Arial"/>
                <w:color w:val="000000" w:themeColor="text1"/>
                <w:szCs w:val="16"/>
              </w:rPr>
              <w:t>98.52%</w:t>
            </w:r>
          </w:p>
        </w:tc>
      </w:tr>
      <w:tr w:rsidR="005C29F8" w:rsidRPr="005C29F8" w14:paraId="60421105" w14:textId="77777777" w:rsidTr="00044B5C">
        <w:trPr>
          <w:trHeight w:val="152"/>
        </w:trPr>
        <w:tc>
          <w:tcPr>
            <w:tcW w:w="331" w:type="pct"/>
            <w:shd w:val="clear" w:color="auto" w:fill="auto"/>
            <w:vAlign w:val="center"/>
          </w:tcPr>
          <w:p w14:paraId="3903CE61" w14:textId="77777777" w:rsidR="008667B9" w:rsidRPr="00691ABA" w:rsidRDefault="008667B9">
            <w:pPr>
              <w:spacing w:before="0" w:after="0"/>
              <w:jc w:val="center"/>
              <w:rPr>
                <w:rFonts w:cs="Arial"/>
                <w:b/>
                <w:bCs/>
                <w:color w:val="000000" w:themeColor="text1"/>
                <w:szCs w:val="16"/>
              </w:rPr>
            </w:pPr>
            <w:r w:rsidRPr="00691ABA">
              <w:rPr>
                <w:rFonts w:cs="Arial"/>
                <w:b/>
                <w:bCs/>
                <w:color w:val="000000" w:themeColor="text1"/>
                <w:szCs w:val="16"/>
              </w:rPr>
              <w:t>B</w:t>
            </w:r>
          </w:p>
        </w:tc>
        <w:tc>
          <w:tcPr>
            <w:tcW w:w="542" w:type="pct"/>
            <w:shd w:val="clear" w:color="auto" w:fill="auto"/>
            <w:vAlign w:val="center"/>
          </w:tcPr>
          <w:p w14:paraId="2B276572" w14:textId="216BA0C8" w:rsidR="008667B9" w:rsidRPr="005C29F8" w:rsidDel="000B2DCB" w:rsidRDefault="008667B9" w:rsidP="00A018D4">
            <w:pPr>
              <w:jc w:val="center"/>
              <w:rPr>
                <w:rFonts w:cs="Arial"/>
                <w:color w:val="000000" w:themeColor="text1"/>
                <w:szCs w:val="16"/>
              </w:rPr>
            </w:pPr>
            <w:r w:rsidRPr="005C29F8">
              <w:rPr>
                <w:rFonts w:cs="Arial"/>
                <w:color w:val="000000" w:themeColor="text1"/>
                <w:szCs w:val="16"/>
              </w:rPr>
              <w:t>Grade 4</w:t>
            </w:r>
          </w:p>
        </w:tc>
        <w:tc>
          <w:tcPr>
            <w:tcW w:w="500" w:type="pct"/>
            <w:shd w:val="clear" w:color="auto" w:fill="auto"/>
            <w:vAlign w:val="center"/>
          </w:tcPr>
          <w:p w14:paraId="002D8AD0" w14:textId="75A47EF7" w:rsidR="004A74D2" w:rsidRPr="005C29F8" w:rsidRDefault="004A74D2">
            <w:pPr>
              <w:spacing w:before="0" w:after="0"/>
              <w:jc w:val="center"/>
              <w:rPr>
                <w:rFonts w:cs="Arial"/>
                <w:color w:val="000000" w:themeColor="text1"/>
                <w:szCs w:val="16"/>
              </w:rPr>
            </w:pPr>
            <w:r w:rsidRPr="005C29F8">
              <w:rPr>
                <w:rFonts w:cs="Arial"/>
                <w:color w:val="000000" w:themeColor="text1"/>
                <w:szCs w:val="16"/>
              </w:rPr>
              <w:t>2013</w:t>
            </w:r>
          </w:p>
        </w:tc>
        <w:tc>
          <w:tcPr>
            <w:tcW w:w="455" w:type="pct"/>
            <w:shd w:val="clear" w:color="auto" w:fill="auto"/>
            <w:vAlign w:val="center"/>
          </w:tcPr>
          <w:p w14:paraId="4E7C9F79" w14:textId="42A7B135"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1DFEB2A9" w14:textId="3646124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4F18BEBB" w14:textId="3936EC7B"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0359F4C3" w14:textId="0B1AEC4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2D0F94BD" w14:textId="22E60441"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24" w:type="pct"/>
            <w:shd w:val="clear" w:color="auto" w:fill="auto"/>
            <w:vAlign w:val="bottom"/>
          </w:tcPr>
          <w:p w14:paraId="49C9DD78" w14:textId="6D3E0382"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4490B9F1" w14:textId="77777777" w:rsidTr="00044B5C">
        <w:trPr>
          <w:trHeight w:val="80"/>
        </w:trPr>
        <w:tc>
          <w:tcPr>
            <w:tcW w:w="331" w:type="pct"/>
            <w:shd w:val="clear" w:color="auto" w:fill="auto"/>
            <w:vAlign w:val="center"/>
          </w:tcPr>
          <w:p w14:paraId="4097EE6C" w14:textId="171FE086" w:rsidR="004D1EAB" w:rsidRPr="00691ABA" w:rsidRDefault="004D1EAB">
            <w:pPr>
              <w:spacing w:before="0" w:after="0"/>
              <w:jc w:val="center"/>
              <w:rPr>
                <w:rFonts w:cs="Arial"/>
                <w:b/>
                <w:bCs/>
                <w:color w:val="000000" w:themeColor="text1"/>
                <w:szCs w:val="16"/>
              </w:rPr>
            </w:pPr>
            <w:r w:rsidRPr="00691ABA">
              <w:rPr>
                <w:rFonts w:cs="Arial"/>
                <w:b/>
                <w:bCs/>
                <w:color w:val="000000" w:themeColor="text1"/>
                <w:szCs w:val="16"/>
              </w:rPr>
              <w:t>B</w:t>
            </w:r>
          </w:p>
        </w:tc>
        <w:tc>
          <w:tcPr>
            <w:tcW w:w="542" w:type="pct"/>
            <w:shd w:val="clear" w:color="auto" w:fill="auto"/>
            <w:vAlign w:val="center"/>
          </w:tcPr>
          <w:p w14:paraId="1FA279D5" w14:textId="3CF538DD" w:rsidR="004D1EAB" w:rsidRPr="005C29F8" w:rsidRDefault="004D1EAB">
            <w:pPr>
              <w:spacing w:before="0" w:after="0"/>
              <w:jc w:val="center"/>
              <w:rPr>
                <w:rFonts w:cs="Arial"/>
                <w:color w:val="000000" w:themeColor="text1"/>
                <w:szCs w:val="16"/>
              </w:rPr>
            </w:pPr>
            <w:r w:rsidRPr="005C29F8">
              <w:rPr>
                <w:rFonts w:cs="Arial"/>
                <w:color w:val="000000" w:themeColor="text1"/>
                <w:szCs w:val="16"/>
              </w:rPr>
              <w:t>Grade 4</w:t>
            </w:r>
          </w:p>
        </w:tc>
        <w:tc>
          <w:tcPr>
            <w:tcW w:w="500" w:type="pct"/>
            <w:shd w:val="clear" w:color="auto" w:fill="auto"/>
            <w:vAlign w:val="center"/>
          </w:tcPr>
          <w:p w14:paraId="3656E753" w14:textId="6C432C55" w:rsidR="004D1EAB" w:rsidRPr="005C29F8" w:rsidRDefault="004A74D2">
            <w:pPr>
              <w:spacing w:before="0" w:after="0"/>
              <w:jc w:val="center"/>
              <w:rPr>
                <w:rFonts w:cs="Arial"/>
                <w:color w:val="000000" w:themeColor="text1"/>
                <w:szCs w:val="16"/>
              </w:rPr>
            </w:pPr>
            <w:r w:rsidRPr="005C29F8">
              <w:rPr>
                <w:rFonts w:cs="Arial"/>
                <w:color w:val="000000" w:themeColor="text1"/>
                <w:szCs w:val="16"/>
              </w:rPr>
              <w:t>96.29%</w:t>
            </w:r>
          </w:p>
        </w:tc>
        <w:tc>
          <w:tcPr>
            <w:tcW w:w="455" w:type="pct"/>
            <w:shd w:val="clear" w:color="auto" w:fill="auto"/>
            <w:vAlign w:val="center"/>
          </w:tcPr>
          <w:p w14:paraId="7ECB5A98" w14:textId="6E330515" w:rsidR="004D1EAB" w:rsidRPr="005C29F8" w:rsidRDefault="004D1EAB"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5A5F7779" w14:textId="0D4429C5" w:rsidR="004D1EAB" w:rsidRPr="005C29F8" w:rsidRDefault="004D1EAB" w:rsidP="00A018D4">
            <w:pPr>
              <w:jc w:val="center"/>
              <w:rPr>
                <w:rFonts w:cs="Arial"/>
                <w:color w:val="000000" w:themeColor="text1"/>
                <w:szCs w:val="16"/>
              </w:rPr>
            </w:pPr>
            <w:r w:rsidRPr="005C29F8">
              <w:rPr>
                <w:rFonts w:cs="Arial"/>
                <w:color w:val="000000" w:themeColor="text1"/>
                <w:szCs w:val="16"/>
              </w:rPr>
              <w:t>98.19%</w:t>
            </w:r>
          </w:p>
        </w:tc>
        <w:tc>
          <w:tcPr>
            <w:tcW w:w="641" w:type="pct"/>
            <w:tcBorders>
              <w:bottom w:val="single" w:sz="4" w:space="0" w:color="auto"/>
            </w:tcBorders>
            <w:shd w:val="clear" w:color="auto" w:fill="auto"/>
            <w:vAlign w:val="bottom"/>
          </w:tcPr>
          <w:p w14:paraId="1B773959" w14:textId="12F13808" w:rsidR="004D1EAB" w:rsidRPr="005C29F8" w:rsidRDefault="004D1EAB" w:rsidP="00A018D4">
            <w:pPr>
              <w:jc w:val="center"/>
              <w:rPr>
                <w:rFonts w:cs="Arial"/>
                <w:color w:val="000000" w:themeColor="text1"/>
                <w:szCs w:val="16"/>
              </w:rPr>
            </w:pPr>
            <w:r w:rsidRPr="005C29F8">
              <w:rPr>
                <w:rFonts w:cs="Arial"/>
                <w:color w:val="000000" w:themeColor="text1"/>
                <w:szCs w:val="16"/>
              </w:rPr>
              <w:t>98.16%</w:t>
            </w:r>
          </w:p>
        </w:tc>
        <w:tc>
          <w:tcPr>
            <w:tcW w:w="641" w:type="pct"/>
            <w:tcBorders>
              <w:bottom w:val="single" w:sz="4" w:space="0" w:color="auto"/>
            </w:tcBorders>
            <w:shd w:val="clear" w:color="auto" w:fill="auto"/>
            <w:vAlign w:val="bottom"/>
          </w:tcPr>
          <w:p w14:paraId="47DFBD62" w14:textId="2829905B" w:rsidR="004D1EAB" w:rsidRPr="005C29F8" w:rsidRDefault="004D1EAB" w:rsidP="00A018D4">
            <w:pPr>
              <w:jc w:val="center"/>
              <w:rPr>
                <w:rFonts w:cs="Arial"/>
                <w:color w:val="000000" w:themeColor="text1"/>
                <w:szCs w:val="16"/>
              </w:rPr>
            </w:pPr>
            <w:r w:rsidRPr="005C29F8">
              <w:rPr>
                <w:rFonts w:cs="Arial"/>
                <w:color w:val="000000" w:themeColor="text1"/>
                <w:szCs w:val="16"/>
              </w:rPr>
              <w:t>99.81%</w:t>
            </w:r>
          </w:p>
        </w:tc>
        <w:tc>
          <w:tcPr>
            <w:tcW w:w="641" w:type="pct"/>
            <w:tcBorders>
              <w:bottom w:val="single" w:sz="4" w:space="0" w:color="auto"/>
            </w:tcBorders>
            <w:shd w:val="clear" w:color="auto" w:fill="auto"/>
            <w:vAlign w:val="bottom"/>
          </w:tcPr>
          <w:p w14:paraId="6D713F53" w14:textId="2A0DBF0E" w:rsidR="004D1EAB" w:rsidRPr="005C29F8" w:rsidRDefault="004D1EAB" w:rsidP="00A018D4">
            <w:pPr>
              <w:jc w:val="center"/>
              <w:rPr>
                <w:rFonts w:cs="Arial"/>
                <w:color w:val="000000" w:themeColor="text1"/>
                <w:szCs w:val="16"/>
              </w:rPr>
            </w:pPr>
            <w:r w:rsidRPr="005C29F8">
              <w:rPr>
                <w:rFonts w:cs="Arial"/>
                <w:color w:val="000000" w:themeColor="text1"/>
                <w:szCs w:val="16"/>
              </w:rPr>
              <w:t>98.54%</w:t>
            </w:r>
          </w:p>
        </w:tc>
        <w:tc>
          <w:tcPr>
            <w:tcW w:w="624" w:type="pct"/>
            <w:tcBorders>
              <w:bottom w:val="single" w:sz="4" w:space="0" w:color="auto"/>
            </w:tcBorders>
            <w:shd w:val="clear" w:color="auto" w:fill="auto"/>
            <w:vAlign w:val="bottom"/>
          </w:tcPr>
          <w:p w14:paraId="2C97547B" w14:textId="2473AA0B" w:rsidR="004D1EAB" w:rsidRPr="005C29F8" w:rsidRDefault="004D1EAB" w:rsidP="00A018D4">
            <w:pPr>
              <w:jc w:val="center"/>
              <w:rPr>
                <w:rFonts w:cs="Arial"/>
                <w:color w:val="000000" w:themeColor="text1"/>
                <w:szCs w:val="16"/>
              </w:rPr>
            </w:pPr>
            <w:r w:rsidRPr="005C29F8">
              <w:rPr>
                <w:rFonts w:cs="Arial"/>
                <w:color w:val="000000" w:themeColor="text1"/>
                <w:szCs w:val="16"/>
              </w:rPr>
              <w:t>98.61%</w:t>
            </w:r>
          </w:p>
        </w:tc>
      </w:tr>
      <w:tr w:rsidR="005C29F8" w:rsidRPr="005C29F8" w14:paraId="46975851" w14:textId="77777777" w:rsidTr="00044B5C">
        <w:trPr>
          <w:trHeight w:val="152"/>
        </w:trPr>
        <w:tc>
          <w:tcPr>
            <w:tcW w:w="331" w:type="pct"/>
            <w:shd w:val="clear" w:color="auto" w:fill="auto"/>
            <w:vAlign w:val="center"/>
          </w:tcPr>
          <w:p w14:paraId="0D7468CA" w14:textId="77777777" w:rsidR="002A4DA7" w:rsidRPr="00691ABA" w:rsidRDefault="002A4DA7">
            <w:pPr>
              <w:spacing w:before="0" w:after="0"/>
              <w:jc w:val="center"/>
              <w:rPr>
                <w:rFonts w:cs="Arial"/>
                <w:b/>
                <w:bCs/>
                <w:color w:val="000000" w:themeColor="text1"/>
                <w:szCs w:val="16"/>
              </w:rPr>
            </w:pPr>
            <w:r w:rsidRPr="00691ABA">
              <w:rPr>
                <w:rFonts w:cs="Arial"/>
                <w:b/>
                <w:bCs/>
                <w:color w:val="000000" w:themeColor="text1"/>
                <w:szCs w:val="16"/>
              </w:rPr>
              <w:t>C</w:t>
            </w:r>
          </w:p>
        </w:tc>
        <w:tc>
          <w:tcPr>
            <w:tcW w:w="542" w:type="pct"/>
            <w:shd w:val="clear" w:color="auto" w:fill="auto"/>
            <w:vAlign w:val="center"/>
          </w:tcPr>
          <w:p w14:paraId="3CBABCAE" w14:textId="62E53022" w:rsidR="002A4DA7" w:rsidRPr="005C29F8" w:rsidDel="000B2DCB" w:rsidRDefault="002A4DA7" w:rsidP="00A018D4">
            <w:pPr>
              <w:jc w:val="center"/>
              <w:rPr>
                <w:rFonts w:cs="Arial"/>
                <w:color w:val="000000" w:themeColor="text1"/>
                <w:szCs w:val="16"/>
              </w:rPr>
            </w:pPr>
            <w:r w:rsidRPr="005C29F8">
              <w:rPr>
                <w:rFonts w:cs="Arial"/>
                <w:color w:val="000000" w:themeColor="text1"/>
                <w:szCs w:val="16"/>
              </w:rPr>
              <w:t>Grade 5</w:t>
            </w:r>
          </w:p>
        </w:tc>
        <w:tc>
          <w:tcPr>
            <w:tcW w:w="500" w:type="pct"/>
            <w:shd w:val="clear" w:color="auto" w:fill="auto"/>
            <w:vAlign w:val="center"/>
          </w:tcPr>
          <w:p w14:paraId="5D7AE2EA" w14:textId="7458DF72" w:rsidR="00A44BD9" w:rsidRPr="005C29F8" w:rsidRDefault="00A44BD9">
            <w:pPr>
              <w:spacing w:before="0" w:after="0"/>
              <w:jc w:val="center"/>
              <w:rPr>
                <w:rFonts w:cs="Arial"/>
                <w:color w:val="000000" w:themeColor="text1"/>
                <w:szCs w:val="16"/>
              </w:rPr>
            </w:pPr>
            <w:r w:rsidRPr="005C29F8">
              <w:rPr>
                <w:rFonts w:cs="Arial"/>
                <w:color w:val="000000" w:themeColor="text1"/>
                <w:szCs w:val="16"/>
              </w:rPr>
              <w:t>2013</w:t>
            </w:r>
          </w:p>
        </w:tc>
        <w:tc>
          <w:tcPr>
            <w:tcW w:w="455" w:type="pct"/>
            <w:shd w:val="clear" w:color="auto" w:fill="auto"/>
            <w:vAlign w:val="center"/>
          </w:tcPr>
          <w:p w14:paraId="74477B33" w14:textId="10810729" w:rsidR="002A4DA7" w:rsidRPr="005C29F8" w:rsidRDefault="002A4DA7"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754E3801" w14:textId="40FC755A"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4C76E88" w14:textId="302EE626"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01E82E1A" w14:textId="123FFB3A"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433D54FE" w14:textId="3B95951F"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24" w:type="pct"/>
            <w:shd w:val="clear" w:color="auto" w:fill="auto"/>
            <w:vAlign w:val="bottom"/>
          </w:tcPr>
          <w:p w14:paraId="22F25AEF" w14:textId="748690D0"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r>
      <w:tr w:rsidR="005C29F8" w:rsidRPr="005C29F8" w14:paraId="622D9219" w14:textId="77777777" w:rsidTr="00044B5C">
        <w:trPr>
          <w:trHeight w:val="80"/>
        </w:trPr>
        <w:tc>
          <w:tcPr>
            <w:tcW w:w="331" w:type="pct"/>
            <w:shd w:val="clear" w:color="auto" w:fill="auto"/>
            <w:vAlign w:val="center"/>
          </w:tcPr>
          <w:p w14:paraId="5D668A09" w14:textId="0C4A8655" w:rsidR="004D1EAB" w:rsidRPr="00691ABA" w:rsidRDefault="004D1EAB">
            <w:pPr>
              <w:spacing w:before="0" w:after="0"/>
              <w:jc w:val="center"/>
              <w:rPr>
                <w:rFonts w:cs="Arial"/>
                <w:b/>
                <w:bCs/>
                <w:color w:val="000000" w:themeColor="text1"/>
                <w:szCs w:val="16"/>
              </w:rPr>
            </w:pPr>
            <w:r w:rsidRPr="00691ABA">
              <w:rPr>
                <w:rFonts w:cs="Arial"/>
                <w:b/>
                <w:bCs/>
                <w:color w:val="000000" w:themeColor="text1"/>
                <w:szCs w:val="16"/>
              </w:rPr>
              <w:t>C</w:t>
            </w:r>
          </w:p>
        </w:tc>
        <w:tc>
          <w:tcPr>
            <w:tcW w:w="542" w:type="pct"/>
            <w:shd w:val="clear" w:color="auto" w:fill="auto"/>
            <w:vAlign w:val="center"/>
          </w:tcPr>
          <w:p w14:paraId="41CA64FE" w14:textId="2210276C" w:rsidR="004D1EAB" w:rsidRPr="005C29F8" w:rsidRDefault="004D1EAB">
            <w:pPr>
              <w:spacing w:before="0" w:after="0"/>
              <w:jc w:val="center"/>
              <w:rPr>
                <w:rFonts w:cs="Arial"/>
                <w:color w:val="000000" w:themeColor="text1"/>
                <w:szCs w:val="16"/>
              </w:rPr>
            </w:pPr>
            <w:r w:rsidRPr="005C29F8">
              <w:rPr>
                <w:rFonts w:cs="Arial"/>
                <w:color w:val="000000" w:themeColor="text1"/>
                <w:szCs w:val="16"/>
              </w:rPr>
              <w:t>Grade 5</w:t>
            </w:r>
          </w:p>
        </w:tc>
        <w:tc>
          <w:tcPr>
            <w:tcW w:w="500" w:type="pct"/>
            <w:shd w:val="clear" w:color="auto" w:fill="auto"/>
            <w:vAlign w:val="center"/>
          </w:tcPr>
          <w:p w14:paraId="54F18724" w14:textId="6EB006FC" w:rsidR="004D1EAB" w:rsidRPr="005C29F8" w:rsidRDefault="00A44BD9">
            <w:pPr>
              <w:spacing w:before="0" w:after="0"/>
              <w:jc w:val="center"/>
              <w:rPr>
                <w:rFonts w:cs="Arial"/>
                <w:color w:val="000000" w:themeColor="text1"/>
                <w:szCs w:val="16"/>
              </w:rPr>
            </w:pPr>
            <w:r w:rsidRPr="005C29F8">
              <w:rPr>
                <w:rFonts w:cs="Arial"/>
                <w:color w:val="000000" w:themeColor="text1"/>
                <w:szCs w:val="16"/>
              </w:rPr>
              <w:t>96.93%</w:t>
            </w:r>
          </w:p>
        </w:tc>
        <w:tc>
          <w:tcPr>
            <w:tcW w:w="455" w:type="pct"/>
            <w:shd w:val="clear" w:color="auto" w:fill="auto"/>
            <w:vAlign w:val="center"/>
          </w:tcPr>
          <w:p w14:paraId="7AF7D2B0" w14:textId="4E6006CB" w:rsidR="004D1EAB" w:rsidRPr="005C29F8" w:rsidRDefault="004D1EAB"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105AAF2A" w14:textId="7EC2139A" w:rsidR="004D1EAB" w:rsidRPr="005C29F8" w:rsidRDefault="004D1EAB" w:rsidP="00A018D4">
            <w:pPr>
              <w:jc w:val="center"/>
              <w:rPr>
                <w:rFonts w:cs="Arial"/>
                <w:color w:val="000000" w:themeColor="text1"/>
                <w:szCs w:val="16"/>
              </w:rPr>
            </w:pPr>
            <w:r w:rsidRPr="005C29F8">
              <w:rPr>
                <w:rFonts w:cs="Arial"/>
                <w:color w:val="000000" w:themeColor="text1"/>
                <w:szCs w:val="16"/>
              </w:rPr>
              <w:t>97.59%</w:t>
            </w:r>
          </w:p>
        </w:tc>
        <w:tc>
          <w:tcPr>
            <w:tcW w:w="641" w:type="pct"/>
            <w:tcBorders>
              <w:bottom w:val="single" w:sz="4" w:space="0" w:color="auto"/>
            </w:tcBorders>
            <w:shd w:val="clear" w:color="auto" w:fill="auto"/>
            <w:vAlign w:val="bottom"/>
          </w:tcPr>
          <w:p w14:paraId="01FE903D" w14:textId="6059B1FF" w:rsidR="004D1EAB" w:rsidRPr="005C29F8" w:rsidRDefault="004D1EAB" w:rsidP="00A018D4">
            <w:pPr>
              <w:jc w:val="center"/>
              <w:rPr>
                <w:rFonts w:cs="Arial"/>
                <w:color w:val="000000" w:themeColor="text1"/>
                <w:szCs w:val="16"/>
              </w:rPr>
            </w:pPr>
            <w:r w:rsidRPr="005C29F8">
              <w:rPr>
                <w:rFonts w:cs="Arial"/>
                <w:color w:val="000000" w:themeColor="text1"/>
                <w:szCs w:val="16"/>
              </w:rPr>
              <w:t>98.36%</w:t>
            </w:r>
          </w:p>
        </w:tc>
        <w:tc>
          <w:tcPr>
            <w:tcW w:w="641" w:type="pct"/>
            <w:tcBorders>
              <w:bottom w:val="single" w:sz="4" w:space="0" w:color="auto"/>
            </w:tcBorders>
            <w:shd w:val="clear" w:color="auto" w:fill="auto"/>
            <w:vAlign w:val="bottom"/>
          </w:tcPr>
          <w:p w14:paraId="1DF02D8F" w14:textId="55B0BEFC" w:rsidR="004D1EAB" w:rsidRPr="005C29F8" w:rsidRDefault="004D1EAB" w:rsidP="00A018D4">
            <w:pPr>
              <w:jc w:val="center"/>
              <w:rPr>
                <w:rFonts w:cs="Arial"/>
                <w:color w:val="000000" w:themeColor="text1"/>
                <w:szCs w:val="16"/>
              </w:rPr>
            </w:pPr>
            <w:r w:rsidRPr="005C29F8">
              <w:rPr>
                <w:rFonts w:cs="Arial"/>
                <w:color w:val="000000" w:themeColor="text1"/>
                <w:szCs w:val="16"/>
              </w:rPr>
              <w:t>99.68%</w:t>
            </w:r>
          </w:p>
        </w:tc>
        <w:tc>
          <w:tcPr>
            <w:tcW w:w="641" w:type="pct"/>
            <w:tcBorders>
              <w:bottom w:val="single" w:sz="4" w:space="0" w:color="auto"/>
            </w:tcBorders>
            <w:shd w:val="clear" w:color="auto" w:fill="auto"/>
            <w:vAlign w:val="bottom"/>
          </w:tcPr>
          <w:p w14:paraId="22107FAD" w14:textId="11291005" w:rsidR="004D1EAB" w:rsidRPr="005C29F8" w:rsidRDefault="004D1EAB" w:rsidP="00A018D4">
            <w:pPr>
              <w:jc w:val="center"/>
              <w:rPr>
                <w:rFonts w:cs="Arial"/>
                <w:color w:val="000000" w:themeColor="text1"/>
                <w:szCs w:val="16"/>
              </w:rPr>
            </w:pPr>
            <w:r w:rsidRPr="005C29F8">
              <w:rPr>
                <w:rFonts w:cs="Arial"/>
                <w:color w:val="000000" w:themeColor="text1"/>
                <w:szCs w:val="16"/>
              </w:rPr>
              <w:t>98.65%</w:t>
            </w:r>
          </w:p>
        </w:tc>
        <w:tc>
          <w:tcPr>
            <w:tcW w:w="624" w:type="pct"/>
            <w:tcBorders>
              <w:bottom w:val="single" w:sz="4" w:space="0" w:color="auto"/>
            </w:tcBorders>
            <w:shd w:val="clear" w:color="auto" w:fill="auto"/>
            <w:vAlign w:val="bottom"/>
          </w:tcPr>
          <w:p w14:paraId="6DFEC738" w14:textId="320C2EF1" w:rsidR="004D1EAB" w:rsidRPr="005C29F8" w:rsidRDefault="004D1EAB" w:rsidP="00A018D4">
            <w:pPr>
              <w:jc w:val="center"/>
              <w:rPr>
                <w:rFonts w:cs="Arial"/>
                <w:color w:val="000000" w:themeColor="text1"/>
                <w:szCs w:val="16"/>
              </w:rPr>
            </w:pPr>
            <w:r w:rsidRPr="005C29F8">
              <w:rPr>
                <w:rFonts w:cs="Arial"/>
                <w:color w:val="000000" w:themeColor="text1"/>
                <w:szCs w:val="16"/>
              </w:rPr>
              <w:t>98.69%</w:t>
            </w:r>
          </w:p>
        </w:tc>
      </w:tr>
      <w:tr w:rsidR="005C29F8" w:rsidRPr="005C29F8" w14:paraId="6412DEC5" w14:textId="77777777" w:rsidTr="00044B5C">
        <w:trPr>
          <w:trHeight w:val="152"/>
        </w:trPr>
        <w:tc>
          <w:tcPr>
            <w:tcW w:w="331" w:type="pct"/>
            <w:shd w:val="clear" w:color="auto" w:fill="auto"/>
            <w:vAlign w:val="center"/>
          </w:tcPr>
          <w:p w14:paraId="477B0C0F" w14:textId="77777777" w:rsidR="002A4DA7" w:rsidRPr="00691ABA" w:rsidRDefault="002A4DA7">
            <w:pPr>
              <w:spacing w:before="0" w:after="0"/>
              <w:jc w:val="center"/>
              <w:rPr>
                <w:rFonts w:cs="Arial"/>
                <w:b/>
                <w:bCs/>
                <w:color w:val="000000" w:themeColor="text1"/>
                <w:szCs w:val="16"/>
              </w:rPr>
            </w:pPr>
            <w:r w:rsidRPr="00691ABA">
              <w:rPr>
                <w:rFonts w:cs="Arial"/>
                <w:b/>
                <w:bCs/>
                <w:color w:val="000000" w:themeColor="text1"/>
                <w:szCs w:val="16"/>
              </w:rPr>
              <w:t>D</w:t>
            </w:r>
          </w:p>
        </w:tc>
        <w:tc>
          <w:tcPr>
            <w:tcW w:w="542" w:type="pct"/>
            <w:shd w:val="clear" w:color="auto" w:fill="auto"/>
            <w:vAlign w:val="center"/>
          </w:tcPr>
          <w:p w14:paraId="1C705D23" w14:textId="1DB1C263" w:rsidR="002A4DA7" w:rsidRPr="005C29F8" w:rsidDel="000B2DCB" w:rsidRDefault="002A4DA7" w:rsidP="00A018D4">
            <w:pPr>
              <w:jc w:val="center"/>
              <w:rPr>
                <w:rFonts w:cs="Arial"/>
                <w:color w:val="000000" w:themeColor="text1"/>
                <w:szCs w:val="16"/>
              </w:rPr>
            </w:pPr>
            <w:r w:rsidRPr="005C29F8">
              <w:rPr>
                <w:rFonts w:cs="Arial"/>
                <w:color w:val="000000" w:themeColor="text1"/>
                <w:szCs w:val="16"/>
              </w:rPr>
              <w:t>Grade 6</w:t>
            </w:r>
          </w:p>
        </w:tc>
        <w:tc>
          <w:tcPr>
            <w:tcW w:w="500" w:type="pct"/>
            <w:shd w:val="clear" w:color="auto" w:fill="auto"/>
            <w:vAlign w:val="center"/>
          </w:tcPr>
          <w:p w14:paraId="6272011C" w14:textId="5686827C" w:rsidR="00631A85" w:rsidRPr="005C29F8" w:rsidRDefault="00631A85">
            <w:pPr>
              <w:spacing w:before="0" w:after="0"/>
              <w:jc w:val="center"/>
              <w:rPr>
                <w:rFonts w:cs="Arial"/>
                <w:color w:val="000000" w:themeColor="text1"/>
                <w:szCs w:val="16"/>
              </w:rPr>
            </w:pPr>
            <w:r w:rsidRPr="005C29F8">
              <w:rPr>
                <w:rFonts w:cs="Arial"/>
                <w:color w:val="000000" w:themeColor="text1"/>
                <w:szCs w:val="16"/>
              </w:rPr>
              <w:t>2013</w:t>
            </w:r>
          </w:p>
        </w:tc>
        <w:tc>
          <w:tcPr>
            <w:tcW w:w="455" w:type="pct"/>
            <w:shd w:val="clear" w:color="auto" w:fill="auto"/>
            <w:vAlign w:val="center"/>
          </w:tcPr>
          <w:p w14:paraId="11AEEE82" w14:textId="0148AE6F" w:rsidR="002A4DA7" w:rsidRPr="005C29F8" w:rsidRDefault="002A4DA7"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7F00BD6D" w14:textId="5C589491"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A6FF462" w14:textId="4D485A04"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13FF4220" w14:textId="6BB21A80"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42987607" w14:textId="5F2E91D6"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24" w:type="pct"/>
            <w:shd w:val="clear" w:color="auto" w:fill="auto"/>
            <w:vAlign w:val="bottom"/>
          </w:tcPr>
          <w:p w14:paraId="6DF4D16B" w14:textId="2AAF928B"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r>
      <w:tr w:rsidR="005C29F8" w:rsidRPr="005C29F8" w14:paraId="0C9DCD25" w14:textId="77777777" w:rsidTr="00044B5C">
        <w:trPr>
          <w:trHeight w:val="80"/>
        </w:trPr>
        <w:tc>
          <w:tcPr>
            <w:tcW w:w="331" w:type="pct"/>
            <w:shd w:val="clear" w:color="auto" w:fill="auto"/>
            <w:vAlign w:val="center"/>
          </w:tcPr>
          <w:p w14:paraId="4334542F" w14:textId="36877619" w:rsidR="004D1EAB" w:rsidRPr="00691ABA" w:rsidRDefault="004D1EAB">
            <w:pPr>
              <w:spacing w:before="0" w:after="0"/>
              <w:jc w:val="center"/>
              <w:rPr>
                <w:rFonts w:cs="Arial"/>
                <w:b/>
                <w:bCs/>
                <w:color w:val="000000" w:themeColor="text1"/>
                <w:szCs w:val="16"/>
              </w:rPr>
            </w:pPr>
            <w:r w:rsidRPr="00691ABA">
              <w:rPr>
                <w:rFonts w:cs="Arial"/>
                <w:b/>
                <w:bCs/>
                <w:color w:val="000000" w:themeColor="text1"/>
                <w:szCs w:val="16"/>
              </w:rPr>
              <w:t>D</w:t>
            </w:r>
          </w:p>
        </w:tc>
        <w:tc>
          <w:tcPr>
            <w:tcW w:w="542" w:type="pct"/>
            <w:shd w:val="clear" w:color="auto" w:fill="auto"/>
            <w:vAlign w:val="center"/>
          </w:tcPr>
          <w:p w14:paraId="498E6CA9" w14:textId="05CA79C6" w:rsidR="004D1EAB" w:rsidRPr="005C29F8" w:rsidRDefault="004D1EAB">
            <w:pPr>
              <w:spacing w:before="0" w:after="0"/>
              <w:jc w:val="center"/>
              <w:rPr>
                <w:rFonts w:cs="Arial"/>
                <w:color w:val="000000" w:themeColor="text1"/>
                <w:szCs w:val="16"/>
              </w:rPr>
            </w:pPr>
            <w:r w:rsidRPr="005C29F8">
              <w:rPr>
                <w:rFonts w:cs="Arial"/>
                <w:color w:val="000000" w:themeColor="text1"/>
                <w:szCs w:val="16"/>
              </w:rPr>
              <w:t>Grade 6</w:t>
            </w:r>
          </w:p>
        </w:tc>
        <w:tc>
          <w:tcPr>
            <w:tcW w:w="500" w:type="pct"/>
            <w:shd w:val="clear" w:color="auto" w:fill="auto"/>
            <w:vAlign w:val="center"/>
          </w:tcPr>
          <w:p w14:paraId="2EB09978" w14:textId="0CAED06D" w:rsidR="004D1EAB" w:rsidRPr="005C29F8" w:rsidRDefault="00631A85">
            <w:pPr>
              <w:spacing w:before="0" w:after="0"/>
              <w:jc w:val="center"/>
              <w:rPr>
                <w:rFonts w:cs="Arial"/>
                <w:color w:val="000000" w:themeColor="text1"/>
                <w:szCs w:val="16"/>
              </w:rPr>
            </w:pPr>
            <w:r w:rsidRPr="005C29F8">
              <w:rPr>
                <w:rFonts w:cs="Arial"/>
                <w:color w:val="000000" w:themeColor="text1"/>
                <w:szCs w:val="16"/>
              </w:rPr>
              <w:t>95.10%</w:t>
            </w:r>
          </w:p>
        </w:tc>
        <w:tc>
          <w:tcPr>
            <w:tcW w:w="455" w:type="pct"/>
            <w:shd w:val="clear" w:color="auto" w:fill="auto"/>
            <w:vAlign w:val="center"/>
          </w:tcPr>
          <w:p w14:paraId="680624CB" w14:textId="4AA17274" w:rsidR="004D1EAB" w:rsidRPr="005C29F8" w:rsidRDefault="004D1EAB"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4EBE72E9" w14:textId="5328FFB0" w:rsidR="004D1EAB" w:rsidRPr="005C29F8" w:rsidRDefault="004D1EAB" w:rsidP="00A018D4">
            <w:pPr>
              <w:jc w:val="center"/>
              <w:rPr>
                <w:rFonts w:cs="Arial"/>
                <w:color w:val="000000" w:themeColor="text1"/>
                <w:szCs w:val="16"/>
              </w:rPr>
            </w:pPr>
            <w:r w:rsidRPr="005C29F8">
              <w:rPr>
                <w:rFonts w:cs="Arial"/>
                <w:color w:val="000000" w:themeColor="text1"/>
                <w:szCs w:val="16"/>
              </w:rPr>
              <w:t>97.50%</w:t>
            </w:r>
          </w:p>
        </w:tc>
        <w:tc>
          <w:tcPr>
            <w:tcW w:w="641" w:type="pct"/>
            <w:tcBorders>
              <w:bottom w:val="single" w:sz="4" w:space="0" w:color="auto"/>
            </w:tcBorders>
            <w:shd w:val="clear" w:color="auto" w:fill="auto"/>
            <w:vAlign w:val="bottom"/>
          </w:tcPr>
          <w:p w14:paraId="7B4B3573" w14:textId="22CE742C" w:rsidR="004D1EAB" w:rsidRPr="005C29F8" w:rsidRDefault="004D1EAB" w:rsidP="00A018D4">
            <w:pPr>
              <w:jc w:val="center"/>
              <w:rPr>
                <w:rFonts w:cs="Arial"/>
                <w:color w:val="000000" w:themeColor="text1"/>
                <w:szCs w:val="16"/>
              </w:rPr>
            </w:pPr>
            <w:r w:rsidRPr="005C29F8">
              <w:rPr>
                <w:rFonts w:cs="Arial"/>
                <w:color w:val="000000" w:themeColor="text1"/>
                <w:szCs w:val="16"/>
              </w:rPr>
              <w:t>97.65%</w:t>
            </w:r>
          </w:p>
        </w:tc>
        <w:tc>
          <w:tcPr>
            <w:tcW w:w="641" w:type="pct"/>
            <w:tcBorders>
              <w:bottom w:val="single" w:sz="4" w:space="0" w:color="auto"/>
            </w:tcBorders>
            <w:shd w:val="clear" w:color="auto" w:fill="auto"/>
            <w:vAlign w:val="bottom"/>
          </w:tcPr>
          <w:p w14:paraId="0F4E70B2" w14:textId="40E745B9" w:rsidR="004D1EAB" w:rsidRPr="005C29F8" w:rsidRDefault="004D1EAB" w:rsidP="00A018D4">
            <w:pPr>
              <w:jc w:val="center"/>
              <w:rPr>
                <w:rFonts w:cs="Arial"/>
                <w:color w:val="000000" w:themeColor="text1"/>
                <w:szCs w:val="16"/>
              </w:rPr>
            </w:pPr>
            <w:r w:rsidRPr="005C29F8">
              <w:rPr>
                <w:rFonts w:cs="Arial"/>
                <w:color w:val="000000" w:themeColor="text1"/>
                <w:szCs w:val="16"/>
              </w:rPr>
              <w:t>99.62%</w:t>
            </w:r>
          </w:p>
        </w:tc>
        <w:tc>
          <w:tcPr>
            <w:tcW w:w="641" w:type="pct"/>
            <w:tcBorders>
              <w:bottom w:val="single" w:sz="4" w:space="0" w:color="auto"/>
            </w:tcBorders>
            <w:shd w:val="clear" w:color="auto" w:fill="auto"/>
            <w:vAlign w:val="bottom"/>
          </w:tcPr>
          <w:p w14:paraId="4F461024" w14:textId="1A17352F" w:rsidR="004D1EAB" w:rsidRPr="005C29F8" w:rsidRDefault="004D1EAB" w:rsidP="00A018D4">
            <w:pPr>
              <w:jc w:val="center"/>
              <w:rPr>
                <w:rFonts w:cs="Arial"/>
                <w:color w:val="000000" w:themeColor="text1"/>
                <w:szCs w:val="16"/>
              </w:rPr>
            </w:pPr>
            <w:r w:rsidRPr="005C29F8">
              <w:rPr>
                <w:rFonts w:cs="Arial"/>
                <w:color w:val="000000" w:themeColor="text1"/>
                <w:szCs w:val="16"/>
              </w:rPr>
              <w:t>97.54%</w:t>
            </w:r>
          </w:p>
        </w:tc>
        <w:tc>
          <w:tcPr>
            <w:tcW w:w="624" w:type="pct"/>
            <w:tcBorders>
              <w:bottom w:val="single" w:sz="4" w:space="0" w:color="auto"/>
            </w:tcBorders>
            <w:shd w:val="clear" w:color="auto" w:fill="auto"/>
            <w:vAlign w:val="bottom"/>
          </w:tcPr>
          <w:p w14:paraId="4DE606C0" w14:textId="1C476FEB" w:rsidR="004D1EAB" w:rsidRPr="005C29F8" w:rsidRDefault="004D1EAB" w:rsidP="00A018D4">
            <w:pPr>
              <w:jc w:val="center"/>
              <w:rPr>
                <w:rFonts w:cs="Arial"/>
                <w:color w:val="000000" w:themeColor="text1"/>
                <w:szCs w:val="16"/>
              </w:rPr>
            </w:pPr>
            <w:r w:rsidRPr="005C29F8">
              <w:rPr>
                <w:rFonts w:cs="Arial"/>
                <w:color w:val="000000" w:themeColor="text1"/>
                <w:szCs w:val="16"/>
              </w:rPr>
              <w:t>98.35%</w:t>
            </w:r>
          </w:p>
        </w:tc>
      </w:tr>
      <w:tr w:rsidR="005C29F8" w:rsidRPr="005C29F8" w14:paraId="4053C457" w14:textId="77777777" w:rsidTr="00044B5C">
        <w:trPr>
          <w:trHeight w:val="152"/>
        </w:trPr>
        <w:tc>
          <w:tcPr>
            <w:tcW w:w="331" w:type="pct"/>
            <w:shd w:val="clear" w:color="auto" w:fill="auto"/>
            <w:vAlign w:val="center"/>
          </w:tcPr>
          <w:p w14:paraId="181AF4D2" w14:textId="77777777" w:rsidR="002A4DA7" w:rsidRPr="00691ABA" w:rsidRDefault="002A4DA7">
            <w:pPr>
              <w:spacing w:before="0" w:after="0"/>
              <w:jc w:val="center"/>
              <w:rPr>
                <w:rFonts w:cs="Arial"/>
                <w:b/>
                <w:bCs/>
                <w:color w:val="000000" w:themeColor="text1"/>
                <w:szCs w:val="16"/>
              </w:rPr>
            </w:pPr>
            <w:r w:rsidRPr="00691ABA">
              <w:rPr>
                <w:rFonts w:cs="Arial"/>
                <w:b/>
                <w:bCs/>
                <w:color w:val="000000" w:themeColor="text1"/>
                <w:szCs w:val="16"/>
              </w:rPr>
              <w:t>E</w:t>
            </w:r>
          </w:p>
        </w:tc>
        <w:tc>
          <w:tcPr>
            <w:tcW w:w="542" w:type="pct"/>
            <w:shd w:val="clear" w:color="auto" w:fill="auto"/>
            <w:vAlign w:val="center"/>
          </w:tcPr>
          <w:p w14:paraId="3CA025C0" w14:textId="66D51888" w:rsidR="002A4DA7" w:rsidRPr="005C29F8" w:rsidDel="000B2DCB" w:rsidRDefault="002A4DA7" w:rsidP="00A018D4">
            <w:pPr>
              <w:jc w:val="center"/>
              <w:rPr>
                <w:rFonts w:cs="Arial"/>
                <w:color w:val="000000" w:themeColor="text1"/>
                <w:szCs w:val="16"/>
              </w:rPr>
            </w:pPr>
            <w:r w:rsidRPr="005C29F8">
              <w:rPr>
                <w:rFonts w:cs="Arial"/>
                <w:color w:val="000000" w:themeColor="text1"/>
                <w:szCs w:val="16"/>
              </w:rPr>
              <w:t>Grade 7</w:t>
            </w:r>
          </w:p>
        </w:tc>
        <w:tc>
          <w:tcPr>
            <w:tcW w:w="500" w:type="pct"/>
            <w:shd w:val="clear" w:color="auto" w:fill="auto"/>
            <w:vAlign w:val="center"/>
          </w:tcPr>
          <w:p w14:paraId="36671A35" w14:textId="32B99C93" w:rsidR="001A6B81" w:rsidRPr="005C29F8" w:rsidRDefault="001A6B81">
            <w:pPr>
              <w:spacing w:before="0" w:after="0"/>
              <w:jc w:val="center"/>
              <w:rPr>
                <w:rFonts w:cs="Arial"/>
                <w:color w:val="000000" w:themeColor="text1"/>
                <w:szCs w:val="16"/>
              </w:rPr>
            </w:pPr>
            <w:r w:rsidRPr="005C29F8">
              <w:rPr>
                <w:rFonts w:cs="Arial"/>
                <w:color w:val="000000" w:themeColor="text1"/>
                <w:szCs w:val="16"/>
              </w:rPr>
              <w:t>2013</w:t>
            </w:r>
          </w:p>
        </w:tc>
        <w:tc>
          <w:tcPr>
            <w:tcW w:w="455" w:type="pct"/>
            <w:shd w:val="clear" w:color="auto" w:fill="auto"/>
            <w:vAlign w:val="center"/>
          </w:tcPr>
          <w:p w14:paraId="7F85F816" w14:textId="15B88D52" w:rsidR="002A4DA7" w:rsidRPr="005C29F8" w:rsidRDefault="002A4DA7"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518B5655" w14:textId="64123510"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697BDBE9" w14:textId="298AA272"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4FB05C1A" w14:textId="4686BE04"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3BCA1ED9" w14:textId="3A3467AF"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24" w:type="pct"/>
            <w:shd w:val="clear" w:color="auto" w:fill="auto"/>
            <w:vAlign w:val="bottom"/>
          </w:tcPr>
          <w:p w14:paraId="540E36A9" w14:textId="077A8250"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r>
      <w:tr w:rsidR="005C29F8" w:rsidRPr="005C29F8" w14:paraId="40B19FC2" w14:textId="77777777" w:rsidTr="00044B5C">
        <w:trPr>
          <w:trHeight w:val="80"/>
        </w:trPr>
        <w:tc>
          <w:tcPr>
            <w:tcW w:w="331" w:type="pct"/>
            <w:shd w:val="clear" w:color="auto" w:fill="auto"/>
            <w:vAlign w:val="center"/>
          </w:tcPr>
          <w:p w14:paraId="54113404" w14:textId="091EE06A" w:rsidR="004D1EAB" w:rsidRPr="00691ABA" w:rsidRDefault="004D1EAB">
            <w:pPr>
              <w:spacing w:before="0" w:after="0"/>
              <w:jc w:val="center"/>
              <w:rPr>
                <w:rFonts w:cs="Arial"/>
                <w:b/>
                <w:bCs/>
                <w:color w:val="000000" w:themeColor="text1"/>
                <w:szCs w:val="16"/>
              </w:rPr>
            </w:pPr>
            <w:r w:rsidRPr="00691ABA">
              <w:rPr>
                <w:rFonts w:cs="Arial"/>
                <w:b/>
                <w:bCs/>
                <w:color w:val="000000" w:themeColor="text1"/>
                <w:szCs w:val="16"/>
              </w:rPr>
              <w:t>E</w:t>
            </w:r>
          </w:p>
        </w:tc>
        <w:tc>
          <w:tcPr>
            <w:tcW w:w="542" w:type="pct"/>
            <w:shd w:val="clear" w:color="auto" w:fill="auto"/>
            <w:vAlign w:val="center"/>
          </w:tcPr>
          <w:p w14:paraId="33056DF6" w14:textId="0093F7B6" w:rsidR="004D1EAB" w:rsidRPr="005C29F8" w:rsidRDefault="004D1EAB">
            <w:pPr>
              <w:spacing w:before="0" w:after="0"/>
              <w:jc w:val="center"/>
              <w:rPr>
                <w:rFonts w:cs="Arial"/>
                <w:color w:val="000000" w:themeColor="text1"/>
                <w:szCs w:val="16"/>
              </w:rPr>
            </w:pPr>
            <w:r w:rsidRPr="005C29F8">
              <w:rPr>
                <w:rFonts w:cs="Arial"/>
                <w:color w:val="000000" w:themeColor="text1"/>
                <w:szCs w:val="16"/>
              </w:rPr>
              <w:t>Grade 7</w:t>
            </w:r>
          </w:p>
        </w:tc>
        <w:tc>
          <w:tcPr>
            <w:tcW w:w="500" w:type="pct"/>
            <w:shd w:val="clear" w:color="auto" w:fill="auto"/>
            <w:vAlign w:val="center"/>
          </w:tcPr>
          <w:p w14:paraId="43474EFE" w14:textId="0CF4988B" w:rsidR="004D1EAB" w:rsidRPr="005C29F8" w:rsidRDefault="001A6B81">
            <w:pPr>
              <w:spacing w:before="0" w:after="0"/>
              <w:jc w:val="center"/>
              <w:rPr>
                <w:rFonts w:cs="Arial"/>
                <w:color w:val="000000" w:themeColor="text1"/>
                <w:szCs w:val="16"/>
              </w:rPr>
            </w:pPr>
            <w:r w:rsidRPr="005C29F8">
              <w:rPr>
                <w:rFonts w:cs="Arial"/>
                <w:color w:val="000000" w:themeColor="text1"/>
                <w:szCs w:val="16"/>
              </w:rPr>
              <w:t>92.43%</w:t>
            </w:r>
          </w:p>
        </w:tc>
        <w:tc>
          <w:tcPr>
            <w:tcW w:w="455" w:type="pct"/>
            <w:shd w:val="clear" w:color="auto" w:fill="auto"/>
            <w:vAlign w:val="center"/>
          </w:tcPr>
          <w:p w14:paraId="61205D0A" w14:textId="2C653FA4" w:rsidR="004D1EAB" w:rsidRPr="005C29F8" w:rsidRDefault="004D1EAB"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319E411E" w14:textId="54342E62" w:rsidR="004D1EAB" w:rsidRPr="005C29F8" w:rsidRDefault="004D1EAB" w:rsidP="00A018D4">
            <w:pPr>
              <w:jc w:val="center"/>
              <w:rPr>
                <w:rFonts w:cs="Arial"/>
                <w:color w:val="000000" w:themeColor="text1"/>
                <w:szCs w:val="16"/>
              </w:rPr>
            </w:pPr>
            <w:r w:rsidRPr="005C29F8">
              <w:rPr>
                <w:rFonts w:cs="Arial"/>
                <w:color w:val="000000" w:themeColor="text1"/>
                <w:szCs w:val="16"/>
              </w:rPr>
              <w:t>97.64%</w:t>
            </w:r>
          </w:p>
        </w:tc>
        <w:tc>
          <w:tcPr>
            <w:tcW w:w="641" w:type="pct"/>
            <w:tcBorders>
              <w:bottom w:val="single" w:sz="4" w:space="0" w:color="auto"/>
            </w:tcBorders>
            <w:shd w:val="clear" w:color="auto" w:fill="auto"/>
            <w:vAlign w:val="bottom"/>
          </w:tcPr>
          <w:p w14:paraId="1F34F8BD" w14:textId="43173970" w:rsidR="004D1EAB" w:rsidRPr="005C29F8" w:rsidRDefault="004D1EAB" w:rsidP="00A018D4">
            <w:pPr>
              <w:jc w:val="center"/>
              <w:rPr>
                <w:rFonts w:cs="Arial"/>
                <w:color w:val="000000" w:themeColor="text1"/>
                <w:szCs w:val="16"/>
              </w:rPr>
            </w:pPr>
            <w:r w:rsidRPr="005C29F8">
              <w:rPr>
                <w:rFonts w:cs="Arial"/>
                <w:color w:val="000000" w:themeColor="text1"/>
                <w:szCs w:val="16"/>
              </w:rPr>
              <w:t>97.87%</w:t>
            </w:r>
          </w:p>
        </w:tc>
        <w:tc>
          <w:tcPr>
            <w:tcW w:w="641" w:type="pct"/>
            <w:tcBorders>
              <w:bottom w:val="single" w:sz="4" w:space="0" w:color="auto"/>
            </w:tcBorders>
            <w:shd w:val="clear" w:color="auto" w:fill="auto"/>
            <w:vAlign w:val="bottom"/>
          </w:tcPr>
          <w:p w14:paraId="4E372029" w14:textId="562C1128" w:rsidR="004D1EAB" w:rsidRPr="005C29F8" w:rsidRDefault="004D1EAB" w:rsidP="00A018D4">
            <w:pPr>
              <w:jc w:val="center"/>
              <w:rPr>
                <w:rFonts w:cs="Arial"/>
                <w:color w:val="000000" w:themeColor="text1"/>
                <w:szCs w:val="16"/>
              </w:rPr>
            </w:pPr>
            <w:r w:rsidRPr="005C29F8">
              <w:rPr>
                <w:rFonts w:cs="Arial"/>
                <w:color w:val="000000" w:themeColor="text1"/>
                <w:szCs w:val="16"/>
              </w:rPr>
              <w:t>99.27%</w:t>
            </w:r>
          </w:p>
        </w:tc>
        <w:tc>
          <w:tcPr>
            <w:tcW w:w="641" w:type="pct"/>
            <w:tcBorders>
              <w:bottom w:val="single" w:sz="4" w:space="0" w:color="auto"/>
            </w:tcBorders>
            <w:shd w:val="clear" w:color="auto" w:fill="auto"/>
            <w:vAlign w:val="bottom"/>
          </w:tcPr>
          <w:p w14:paraId="33D992E5" w14:textId="6E12928F" w:rsidR="004D1EAB" w:rsidRPr="005C29F8" w:rsidRDefault="004D1EAB" w:rsidP="00A018D4">
            <w:pPr>
              <w:jc w:val="center"/>
              <w:rPr>
                <w:rFonts w:cs="Arial"/>
                <w:color w:val="000000" w:themeColor="text1"/>
                <w:szCs w:val="16"/>
              </w:rPr>
            </w:pPr>
            <w:r w:rsidRPr="005C29F8">
              <w:rPr>
                <w:rFonts w:cs="Arial"/>
                <w:color w:val="000000" w:themeColor="text1"/>
                <w:szCs w:val="16"/>
              </w:rPr>
              <w:t>97.21%</w:t>
            </w:r>
          </w:p>
        </w:tc>
        <w:tc>
          <w:tcPr>
            <w:tcW w:w="624" w:type="pct"/>
            <w:tcBorders>
              <w:bottom w:val="single" w:sz="4" w:space="0" w:color="auto"/>
            </w:tcBorders>
            <w:shd w:val="clear" w:color="auto" w:fill="auto"/>
            <w:vAlign w:val="bottom"/>
          </w:tcPr>
          <w:p w14:paraId="3CE53867" w14:textId="29F73ED6" w:rsidR="004D1EAB" w:rsidRPr="005C29F8" w:rsidRDefault="004D1EAB" w:rsidP="00A018D4">
            <w:pPr>
              <w:jc w:val="center"/>
              <w:rPr>
                <w:rFonts w:cs="Arial"/>
                <w:color w:val="000000" w:themeColor="text1"/>
                <w:szCs w:val="16"/>
              </w:rPr>
            </w:pPr>
            <w:r w:rsidRPr="005C29F8">
              <w:rPr>
                <w:rFonts w:cs="Arial"/>
                <w:color w:val="000000" w:themeColor="text1"/>
                <w:szCs w:val="16"/>
              </w:rPr>
              <w:t>97.59%</w:t>
            </w:r>
          </w:p>
        </w:tc>
      </w:tr>
      <w:tr w:rsidR="005C29F8" w:rsidRPr="005C29F8" w14:paraId="6CE72DE1" w14:textId="77777777" w:rsidTr="00044B5C">
        <w:trPr>
          <w:trHeight w:val="152"/>
        </w:trPr>
        <w:tc>
          <w:tcPr>
            <w:tcW w:w="331" w:type="pct"/>
            <w:shd w:val="clear" w:color="auto" w:fill="auto"/>
            <w:vAlign w:val="center"/>
          </w:tcPr>
          <w:p w14:paraId="3E26A129" w14:textId="77777777" w:rsidR="002A4DA7" w:rsidRPr="00691ABA" w:rsidRDefault="002A4DA7">
            <w:pPr>
              <w:spacing w:before="0" w:after="0"/>
              <w:jc w:val="center"/>
              <w:rPr>
                <w:rFonts w:cs="Arial"/>
                <w:b/>
                <w:bCs/>
                <w:color w:val="000000" w:themeColor="text1"/>
                <w:szCs w:val="16"/>
              </w:rPr>
            </w:pPr>
            <w:r w:rsidRPr="00691ABA">
              <w:rPr>
                <w:rFonts w:cs="Arial"/>
                <w:b/>
                <w:bCs/>
                <w:color w:val="000000" w:themeColor="text1"/>
                <w:szCs w:val="16"/>
              </w:rPr>
              <w:t>F</w:t>
            </w:r>
          </w:p>
        </w:tc>
        <w:tc>
          <w:tcPr>
            <w:tcW w:w="542" w:type="pct"/>
            <w:shd w:val="clear" w:color="auto" w:fill="auto"/>
            <w:vAlign w:val="center"/>
          </w:tcPr>
          <w:p w14:paraId="3812A238" w14:textId="3DE610FD" w:rsidR="002A4DA7" w:rsidRPr="005C29F8" w:rsidDel="000B2DCB" w:rsidRDefault="002A4DA7" w:rsidP="00A018D4">
            <w:pPr>
              <w:jc w:val="center"/>
              <w:rPr>
                <w:rFonts w:cs="Arial"/>
                <w:color w:val="000000" w:themeColor="text1"/>
                <w:szCs w:val="16"/>
              </w:rPr>
            </w:pPr>
            <w:r w:rsidRPr="005C29F8">
              <w:rPr>
                <w:rFonts w:cs="Arial"/>
                <w:color w:val="000000" w:themeColor="text1"/>
                <w:szCs w:val="16"/>
              </w:rPr>
              <w:t>Grade 8</w:t>
            </w:r>
          </w:p>
        </w:tc>
        <w:tc>
          <w:tcPr>
            <w:tcW w:w="500" w:type="pct"/>
            <w:shd w:val="clear" w:color="auto" w:fill="auto"/>
            <w:vAlign w:val="center"/>
          </w:tcPr>
          <w:p w14:paraId="36CCD3F7" w14:textId="0332CE38" w:rsidR="00724EC4" w:rsidRPr="005C29F8" w:rsidRDefault="00724EC4">
            <w:pPr>
              <w:spacing w:before="0" w:after="0"/>
              <w:jc w:val="center"/>
              <w:rPr>
                <w:rFonts w:cs="Arial"/>
                <w:color w:val="000000" w:themeColor="text1"/>
                <w:szCs w:val="16"/>
              </w:rPr>
            </w:pPr>
            <w:r w:rsidRPr="005C29F8">
              <w:rPr>
                <w:rFonts w:cs="Arial"/>
                <w:color w:val="000000" w:themeColor="text1"/>
                <w:szCs w:val="16"/>
              </w:rPr>
              <w:t>2013</w:t>
            </w:r>
          </w:p>
        </w:tc>
        <w:tc>
          <w:tcPr>
            <w:tcW w:w="455" w:type="pct"/>
            <w:shd w:val="clear" w:color="auto" w:fill="auto"/>
            <w:vAlign w:val="center"/>
          </w:tcPr>
          <w:p w14:paraId="42179DE2" w14:textId="21AE4D01" w:rsidR="002A4DA7" w:rsidRPr="005C29F8" w:rsidRDefault="002A4DA7" w:rsidP="00A018D4">
            <w:pPr>
              <w:spacing w:before="0" w:after="0"/>
              <w:rPr>
                <w:rFonts w:cs="Arial"/>
                <w:color w:val="000000" w:themeColor="text1"/>
                <w:szCs w:val="16"/>
              </w:rPr>
            </w:pPr>
            <w:r w:rsidRPr="005C29F8">
              <w:rPr>
                <w:rFonts w:cs="Arial"/>
                <w:color w:val="000000" w:themeColor="text1"/>
                <w:szCs w:val="16"/>
              </w:rPr>
              <w:t>Target ≥</w:t>
            </w:r>
          </w:p>
        </w:tc>
        <w:tc>
          <w:tcPr>
            <w:tcW w:w="625" w:type="pct"/>
            <w:shd w:val="clear" w:color="auto" w:fill="auto"/>
            <w:vAlign w:val="bottom"/>
          </w:tcPr>
          <w:p w14:paraId="1F10ADE9" w14:textId="4F1DFF81"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DEC9012" w14:textId="4CDFC471"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75FE6DE" w14:textId="3F8005F5"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1528B4CF" w14:textId="2D7158DA"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24" w:type="pct"/>
            <w:shd w:val="clear" w:color="auto" w:fill="auto"/>
            <w:vAlign w:val="bottom"/>
          </w:tcPr>
          <w:p w14:paraId="55AD1ABA" w14:textId="706A7CA8"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r>
      <w:tr w:rsidR="005C29F8" w:rsidRPr="005C29F8" w14:paraId="2E034BDA" w14:textId="77777777" w:rsidTr="00044B5C">
        <w:trPr>
          <w:trHeight w:val="80"/>
        </w:trPr>
        <w:tc>
          <w:tcPr>
            <w:tcW w:w="331" w:type="pct"/>
            <w:shd w:val="clear" w:color="auto" w:fill="auto"/>
            <w:vAlign w:val="center"/>
          </w:tcPr>
          <w:p w14:paraId="7BCC04F3" w14:textId="4365474A" w:rsidR="004D1EAB" w:rsidRPr="00691ABA" w:rsidRDefault="004D1EAB">
            <w:pPr>
              <w:spacing w:before="0" w:after="0"/>
              <w:jc w:val="center"/>
              <w:rPr>
                <w:rFonts w:cs="Arial"/>
                <w:b/>
                <w:bCs/>
                <w:color w:val="000000" w:themeColor="text1"/>
                <w:szCs w:val="16"/>
              </w:rPr>
            </w:pPr>
            <w:r w:rsidRPr="00691ABA">
              <w:rPr>
                <w:rFonts w:cs="Arial"/>
                <w:b/>
                <w:bCs/>
                <w:color w:val="000000" w:themeColor="text1"/>
                <w:szCs w:val="16"/>
              </w:rPr>
              <w:t>F</w:t>
            </w:r>
          </w:p>
        </w:tc>
        <w:tc>
          <w:tcPr>
            <w:tcW w:w="542" w:type="pct"/>
            <w:shd w:val="clear" w:color="auto" w:fill="auto"/>
            <w:vAlign w:val="center"/>
          </w:tcPr>
          <w:p w14:paraId="5CE6D0D7" w14:textId="1F6CBB93" w:rsidR="004D1EAB" w:rsidRPr="005C29F8" w:rsidRDefault="004D1EAB">
            <w:pPr>
              <w:spacing w:before="0" w:after="0"/>
              <w:jc w:val="center"/>
              <w:rPr>
                <w:rFonts w:cs="Arial"/>
                <w:color w:val="000000" w:themeColor="text1"/>
                <w:szCs w:val="16"/>
              </w:rPr>
            </w:pPr>
            <w:r w:rsidRPr="005C29F8">
              <w:rPr>
                <w:rFonts w:cs="Arial"/>
                <w:color w:val="000000" w:themeColor="text1"/>
                <w:szCs w:val="16"/>
              </w:rPr>
              <w:t>Grade 8</w:t>
            </w:r>
          </w:p>
        </w:tc>
        <w:tc>
          <w:tcPr>
            <w:tcW w:w="500" w:type="pct"/>
            <w:shd w:val="clear" w:color="auto" w:fill="auto"/>
            <w:vAlign w:val="center"/>
          </w:tcPr>
          <w:p w14:paraId="0BD8070C" w14:textId="098EDB8C" w:rsidR="004D1EAB" w:rsidRPr="005C29F8" w:rsidRDefault="00724EC4">
            <w:pPr>
              <w:spacing w:before="0" w:after="0"/>
              <w:jc w:val="center"/>
              <w:rPr>
                <w:rFonts w:cs="Arial"/>
                <w:color w:val="000000" w:themeColor="text1"/>
                <w:szCs w:val="16"/>
              </w:rPr>
            </w:pPr>
            <w:r w:rsidRPr="005C29F8">
              <w:rPr>
                <w:rFonts w:cs="Arial"/>
                <w:color w:val="000000" w:themeColor="text1"/>
                <w:szCs w:val="16"/>
              </w:rPr>
              <w:t>93.58%</w:t>
            </w:r>
          </w:p>
        </w:tc>
        <w:tc>
          <w:tcPr>
            <w:tcW w:w="455" w:type="pct"/>
            <w:shd w:val="clear" w:color="auto" w:fill="auto"/>
            <w:vAlign w:val="center"/>
          </w:tcPr>
          <w:p w14:paraId="29CCCDC9" w14:textId="6AEC71D6" w:rsidR="004D1EAB" w:rsidRPr="005C29F8" w:rsidRDefault="004D1EAB"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30FF534A" w14:textId="737B02CB" w:rsidR="004D1EAB" w:rsidRPr="005C29F8" w:rsidRDefault="004D1EAB" w:rsidP="00A018D4">
            <w:pPr>
              <w:jc w:val="center"/>
              <w:rPr>
                <w:rFonts w:cs="Arial"/>
                <w:color w:val="000000" w:themeColor="text1"/>
                <w:szCs w:val="16"/>
              </w:rPr>
            </w:pPr>
            <w:r w:rsidRPr="005C29F8">
              <w:rPr>
                <w:rFonts w:cs="Arial"/>
                <w:color w:val="000000" w:themeColor="text1"/>
                <w:szCs w:val="16"/>
              </w:rPr>
              <w:t>96.72%</w:t>
            </w:r>
          </w:p>
        </w:tc>
        <w:tc>
          <w:tcPr>
            <w:tcW w:w="641" w:type="pct"/>
            <w:tcBorders>
              <w:bottom w:val="single" w:sz="4" w:space="0" w:color="auto"/>
            </w:tcBorders>
            <w:shd w:val="clear" w:color="auto" w:fill="auto"/>
            <w:vAlign w:val="bottom"/>
          </w:tcPr>
          <w:p w14:paraId="4E2B0B5C" w14:textId="60727351" w:rsidR="004D1EAB" w:rsidRPr="005C29F8" w:rsidRDefault="004D1EAB" w:rsidP="00A018D4">
            <w:pPr>
              <w:jc w:val="center"/>
              <w:rPr>
                <w:rFonts w:cs="Arial"/>
                <w:color w:val="000000" w:themeColor="text1"/>
                <w:szCs w:val="16"/>
              </w:rPr>
            </w:pPr>
            <w:r w:rsidRPr="005C29F8">
              <w:rPr>
                <w:rFonts w:cs="Arial"/>
                <w:color w:val="000000" w:themeColor="text1"/>
                <w:szCs w:val="16"/>
              </w:rPr>
              <w:t>96.88%</w:t>
            </w:r>
          </w:p>
        </w:tc>
        <w:tc>
          <w:tcPr>
            <w:tcW w:w="641" w:type="pct"/>
            <w:tcBorders>
              <w:bottom w:val="single" w:sz="4" w:space="0" w:color="auto"/>
            </w:tcBorders>
            <w:shd w:val="clear" w:color="auto" w:fill="auto"/>
            <w:vAlign w:val="bottom"/>
          </w:tcPr>
          <w:p w14:paraId="645F9B37" w14:textId="540FE827" w:rsidR="004D1EAB" w:rsidRPr="005C29F8" w:rsidRDefault="004D1EAB" w:rsidP="00A018D4">
            <w:pPr>
              <w:jc w:val="center"/>
              <w:rPr>
                <w:rFonts w:cs="Arial"/>
                <w:color w:val="000000" w:themeColor="text1"/>
                <w:szCs w:val="16"/>
              </w:rPr>
            </w:pPr>
            <w:r w:rsidRPr="005C29F8">
              <w:rPr>
                <w:rFonts w:cs="Arial"/>
                <w:color w:val="000000" w:themeColor="text1"/>
                <w:szCs w:val="16"/>
              </w:rPr>
              <w:t>99.09%</w:t>
            </w:r>
          </w:p>
        </w:tc>
        <w:tc>
          <w:tcPr>
            <w:tcW w:w="641" w:type="pct"/>
            <w:tcBorders>
              <w:bottom w:val="single" w:sz="4" w:space="0" w:color="auto"/>
            </w:tcBorders>
            <w:shd w:val="clear" w:color="auto" w:fill="auto"/>
            <w:vAlign w:val="bottom"/>
          </w:tcPr>
          <w:p w14:paraId="42D2822B" w14:textId="19F322C5" w:rsidR="004D1EAB" w:rsidRPr="005C29F8" w:rsidRDefault="004D1EAB" w:rsidP="00A018D4">
            <w:pPr>
              <w:jc w:val="center"/>
              <w:rPr>
                <w:rFonts w:cs="Arial"/>
                <w:color w:val="000000" w:themeColor="text1"/>
                <w:szCs w:val="16"/>
              </w:rPr>
            </w:pPr>
            <w:r w:rsidRPr="005C29F8">
              <w:rPr>
                <w:rFonts w:cs="Arial"/>
                <w:color w:val="000000" w:themeColor="text1"/>
                <w:szCs w:val="16"/>
              </w:rPr>
              <w:t>96.87%</w:t>
            </w:r>
          </w:p>
        </w:tc>
        <w:tc>
          <w:tcPr>
            <w:tcW w:w="624" w:type="pct"/>
            <w:tcBorders>
              <w:bottom w:val="single" w:sz="4" w:space="0" w:color="auto"/>
            </w:tcBorders>
            <w:shd w:val="clear" w:color="auto" w:fill="auto"/>
            <w:vAlign w:val="bottom"/>
          </w:tcPr>
          <w:p w14:paraId="20D888C2" w14:textId="20DBD572" w:rsidR="004D1EAB" w:rsidRPr="005C29F8" w:rsidRDefault="004D1EAB" w:rsidP="00A018D4">
            <w:pPr>
              <w:jc w:val="center"/>
              <w:rPr>
                <w:rFonts w:cs="Arial"/>
                <w:color w:val="000000" w:themeColor="text1"/>
                <w:szCs w:val="16"/>
              </w:rPr>
            </w:pPr>
            <w:r w:rsidRPr="005C29F8">
              <w:rPr>
                <w:rFonts w:cs="Arial"/>
                <w:color w:val="000000" w:themeColor="text1"/>
                <w:szCs w:val="16"/>
              </w:rPr>
              <w:t>97.03%</w:t>
            </w:r>
          </w:p>
        </w:tc>
      </w:tr>
      <w:tr w:rsidR="005C29F8" w:rsidRPr="005C29F8" w14:paraId="0B6EB437" w14:textId="77777777" w:rsidTr="00044B5C">
        <w:trPr>
          <w:trHeight w:val="152"/>
        </w:trPr>
        <w:tc>
          <w:tcPr>
            <w:tcW w:w="331" w:type="pct"/>
            <w:shd w:val="clear" w:color="auto" w:fill="auto"/>
            <w:vAlign w:val="center"/>
          </w:tcPr>
          <w:p w14:paraId="205ACFEF" w14:textId="77777777" w:rsidR="002A4DA7" w:rsidRPr="00691ABA" w:rsidRDefault="002A4DA7">
            <w:pPr>
              <w:spacing w:before="0" w:after="0"/>
              <w:jc w:val="center"/>
              <w:rPr>
                <w:rFonts w:cs="Arial"/>
                <w:b/>
                <w:bCs/>
                <w:color w:val="000000" w:themeColor="text1"/>
                <w:szCs w:val="16"/>
              </w:rPr>
            </w:pPr>
            <w:r w:rsidRPr="00691ABA">
              <w:rPr>
                <w:rFonts w:cs="Arial"/>
                <w:b/>
                <w:bCs/>
                <w:color w:val="000000" w:themeColor="text1"/>
                <w:szCs w:val="16"/>
              </w:rPr>
              <w:t>G</w:t>
            </w:r>
          </w:p>
        </w:tc>
        <w:tc>
          <w:tcPr>
            <w:tcW w:w="542" w:type="pct"/>
            <w:shd w:val="clear" w:color="auto" w:fill="auto"/>
            <w:vAlign w:val="center"/>
          </w:tcPr>
          <w:p w14:paraId="4BBFD243" w14:textId="18F23EAA" w:rsidR="002A4DA7" w:rsidRPr="005C29F8" w:rsidDel="000B2DCB" w:rsidRDefault="002A4DA7" w:rsidP="00A018D4">
            <w:pPr>
              <w:jc w:val="center"/>
              <w:rPr>
                <w:rFonts w:cs="Arial"/>
                <w:color w:val="000000" w:themeColor="text1"/>
                <w:szCs w:val="16"/>
              </w:rPr>
            </w:pPr>
            <w:r w:rsidRPr="005C29F8">
              <w:rPr>
                <w:rFonts w:cs="Arial"/>
                <w:color w:val="000000" w:themeColor="text1"/>
                <w:szCs w:val="16"/>
              </w:rPr>
              <w:t>HS</w:t>
            </w:r>
          </w:p>
        </w:tc>
        <w:tc>
          <w:tcPr>
            <w:tcW w:w="500" w:type="pct"/>
            <w:shd w:val="clear" w:color="auto" w:fill="auto"/>
            <w:vAlign w:val="center"/>
          </w:tcPr>
          <w:p w14:paraId="182D8FC3" w14:textId="6FA9BB1F" w:rsidR="00D1639C" w:rsidRPr="005C29F8" w:rsidRDefault="008E64EB" w:rsidP="006A01BD">
            <w:pPr>
              <w:jc w:val="center"/>
              <w:rPr>
                <w:color w:val="000000" w:themeColor="text1"/>
              </w:rPr>
            </w:pPr>
            <w:r w:rsidRPr="005C29F8">
              <w:rPr>
                <w:color w:val="000000" w:themeColor="text1"/>
              </w:rPr>
              <w:t>2013</w:t>
            </w:r>
          </w:p>
        </w:tc>
        <w:tc>
          <w:tcPr>
            <w:tcW w:w="455" w:type="pct"/>
            <w:shd w:val="clear" w:color="auto" w:fill="auto"/>
            <w:vAlign w:val="center"/>
          </w:tcPr>
          <w:p w14:paraId="3C0BCFD4" w14:textId="0A553718" w:rsidR="002A4DA7" w:rsidRPr="005C29F8" w:rsidRDefault="002A4DA7"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2C30C245" w14:textId="022F5403"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6599AB21" w14:textId="6CB6A4B8"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346F790" w14:textId="35DA1870"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649442B3" w14:textId="0AE85955"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24" w:type="pct"/>
            <w:shd w:val="clear" w:color="auto" w:fill="auto"/>
            <w:vAlign w:val="bottom"/>
          </w:tcPr>
          <w:p w14:paraId="26CFC2BE" w14:textId="0EB7C0CA"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r>
      <w:tr w:rsidR="005C29F8" w:rsidRPr="005C29F8" w14:paraId="4805BFED" w14:textId="77777777" w:rsidTr="00044B5C">
        <w:trPr>
          <w:trHeight w:val="80"/>
        </w:trPr>
        <w:tc>
          <w:tcPr>
            <w:tcW w:w="331" w:type="pct"/>
            <w:shd w:val="clear" w:color="auto" w:fill="auto"/>
            <w:vAlign w:val="center"/>
          </w:tcPr>
          <w:p w14:paraId="12297229" w14:textId="5AA73D0E" w:rsidR="004D1EAB" w:rsidRPr="00691ABA" w:rsidRDefault="004D1EAB">
            <w:pPr>
              <w:spacing w:before="0" w:after="0"/>
              <w:jc w:val="center"/>
              <w:rPr>
                <w:rFonts w:cs="Arial"/>
                <w:b/>
                <w:bCs/>
                <w:color w:val="000000" w:themeColor="text1"/>
                <w:szCs w:val="16"/>
              </w:rPr>
            </w:pPr>
            <w:r w:rsidRPr="00691ABA">
              <w:rPr>
                <w:rFonts w:cs="Arial"/>
                <w:b/>
                <w:bCs/>
                <w:color w:val="000000" w:themeColor="text1"/>
                <w:szCs w:val="16"/>
              </w:rPr>
              <w:t>G</w:t>
            </w:r>
          </w:p>
        </w:tc>
        <w:tc>
          <w:tcPr>
            <w:tcW w:w="542" w:type="pct"/>
            <w:shd w:val="clear" w:color="auto" w:fill="auto"/>
            <w:vAlign w:val="center"/>
          </w:tcPr>
          <w:p w14:paraId="5B0D47FD" w14:textId="5CDE32B4" w:rsidR="004D1EAB" w:rsidRPr="005C29F8" w:rsidRDefault="004D1EAB">
            <w:pPr>
              <w:spacing w:before="0" w:after="0"/>
              <w:jc w:val="center"/>
              <w:rPr>
                <w:rFonts w:cs="Arial"/>
                <w:color w:val="000000" w:themeColor="text1"/>
                <w:szCs w:val="16"/>
              </w:rPr>
            </w:pPr>
            <w:r w:rsidRPr="005C29F8">
              <w:rPr>
                <w:rFonts w:cs="Arial"/>
                <w:color w:val="000000" w:themeColor="text1"/>
                <w:szCs w:val="16"/>
              </w:rPr>
              <w:t>HS</w:t>
            </w:r>
          </w:p>
        </w:tc>
        <w:tc>
          <w:tcPr>
            <w:tcW w:w="500" w:type="pct"/>
            <w:shd w:val="clear" w:color="auto" w:fill="auto"/>
          </w:tcPr>
          <w:p w14:paraId="0512514E" w14:textId="4E6822F7" w:rsidR="004D1EAB" w:rsidRPr="005C29F8" w:rsidRDefault="00D1639C">
            <w:pPr>
              <w:spacing w:before="0" w:after="0"/>
              <w:jc w:val="center"/>
              <w:rPr>
                <w:rFonts w:cs="Arial"/>
                <w:color w:val="000000" w:themeColor="text1"/>
                <w:szCs w:val="16"/>
              </w:rPr>
            </w:pPr>
            <w:r w:rsidRPr="005C29F8">
              <w:rPr>
                <w:rFonts w:cs="Arial"/>
                <w:color w:val="000000" w:themeColor="text1"/>
                <w:szCs w:val="16"/>
              </w:rPr>
              <w:t>84.03%</w:t>
            </w:r>
          </w:p>
        </w:tc>
        <w:tc>
          <w:tcPr>
            <w:tcW w:w="455" w:type="pct"/>
            <w:shd w:val="clear" w:color="auto" w:fill="auto"/>
            <w:vAlign w:val="center"/>
          </w:tcPr>
          <w:p w14:paraId="0E77795E" w14:textId="26F0F5CC" w:rsidR="004D1EAB" w:rsidRPr="005C29F8" w:rsidRDefault="004D1EAB"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1877D136" w14:textId="1CB4D667" w:rsidR="004D1EAB" w:rsidRPr="005C29F8" w:rsidRDefault="004D1EAB" w:rsidP="00A018D4">
            <w:pPr>
              <w:jc w:val="center"/>
              <w:rPr>
                <w:rFonts w:cs="Arial"/>
                <w:color w:val="000000" w:themeColor="text1"/>
                <w:szCs w:val="16"/>
              </w:rPr>
            </w:pPr>
            <w:r w:rsidRPr="005C29F8">
              <w:rPr>
                <w:rFonts w:cs="Arial"/>
                <w:color w:val="000000" w:themeColor="text1"/>
                <w:szCs w:val="16"/>
              </w:rPr>
              <w:t>87.92%</w:t>
            </w:r>
          </w:p>
        </w:tc>
        <w:tc>
          <w:tcPr>
            <w:tcW w:w="641" w:type="pct"/>
            <w:tcBorders>
              <w:bottom w:val="single" w:sz="4" w:space="0" w:color="auto"/>
            </w:tcBorders>
            <w:shd w:val="clear" w:color="auto" w:fill="auto"/>
            <w:vAlign w:val="bottom"/>
          </w:tcPr>
          <w:p w14:paraId="47A1B1B9" w14:textId="1B17123B" w:rsidR="004D1EAB" w:rsidRPr="005C29F8" w:rsidRDefault="004D1EAB" w:rsidP="00A018D4">
            <w:pPr>
              <w:jc w:val="center"/>
              <w:rPr>
                <w:rFonts w:cs="Arial"/>
                <w:color w:val="000000" w:themeColor="text1"/>
                <w:szCs w:val="16"/>
              </w:rPr>
            </w:pPr>
            <w:r w:rsidRPr="005C29F8">
              <w:rPr>
                <w:rFonts w:cs="Arial"/>
                <w:color w:val="000000" w:themeColor="text1"/>
                <w:szCs w:val="16"/>
              </w:rPr>
              <w:t>92.05%</w:t>
            </w:r>
          </w:p>
        </w:tc>
        <w:tc>
          <w:tcPr>
            <w:tcW w:w="641" w:type="pct"/>
            <w:tcBorders>
              <w:bottom w:val="single" w:sz="4" w:space="0" w:color="auto"/>
            </w:tcBorders>
            <w:shd w:val="clear" w:color="auto" w:fill="auto"/>
            <w:vAlign w:val="bottom"/>
          </w:tcPr>
          <w:p w14:paraId="212BED63" w14:textId="2F597A81" w:rsidR="004D1EAB" w:rsidRPr="005C29F8" w:rsidRDefault="004D1EAB" w:rsidP="00A018D4">
            <w:pPr>
              <w:jc w:val="center"/>
              <w:rPr>
                <w:rFonts w:cs="Arial"/>
                <w:color w:val="000000" w:themeColor="text1"/>
                <w:szCs w:val="16"/>
              </w:rPr>
            </w:pPr>
            <w:r w:rsidRPr="005C29F8">
              <w:rPr>
                <w:rFonts w:cs="Arial"/>
                <w:color w:val="000000" w:themeColor="text1"/>
                <w:szCs w:val="16"/>
              </w:rPr>
              <w:t>99.32%</w:t>
            </w:r>
          </w:p>
        </w:tc>
        <w:tc>
          <w:tcPr>
            <w:tcW w:w="641" w:type="pct"/>
            <w:tcBorders>
              <w:bottom w:val="single" w:sz="4" w:space="0" w:color="auto"/>
            </w:tcBorders>
            <w:shd w:val="clear" w:color="auto" w:fill="auto"/>
            <w:vAlign w:val="bottom"/>
          </w:tcPr>
          <w:p w14:paraId="2D3EA703" w14:textId="5EC9D593" w:rsidR="004D1EAB" w:rsidRPr="005C29F8" w:rsidRDefault="004D1EAB" w:rsidP="00A018D4">
            <w:pPr>
              <w:jc w:val="center"/>
              <w:rPr>
                <w:rFonts w:cs="Arial"/>
                <w:color w:val="000000" w:themeColor="text1"/>
                <w:szCs w:val="16"/>
              </w:rPr>
            </w:pPr>
            <w:r w:rsidRPr="005C29F8">
              <w:rPr>
                <w:rFonts w:cs="Arial"/>
                <w:color w:val="000000" w:themeColor="text1"/>
                <w:szCs w:val="16"/>
              </w:rPr>
              <w:t>96.10%</w:t>
            </w:r>
          </w:p>
        </w:tc>
        <w:tc>
          <w:tcPr>
            <w:tcW w:w="624" w:type="pct"/>
            <w:tcBorders>
              <w:bottom w:val="single" w:sz="4" w:space="0" w:color="auto"/>
            </w:tcBorders>
            <w:shd w:val="clear" w:color="auto" w:fill="auto"/>
            <w:vAlign w:val="bottom"/>
          </w:tcPr>
          <w:p w14:paraId="5799F2D5" w14:textId="2A6007C9" w:rsidR="004D1EAB" w:rsidRPr="005C29F8" w:rsidRDefault="004D1EAB" w:rsidP="00A018D4">
            <w:pPr>
              <w:jc w:val="center"/>
              <w:rPr>
                <w:rFonts w:cs="Arial"/>
                <w:color w:val="000000" w:themeColor="text1"/>
                <w:szCs w:val="16"/>
              </w:rPr>
            </w:pPr>
            <w:r w:rsidRPr="005C29F8">
              <w:rPr>
                <w:rFonts w:cs="Arial"/>
                <w:color w:val="000000" w:themeColor="text1"/>
                <w:szCs w:val="16"/>
              </w:rPr>
              <w:t>96.57%</w:t>
            </w:r>
          </w:p>
        </w:tc>
      </w:tr>
    </w:tbl>
    <w:p w14:paraId="4E5C7995" w14:textId="77777777" w:rsidR="004D0044" w:rsidRPr="005C29F8" w:rsidRDefault="004D0044" w:rsidP="004369B2">
      <w:pPr>
        <w:rPr>
          <w:color w:val="000000" w:themeColor="text1"/>
        </w:rPr>
      </w:pPr>
    </w:p>
    <w:p w14:paraId="38F110A8" w14:textId="3014A321" w:rsidR="00E539AB" w:rsidRDefault="00E539AB" w:rsidP="004369B2">
      <w:pPr>
        <w:rPr>
          <w:b/>
          <w:color w:val="000000" w:themeColor="text1"/>
        </w:rPr>
      </w:pPr>
      <w:r w:rsidRPr="005C29F8">
        <w:rPr>
          <w:b/>
          <w:color w:val="000000" w:themeColor="text1"/>
        </w:rPr>
        <w:t>Targets</w:t>
      </w:r>
    </w:p>
    <w:tbl>
      <w:tblPr>
        <w:tblW w:w="34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TARGETS"/>
      </w:tblPr>
      <w:tblGrid>
        <w:gridCol w:w="896"/>
        <w:gridCol w:w="720"/>
        <w:gridCol w:w="2429"/>
        <w:gridCol w:w="3420"/>
      </w:tblGrid>
      <w:tr w:rsidR="00085D89" w:rsidRPr="005C29F8" w14:paraId="241559C7" w14:textId="655B4951" w:rsidTr="00085D89">
        <w:tc>
          <w:tcPr>
            <w:tcW w:w="600" w:type="pct"/>
            <w:tcBorders>
              <w:bottom w:val="single" w:sz="4" w:space="0" w:color="auto"/>
            </w:tcBorders>
            <w:shd w:val="clear" w:color="auto" w:fill="auto"/>
          </w:tcPr>
          <w:p w14:paraId="5F6C0247" w14:textId="02A2F5D1" w:rsidR="00085D89" w:rsidRPr="005C29F8" w:rsidRDefault="002B6965" w:rsidP="004369B2">
            <w:pPr>
              <w:jc w:val="center"/>
              <w:rPr>
                <w:b/>
                <w:color w:val="000000" w:themeColor="text1"/>
              </w:rPr>
            </w:pPr>
            <w:r>
              <w:rPr>
                <w:b/>
                <w:color w:val="000000" w:themeColor="text1"/>
              </w:rPr>
              <w:t>Subject</w:t>
            </w:r>
          </w:p>
        </w:tc>
        <w:tc>
          <w:tcPr>
            <w:tcW w:w="482" w:type="pct"/>
            <w:tcBorders>
              <w:bottom w:val="single" w:sz="4" w:space="0" w:color="auto"/>
            </w:tcBorders>
            <w:shd w:val="clear" w:color="auto" w:fill="auto"/>
          </w:tcPr>
          <w:p w14:paraId="1318C08B" w14:textId="57349DD9" w:rsidR="00085D89" w:rsidRPr="005C29F8" w:rsidRDefault="00085D89" w:rsidP="004369B2">
            <w:pPr>
              <w:jc w:val="center"/>
              <w:rPr>
                <w:b/>
                <w:color w:val="000000" w:themeColor="text1"/>
              </w:rPr>
            </w:pPr>
            <w:r w:rsidRPr="005C29F8">
              <w:rPr>
                <w:b/>
                <w:color w:val="000000" w:themeColor="text1"/>
              </w:rPr>
              <w:t>Group</w:t>
            </w:r>
          </w:p>
        </w:tc>
        <w:tc>
          <w:tcPr>
            <w:tcW w:w="1627" w:type="pct"/>
            <w:shd w:val="clear" w:color="auto" w:fill="auto"/>
          </w:tcPr>
          <w:p w14:paraId="7EAB09FA" w14:textId="030EC418" w:rsidR="00085D89" w:rsidRPr="005C29F8" w:rsidDel="008E7B87" w:rsidRDefault="00085D89" w:rsidP="004369B2">
            <w:pPr>
              <w:jc w:val="center"/>
              <w:rPr>
                <w:b/>
                <w:color w:val="000000" w:themeColor="text1"/>
              </w:rPr>
            </w:pPr>
            <w:r w:rsidRPr="005C29F8">
              <w:rPr>
                <w:b/>
                <w:color w:val="000000" w:themeColor="text1"/>
              </w:rPr>
              <w:t>Group Name</w:t>
            </w:r>
          </w:p>
        </w:tc>
        <w:tc>
          <w:tcPr>
            <w:tcW w:w="2291" w:type="pct"/>
            <w:shd w:val="clear" w:color="auto" w:fill="auto"/>
            <w:vAlign w:val="center"/>
          </w:tcPr>
          <w:p w14:paraId="547F4988" w14:textId="1F981DE2" w:rsidR="00085D89" w:rsidRPr="005C29F8" w:rsidRDefault="00085D89" w:rsidP="004369B2">
            <w:pPr>
              <w:jc w:val="center"/>
              <w:rPr>
                <w:b/>
                <w:color w:val="000000" w:themeColor="text1"/>
              </w:rPr>
            </w:pPr>
            <w:r w:rsidRPr="005C29F8">
              <w:rPr>
                <w:b/>
                <w:color w:val="000000" w:themeColor="text1"/>
              </w:rPr>
              <w:t>2019</w:t>
            </w:r>
          </w:p>
        </w:tc>
      </w:tr>
      <w:tr w:rsidR="00085D89" w:rsidRPr="005C29F8" w14:paraId="6D8B6989" w14:textId="1E4F2292" w:rsidTr="0033429D">
        <w:tc>
          <w:tcPr>
            <w:tcW w:w="600" w:type="pct"/>
            <w:shd w:val="clear" w:color="auto" w:fill="auto"/>
            <w:vAlign w:val="center"/>
          </w:tcPr>
          <w:p w14:paraId="1B70FAC0" w14:textId="0849CE9C"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6221F405" w14:textId="189877A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6D2C8AC8" w14:textId="4765670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3</w:t>
            </w:r>
          </w:p>
        </w:tc>
        <w:tc>
          <w:tcPr>
            <w:tcW w:w="2291" w:type="pct"/>
            <w:shd w:val="clear" w:color="auto" w:fill="auto"/>
            <w:vAlign w:val="center"/>
          </w:tcPr>
          <w:p w14:paraId="1794FDC8" w14:textId="2C32479D"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6BD665D1" w14:textId="2EBBD170" w:rsidTr="0033429D">
        <w:tc>
          <w:tcPr>
            <w:tcW w:w="600" w:type="pct"/>
            <w:shd w:val="clear" w:color="auto" w:fill="auto"/>
            <w:vAlign w:val="center"/>
          </w:tcPr>
          <w:p w14:paraId="2A84087F" w14:textId="4E8F4953"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2646C0D6" w14:textId="23685D27"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B &gt;=</w:t>
            </w:r>
          </w:p>
        </w:tc>
        <w:tc>
          <w:tcPr>
            <w:tcW w:w="1627" w:type="pct"/>
            <w:shd w:val="clear" w:color="auto" w:fill="auto"/>
            <w:vAlign w:val="center"/>
          </w:tcPr>
          <w:p w14:paraId="67079A1D" w14:textId="472018C9"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4</w:t>
            </w:r>
          </w:p>
        </w:tc>
        <w:tc>
          <w:tcPr>
            <w:tcW w:w="2291" w:type="pct"/>
            <w:shd w:val="clear" w:color="auto" w:fill="auto"/>
            <w:vAlign w:val="center"/>
          </w:tcPr>
          <w:p w14:paraId="03609D46" w14:textId="75CA57B6"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7A08D372" w14:textId="21C9A157" w:rsidTr="0033429D">
        <w:tc>
          <w:tcPr>
            <w:tcW w:w="600" w:type="pct"/>
            <w:shd w:val="clear" w:color="auto" w:fill="auto"/>
            <w:vAlign w:val="center"/>
          </w:tcPr>
          <w:p w14:paraId="3C8DF435" w14:textId="69FCCDF1"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2CDE7790" w14:textId="3B90C904"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C &gt;=</w:t>
            </w:r>
          </w:p>
        </w:tc>
        <w:tc>
          <w:tcPr>
            <w:tcW w:w="1627" w:type="pct"/>
            <w:shd w:val="clear" w:color="auto" w:fill="auto"/>
            <w:vAlign w:val="center"/>
          </w:tcPr>
          <w:p w14:paraId="69727A60" w14:textId="7582F126"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5</w:t>
            </w:r>
          </w:p>
        </w:tc>
        <w:tc>
          <w:tcPr>
            <w:tcW w:w="2291" w:type="pct"/>
            <w:shd w:val="clear" w:color="auto" w:fill="auto"/>
            <w:vAlign w:val="center"/>
          </w:tcPr>
          <w:p w14:paraId="6D9D8EC6" w14:textId="3C7C8315"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4153FBAC" w14:textId="4CF0CC42" w:rsidTr="0033429D">
        <w:tc>
          <w:tcPr>
            <w:tcW w:w="600" w:type="pct"/>
            <w:shd w:val="clear" w:color="auto" w:fill="auto"/>
            <w:vAlign w:val="center"/>
          </w:tcPr>
          <w:p w14:paraId="1534F462" w14:textId="227579C2"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2B900847" w14:textId="76EEEF03"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D &gt;=</w:t>
            </w:r>
          </w:p>
        </w:tc>
        <w:tc>
          <w:tcPr>
            <w:tcW w:w="1627" w:type="pct"/>
            <w:shd w:val="clear" w:color="auto" w:fill="auto"/>
            <w:vAlign w:val="center"/>
          </w:tcPr>
          <w:p w14:paraId="5794C9DD" w14:textId="2D02C4E2"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6</w:t>
            </w:r>
          </w:p>
        </w:tc>
        <w:tc>
          <w:tcPr>
            <w:tcW w:w="2291" w:type="pct"/>
            <w:shd w:val="clear" w:color="auto" w:fill="auto"/>
            <w:vAlign w:val="center"/>
          </w:tcPr>
          <w:p w14:paraId="4F9A59DE" w14:textId="47544A43"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42E85B30" w14:textId="37CCA5B8" w:rsidTr="0033429D">
        <w:tc>
          <w:tcPr>
            <w:tcW w:w="600" w:type="pct"/>
            <w:shd w:val="clear" w:color="auto" w:fill="auto"/>
            <w:vAlign w:val="center"/>
          </w:tcPr>
          <w:p w14:paraId="3C348699" w14:textId="0FCCCDD6"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461C63AA" w14:textId="4C6E08F7"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E &gt;=</w:t>
            </w:r>
          </w:p>
        </w:tc>
        <w:tc>
          <w:tcPr>
            <w:tcW w:w="1627" w:type="pct"/>
            <w:shd w:val="clear" w:color="auto" w:fill="auto"/>
            <w:vAlign w:val="center"/>
          </w:tcPr>
          <w:p w14:paraId="5FFF6F7A" w14:textId="0C81CE47"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7</w:t>
            </w:r>
          </w:p>
        </w:tc>
        <w:tc>
          <w:tcPr>
            <w:tcW w:w="2291" w:type="pct"/>
            <w:shd w:val="clear" w:color="auto" w:fill="auto"/>
            <w:vAlign w:val="center"/>
          </w:tcPr>
          <w:p w14:paraId="4A28408E" w14:textId="345ACDD0"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40F87DC8" w14:textId="755D8248" w:rsidTr="0033429D">
        <w:tc>
          <w:tcPr>
            <w:tcW w:w="600" w:type="pct"/>
            <w:shd w:val="clear" w:color="auto" w:fill="auto"/>
            <w:vAlign w:val="center"/>
          </w:tcPr>
          <w:p w14:paraId="498F5397" w14:textId="3F0153B9"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1A8692C9" w14:textId="1925F67B"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F &gt;=</w:t>
            </w:r>
          </w:p>
        </w:tc>
        <w:tc>
          <w:tcPr>
            <w:tcW w:w="1627" w:type="pct"/>
            <w:shd w:val="clear" w:color="auto" w:fill="auto"/>
            <w:vAlign w:val="center"/>
          </w:tcPr>
          <w:p w14:paraId="5D7905D5" w14:textId="3806E960"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8</w:t>
            </w:r>
          </w:p>
        </w:tc>
        <w:tc>
          <w:tcPr>
            <w:tcW w:w="2291" w:type="pct"/>
            <w:shd w:val="clear" w:color="auto" w:fill="auto"/>
            <w:vAlign w:val="center"/>
          </w:tcPr>
          <w:p w14:paraId="37B9F513" w14:textId="606D9DC1"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3B2FFC5E" w14:textId="29733FE9" w:rsidTr="0033429D">
        <w:tc>
          <w:tcPr>
            <w:tcW w:w="600" w:type="pct"/>
            <w:shd w:val="clear" w:color="auto" w:fill="auto"/>
            <w:vAlign w:val="center"/>
          </w:tcPr>
          <w:p w14:paraId="6F116C6D" w14:textId="30F5B6E6"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0A797601" w14:textId="75A8D4E0"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G &gt;=</w:t>
            </w:r>
          </w:p>
        </w:tc>
        <w:tc>
          <w:tcPr>
            <w:tcW w:w="1627" w:type="pct"/>
            <w:shd w:val="clear" w:color="auto" w:fill="auto"/>
            <w:vAlign w:val="center"/>
          </w:tcPr>
          <w:p w14:paraId="16CE39B5" w14:textId="234E976C"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HS</w:t>
            </w:r>
          </w:p>
        </w:tc>
        <w:tc>
          <w:tcPr>
            <w:tcW w:w="2291" w:type="pct"/>
            <w:shd w:val="clear" w:color="auto" w:fill="auto"/>
            <w:vAlign w:val="center"/>
          </w:tcPr>
          <w:p w14:paraId="70B0C71F" w14:textId="68FB847E"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734BCCC4" w14:textId="29C6C74E" w:rsidTr="0033429D">
        <w:tc>
          <w:tcPr>
            <w:tcW w:w="600" w:type="pct"/>
            <w:shd w:val="clear" w:color="auto" w:fill="auto"/>
            <w:vAlign w:val="center"/>
          </w:tcPr>
          <w:p w14:paraId="20286AC8" w14:textId="018C9C4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185C8DA8" w14:textId="6254892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16FD84A2" w14:textId="58C7118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3</w:t>
            </w:r>
          </w:p>
        </w:tc>
        <w:tc>
          <w:tcPr>
            <w:tcW w:w="2291" w:type="pct"/>
            <w:shd w:val="clear" w:color="auto" w:fill="auto"/>
            <w:vAlign w:val="center"/>
          </w:tcPr>
          <w:p w14:paraId="0005999A" w14:textId="601F796F"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26043383" w14:textId="1BB3D0D6" w:rsidTr="0033429D">
        <w:tc>
          <w:tcPr>
            <w:tcW w:w="600" w:type="pct"/>
            <w:shd w:val="clear" w:color="auto" w:fill="auto"/>
            <w:vAlign w:val="center"/>
          </w:tcPr>
          <w:p w14:paraId="2BCD3006" w14:textId="785241B2"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79B80F0C" w14:textId="52C31857"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B &gt;=</w:t>
            </w:r>
          </w:p>
        </w:tc>
        <w:tc>
          <w:tcPr>
            <w:tcW w:w="1627" w:type="pct"/>
            <w:shd w:val="clear" w:color="auto" w:fill="auto"/>
            <w:vAlign w:val="center"/>
          </w:tcPr>
          <w:p w14:paraId="27B1E35D" w14:textId="0FBD6D6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4</w:t>
            </w:r>
          </w:p>
        </w:tc>
        <w:tc>
          <w:tcPr>
            <w:tcW w:w="2291" w:type="pct"/>
            <w:shd w:val="clear" w:color="auto" w:fill="auto"/>
            <w:vAlign w:val="center"/>
          </w:tcPr>
          <w:p w14:paraId="25263A65" w14:textId="2189A9FC"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169D5323" w14:textId="52B67B99" w:rsidTr="0033429D">
        <w:tc>
          <w:tcPr>
            <w:tcW w:w="600" w:type="pct"/>
            <w:shd w:val="clear" w:color="auto" w:fill="auto"/>
            <w:vAlign w:val="center"/>
          </w:tcPr>
          <w:p w14:paraId="21DAE194" w14:textId="06AF539C"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650CB8D7" w14:textId="080D022D"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C &gt;=</w:t>
            </w:r>
          </w:p>
        </w:tc>
        <w:tc>
          <w:tcPr>
            <w:tcW w:w="1627" w:type="pct"/>
            <w:shd w:val="clear" w:color="auto" w:fill="auto"/>
            <w:vAlign w:val="center"/>
          </w:tcPr>
          <w:p w14:paraId="45DBFB21" w14:textId="7BF3DA2C"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5</w:t>
            </w:r>
          </w:p>
        </w:tc>
        <w:tc>
          <w:tcPr>
            <w:tcW w:w="2291" w:type="pct"/>
            <w:shd w:val="clear" w:color="auto" w:fill="auto"/>
            <w:vAlign w:val="center"/>
          </w:tcPr>
          <w:p w14:paraId="341BF449" w14:textId="76191C29"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27F190C8" w14:textId="36F810AE" w:rsidTr="0033429D">
        <w:tc>
          <w:tcPr>
            <w:tcW w:w="600" w:type="pct"/>
            <w:shd w:val="clear" w:color="auto" w:fill="auto"/>
            <w:vAlign w:val="center"/>
          </w:tcPr>
          <w:p w14:paraId="69C3737B" w14:textId="0F274A96"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0A3230CB" w14:textId="6EE34977"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D &gt;=</w:t>
            </w:r>
          </w:p>
        </w:tc>
        <w:tc>
          <w:tcPr>
            <w:tcW w:w="1627" w:type="pct"/>
            <w:shd w:val="clear" w:color="auto" w:fill="auto"/>
            <w:vAlign w:val="center"/>
          </w:tcPr>
          <w:p w14:paraId="1D8CD484" w14:textId="6FB74A9A"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6</w:t>
            </w:r>
          </w:p>
        </w:tc>
        <w:tc>
          <w:tcPr>
            <w:tcW w:w="2291" w:type="pct"/>
            <w:shd w:val="clear" w:color="auto" w:fill="auto"/>
            <w:vAlign w:val="center"/>
          </w:tcPr>
          <w:p w14:paraId="42869FEE" w14:textId="20865437"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30C55BA5" w14:textId="7CF26203" w:rsidTr="0033429D">
        <w:tc>
          <w:tcPr>
            <w:tcW w:w="600" w:type="pct"/>
            <w:shd w:val="clear" w:color="auto" w:fill="auto"/>
            <w:vAlign w:val="center"/>
          </w:tcPr>
          <w:p w14:paraId="51A85D71" w14:textId="716517D5"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43158C32" w14:textId="73122C19"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E &gt;=</w:t>
            </w:r>
          </w:p>
        </w:tc>
        <w:tc>
          <w:tcPr>
            <w:tcW w:w="1627" w:type="pct"/>
            <w:shd w:val="clear" w:color="auto" w:fill="auto"/>
            <w:vAlign w:val="center"/>
          </w:tcPr>
          <w:p w14:paraId="2195A160" w14:textId="78997EA8"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7</w:t>
            </w:r>
          </w:p>
        </w:tc>
        <w:tc>
          <w:tcPr>
            <w:tcW w:w="2291" w:type="pct"/>
            <w:shd w:val="clear" w:color="auto" w:fill="auto"/>
            <w:vAlign w:val="center"/>
          </w:tcPr>
          <w:p w14:paraId="2CB03355" w14:textId="1B32B6F1"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2A40626E" w14:textId="1609A6C6" w:rsidTr="0033429D">
        <w:tc>
          <w:tcPr>
            <w:tcW w:w="600" w:type="pct"/>
            <w:shd w:val="clear" w:color="auto" w:fill="auto"/>
            <w:vAlign w:val="center"/>
          </w:tcPr>
          <w:p w14:paraId="49BC99D4" w14:textId="4E504130"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6366405E" w14:textId="51746067"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F &gt;=</w:t>
            </w:r>
          </w:p>
        </w:tc>
        <w:tc>
          <w:tcPr>
            <w:tcW w:w="1627" w:type="pct"/>
            <w:shd w:val="clear" w:color="auto" w:fill="auto"/>
            <w:vAlign w:val="center"/>
          </w:tcPr>
          <w:p w14:paraId="7059A0AC" w14:textId="31D22BE7"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8</w:t>
            </w:r>
          </w:p>
        </w:tc>
        <w:tc>
          <w:tcPr>
            <w:tcW w:w="2291" w:type="pct"/>
            <w:shd w:val="clear" w:color="auto" w:fill="auto"/>
            <w:vAlign w:val="center"/>
          </w:tcPr>
          <w:p w14:paraId="64C034A2" w14:textId="78A32A27"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73323805" w14:textId="0EFACF92" w:rsidTr="0033429D">
        <w:tc>
          <w:tcPr>
            <w:tcW w:w="600" w:type="pct"/>
            <w:shd w:val="clear" w:color="auto" w:fill="auto"/>
            <w:vAlign w:val="center"/>
          </w:tcPr>
          <w:p w14:paraId="436962CB" w14:textId="77E19D2F" w:rsidR="00085D89" w:rsidRPr="005C29F8" w:rsidRDefault="00085D89">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3CFFEC53" w14:textId="40F0A288" w:rsidR="00085D89" w:rsidRPr="005C29F8" w:rsidRDefault="00085D89">
            <w:pPr>
              <w:spacing w:before="0" w:after="0"/>
              <w:jc w:val="center"/>
              <w:rPr>
                <w:rFonts w:cs="Arial"/>
                <w:color w:val="000000" w:themeColor="text1"/>
                <w:szCs w:val="16"/>
              </w:rPr>
            </w:pPr>
            <w:r w:rsidRPr="005C29F8">
              <w:rPr>
                <w:rFonts w:cs="Arial"/>
                <w:color w:val="000000" w:themeColor="text1"/>
                <w:szCs w:val="16"/>
              </w:rPr>
              <w:t>G &gt;=</w:t>
            </w:r>
          </w:p>
        </w:tc>
        <w:tc>
          <w:tcPr>
            <w:tcW w:w="1627" w:type="pct"/>
            <w:shd w:val="clear" w:color="auto" w:fill="auto"/>
            <w:vAlign w:val="center"/>
          </w:tcPr>
          <w:p w14:paraId="79FA8CDF" w14:textId="6295DE8C"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HS</w:t>
            </w:r>
          </w:p>
        </w:tc>
        <w:tc>
          <w:tcPr>
            <w:tcW w:w="2291" w:type="pct"/>
            <w:shd w:val="clear" w:color="auto" w:fill="auto"/>
            <w:vAlign w:val="center"/>
          </w:tcPr>
          <w:p w14:paraId="4119F92E" w14:textId="6A981C10"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bl>
    <w:p w14:paraId="102C9294" w14:textId="426FC0A1" w:rsidR="002D145D" w:rsidRDefault="002D145D" w:rsidP="004369B2">
      <w:pPr>
        <w:rPr>
          <w:b/>
          <w:color w:val="000000" w:themeColor="text1"/>
        </w:rPr>
      </w:pPr>
      <w:r w:rsidRPr="005C29F8">
        <w:rPr>
          <w:b/>
          <w:color w:val="000000" w:themeColor="text1"/>
        </w:rPr>
        <w:t xml:space="preserve">Targets: Description of Stakeholder Input </w:t>
      </w:r>
    </w:p>
    <w:p w14:paraId="2C104549" w14:textId="03A0AB0D" w:rsidR="002D145D" w:rsidRPr="005C29F8" w:rsidRDefault="002D145D" w:rsidP="002D145D">
      <w:pPr>
        <w:rPr>
          <w:rFonts w:cs="Arial"/>
          <w:color w:val="000000" w:themeColor="text1"/>
          <w:szCs w:val="16"/>
        </w:rPr>
      </w:pPr>
    </w:p>
    <w:p w14:paraId="2446B7C2" w14:textId="77777777" w:rsidR="00F20369" w:rsidRPr="005C29F8" w:rsidRDefault="00F20369" w:rsidP="004369B2">
      <w:pPr>
        <w:rPr>
          <w:color w:val="000000" w:themeColor="text1"/>
        </w:rPr>
      </w:pPr>
      <w:bookmarkStart w:id="13" w:name="_Toc392159273"/>
    </w:p>
    <w:p w14:paraId="2F64E7B3" w14:textId="729C4F93" w:rsidR="00344AE0" w:rsidRPr="005C29F8" w:rsidRDefault="00344AE0">
      <w:pPr>
        <w:rPr>
          <w:b/>
          <w:color w:val="000000" w:themeColor="text1"/>
        </w:rPr>
      </w:pPr>
      <w:r w:rsidRPr="005C29F8">
        <w:rPr>
          <w:b/>
          <w:color w:val="000000" w:themeColor="text1"/>
        </w:rPr>
        <w:t xml:space="preserve">FFY 2019 Data Disaggregation from </w:t>
      </w:r>
      <w:proofErr w:type="spellStart"/>
      <w:r w:rsidRPr="005C29F8">
        <w:rPr>
          <w:b/>
          <w:color w:val="000000" w:themeColor="text1"/>
        </w:rPr>
        <w:t>EDFacts</w:t>
      </w:r>
      <w:proofErr w:type="spellEnd"/>
    </w:p>
    <w:p w14:paraId="5162684D" w14:textId="425FEE31" w:rsidR="009D0D68" w:rsidRPr="005C29F8" w:rsidRDefault="009D0D68">
      <w:pPr>
        <w:rPr>
          <w:rFonts w:cs="Arial"/>
          <w:b/>
          <w:color w:val="000000" w:themeColor="text1"/>
          <w:szCs w:val="16"/>
        </w:rPr>
      </w:pPr>
      <w:r w:rsidRPr="005C29F8">
        <w:rPr>
          <w:rFonts w:cs="Arial"/>
          <w:b/>
          <w:color w:val="000000" w:themeColor="text1"/>
          <w:szCs w:val="16"/>
        </w:rPr>
        <w:t>Include the disaggregated data in your final SPP/APR. (yes/no)</w:t>
      </w:r>
    </w:p>
    <w:p w14:paraId="49857F61" w14:textId="58F0D37C" w:rsidR="009D0D68" w:rsidRPr="005C29F8" w:rsidRDefault="009D0D68" w:rsidP="004369B2">
      <w:pPr>
        <w:rPr>
          <w:color w:val="000000" w:themeColor="text1"/>
        </w:rPr>
      </w:pPr>
      <w:r w:rsidRPr="005C29F8">
        <w:rPr>
          <w:rFonts w:cs="Arial"/>
          <w:color w:val="000000" w:themeColor="text1"/>
          <w:szCs w:val="16"/>
        </w:rPr>
        <w:t>YES</w:t>
      </w:r>
    </w:p>
    <w:p w14:paraId="6BDCF123"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Data Source:  </w:t>
      </w:r>
    </w:p>
    <w:p w14:paraId="5EBDA348" w14:textId="41B0F325" w:rsidR="00C470E8" w:rsidRPr="005C29F8" w:rsidRDefault="002B7490" w:rsidP="00552927">
      <w:pPr>
        <w:rPr>
          <w:rFonts w:cs="Arial"/>
          <w:color w:val="000000" w:themeColor="text1"/>
          <w:szCs w:val="16"/>
        </w:rPr>
      </w:pPr>
      <w:r w:rsidRPr="005C29F8">
        <w:rPr>
          <w:rFonts w:cs="Arial"/>
          <w:color w:val="000000" w:themeColor="text1"/>
          <w:szCs w:val="16"/>
        </w:rPr>
        <w:t xml:space="preserve">SY 2019-20 Assessment Data Groups - </w:t>
      </w:r>
      <w:proofErr w:type="gramStart"/>
      <w:r w:rsidRPr="005C29F8">
        <w:rPr>
          <w:rFonts w:cs="Arial"/>
          <w:color w:val="000000" w:themeColor="text1"/>
          <w:szCs w:val="16"/>
        </w:rPr>
        <w:t>Reading  (</w:t>
      </w:r>
      <w:proofErr w:type="spellStart"/>
      <w:proofErr w:type="gramEnd"/>
      <w:r w:rsidRPr="005C29F8">
        <w:rPr>
          <w:rFonts w:cs="Arial"/>
          <w:color w:val="000000" w:themeColor="text1"/>
          <w:szCs w:val="16"/>
        </w:rPr>
        <w:t>EDFacts</w:t>
      </w:r>
      <w:proofErr w:type="spellEnd"/>
      <w:r w:rsidRPr="005C29F8">
        <w:rPr>
          <w:rFonts w:cs="Arial"/>
          <w:color w:val="000000" w:themeColor="text1"/>
          <w:szCs w:val="16"/>
        </w:rPr>
        <w:t xml:space="preserve"> file spec FS188; Data Group: 589)</w:t>
      </w:r>
    </w:p>
    <w:p w14:paraId="435988E5"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Date: </w:t>
      </w:r>
    </w:p>
    <w:p w14:paraId="1E2D8106" w14:textId="3C6CAF94" w:rsidR="00344AE0" w:rsidRPr="005C29F8" w:rsidRDefault="00344AE0" w:rsidP="00552927">
      <w:pPr>
        <w:rPr>
          <w:rFonts w:cs="Arial"/>
          <w:color w:val="000000" w:themeColor="text1"/>
          <w:szCs w:val="16"/>
        </w:rPr>
      </w:pPr>
    </w:p>
    <w:p w14:paraId="59BC6B2E" w14:textId="5D329230" w:rsidR="009D0D68" w:rsidRPr="005C29F8" w:rsidRDefault="00FE2056">
      <w:pPr>
        <w:rPr>
          <w:b/>
          <w:color w:val="000000" w:themeColor="text1"/>
        </w:rPr>
      </w:pPr>
      <w:r w:rsidRPr="005C29F8">
        <w:rPr>
          <w:b/>
          <w:color w:val="000000" w:themeColor="text1"/>
        </w:rPr>
        <w:t>Reading Assessment Participation Data by Grade</w:t>
      </w:r>
    </w:p>
    <w:tbl>
      <w:tblPr>
        <w:tblStyle w:val="TableGrid"/>
        <w:tblW w:w="5002" w:type="pct"/>
        <w:tblLayout w:type="fixed"/>
        <w:tblLook w:val="04A0" w:firstRow="1" w:lastRow="0" w:firstColumn="1" w:lastColumn="0" w:noHBand="0" w:noVBand="1"/>
        <w:tblCaption w:val="B03BASSPARTDATABYGRDRLA"/>
      </w:tblPr>
      <w:tblGrid>
        <w:gridCol w:w="1618"/>
        <w:gridCol w:w="834"/>
        <w:gridCol w:w="834"/>
        <w:gridCol w:w="836"/>
        <w:gridCol w:w="833"/>
        <w:gridCol w:w="835"/>
        <w:gridCol w:w="833"/>
        <w:gridCol w:w="835"/>
        <w:gridCol w:w="833"/>
        <w:gridCol w:w="835"/>
        <w:gridCol w:w="833"/>
        <w:gridCol w:w="835"/>
      </w:tblGrid>
      <w:tr w:rsidR="005C29F8" w:rsidRPr="005C29F8" w14:paraId="35CB1461" w14:textId="77777777" w:rsidTr="00044B5C">
        <w:trPr>
          <w:tblHeader/>
        </w:trPr>
        <w:tc>
          <w:tcPr>
            <w:tcW w:w="749" w:type="pct"/>
            <w:shd w:val="clear" w:color="auto" w:fill="auto"/>
          </w:tcPr>
          <w:p w14:paraId="39D40F1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lastRenderedPageBreak/>
              <w:t>Grade</w:t>
            </w:r>
          </w:p>
        </w:tc>
        <w:tc>
          <w:tcPr>
            <w:tcW w:w="386" w:type="pct"/>
            <w:shd w:val="clear" w:color="auto" w:fill="auto"/>
          </w:tcPr>
          <w:p w14:paraId="17538CC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7B4C40D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7" w:type="pct"/>
            <w:shd w:val="clear" w:color="auto" w:fill="auto"/>
          </w:tcPr>
          <w:p w14:paraId="3761AD0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6" w:type="pct"/>
            <w:shd w:val="clear" w:color="auto" w:fill="auto"/>
          </w:tcPr>
          <w:p w14:paraId="39372BA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7" w:type="pct"/>
            <w:shd w:val="clear" w:color="auto" w:fill="auto"/>
          </w:tcPr>
          <w:p w14:paraId="149163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289B7A6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7" w:type="pct"/>
            <w:shd w:val="clear" w:color="auto" w:fill="auto"/>
          </w:tcPr>
          <w:p w14:paraId="6FB4B8A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6" w:type="pct"/>
            <w:shd w:val="clear" w:color="auto" w:fill="auto"/>
          </w:tcPr>
          <w:p w14:paraId="031CF80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7" w:type="pct"/>
            <w:shd w:val="clear" w:color="auto" w:fill="auto"/>
          </w:tcPr>
          <w:p w14:paraId="0964B7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77D9081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88" w:type="pct"/>
            <w:shd w:val="clear" w:color="auto" w:fill="auto"/>
          </w:tcPr>
          <w:p w14:paraId="5C1892F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568B2C00" w14:textId="77777777" w:rsidTr="00044B5C">
        <w:tc>
          <w:tcPr>
            <w:tcW w:w="749" w:type="pct"/>
            <w:shd w:val="clear" w:color="auto" w:fill="auto"/>
          </w:tcPr>
          <w:p w14:paraId="4AD99060"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17848320" w14:textId="77777777" w:rsidR="00346807" w:rsidRPr="005C29F8" w:rsidRDefault="00346807" w:rsidP="00F0577A">
            <w:pPr>
              <w:rPr>
                <w:rFonts w:cs="Arial"/>
                <w:color w:val="000000" w:themeColor="text1"/>
                <w:szCs w:val="16"/>
              </w:rPr>
            </w:pPr>
          </w:p>
        </w:tc>
        <w:tc>
          <w:tcPr>
            <w:tcW w:w="386" w:type="pct"/>
            <w:shd w:val="clear" w:color="auto" w:fill="auto"/>
          </w:tcPr>
          <w:p w14:paraId="51A72AB5" w14:textId="77777777" w:rsidR="00346807" w:rsidRPr="005C29F8" w:rsidRDefault="00346807" w:rsidP="00F0577A">
            <w:pPr>
              <w:rPr>
                <w:rFonts w:cs="Arial"/>
                <w:color w:val="000000" w:themeColor="text1"/>
                <w:szCs w:val="16"/>
              </w:rPr>
            </w:pPr>
          </w:p>
        </w:tc>
        <w:tc>
          <w:tcPr>
            <w:tcW w:w="387" w:type="pct"/>
            <w:shd w:val="clear" w:color="auto" w:fill="auto"/>
          </w:tcPr>
          <w:p w14:paraId="151E318E" w14:textId="77777777" w:rsidR="00346807" w:rsidRPr="005C29F8" w:rsidRDefault="00346807" w:rsidP="00F0577A">
            <w:pPr>
              <w:rPr>
                <w:rFonts w:cs="Arial"/>
                <w:color w:val="000000" w:themeColor="text1"/>
                <w:szCs w:val="16"/>
              </w:rPr>
            </w:pPr>
          </w:p>
        </w:tc>
        <w:tc>
          <w:tcPr>
            <w:tcW w:w="386" w:type="pct"/>
            <w:shd w:val="clear" w:color="auto" w:fill="auto"/>
          </w:tcPr>
          <w:p w14:paraId="425FD938" w14:textId="77777777" w:rsidR="00346807" w:rsidRPr="005C29F8" w:rsidRDefault="00346807" w:rsidP="00F0577A">
            <w:pPr>
              <w:rPr>
                <w:rFonts w:cs="Arial"/>
                <w:color w:val="000000" w:themeColor="text1"/>
                <w:szCs w:val="16"/>
              </w:rPr>
            </w:pPr>
          </w:p>
        </w:tc>
        <w:tc>
          <w:tcPr>
            <w:tcW w:w="387" w:type="pct"/>
            <w:shd w:val="clear" w:color="auto" w:fill="auto"/>
          </w:tcPr>
          <w:p w14:paraId="721D21DE" w14:textId="77777777" w:rsidR="00346807" w:rsidRPr="005C29F8" w:rsidRDefault="00346807" w:rsidP="00F0577A">
            <w:pPr>
              <w:rPr>
                <w:rFonts w:cs="Arial"/>
                <w:color w:val="000000" w:themeColor="text1"/>
                <w:szCs w:val="16"/>
              </w:rPr>
            </w:pPr>
          </w:p>
        </w:tc>
        <w:tc>
          <w:tcPr>
            <w:tcW w:w="386" w:type="pct"/>
            <w:shd w:val="clear" w:color="auto" w:fill="auto"/>
          </w:tcPr>
          <w:p w14:paraId="62A92A65" w14:textId="77777777" w:rsidR="00346807" w:rsidRPr="005C29F8" w:rsidRDefault="00346807" w:rsidP="00F0577A">
            <w:pPr>
              <w:rPr>
                <w:rFonts w:cs="Arial"/>
                <w:color w:val="000000" w:themeColor="text1"/>
                <w:szCs w:val="16"/>
              </w:rPr>
            </w:pPr>
          </w:p>
        </w:tc>
        <w:tc>
          <w:tcPr>
            <w:tcW w:w="387" w:type="pct"/>
            <w:shd w:val="clear" w:color="auto" w:fill="auto"/>
          </w:tcPr>
          <w:p w14:paraId="0ECC6280" w14:textId="77777777" w:rsidR="00346807" w:rsidRPr="005C29F8" w:rsidRDefault="00346807" w:rsidP="00F0577A">
            <w:pPr>
              <w:rPr>
                <w:rFonts w:cs="Arial"/>
                <w:color w:val="000000" w:themeColor="text1"/>
                <w:szCs w:val="16"/>
              </w:rPr>
            </w:pPr>
          </w:p>
        </w:tc>
        <w:tc>
          <w:tcPr>
            <w:tcW w:w="386" w:type="pct"/>
            <w:shd w:val="clear" w:color="auto" w:fill="auto"/>
          </w:tcPr>
          <w:p w14:paraId="51EB7B00" w14:textId="77777777" w:rsidR="00346807" w:rsidRPr="005C29F8" w:rsidRDefault="00346807" w:rsidP="00F0577A">
            <w:pPr>
              <w:rPr>
                <w:rFonts w:cs="Arial"/>
                <w:color w:val="000000" w:themeColor="text1"/>
                <w:szCs w:val="16"/>
              </w:rPr>
            </w:pPr>
          </w:p>
        </w:tc>
        <w:tc>
          <w:tcPr>
            <w:tcW w:w="387" w:type="pct"/>
            <w:shd w:val="clear" w:color="auto" w:fill="auto"/>
          </w:tcPr>
          <w:p w14:paraId="51DA992C" w14:textId="77777777" w:rsidR="00346807" w:rsidRPr="005C29F8" w:rsidRDefault="00346807" w:rsidP="00F0577A">
            <w:pPr>
              <w:rPr>
                <w:rFonts w:cs="Arial"/>
                <w:color w:val="000000" w:themeColor="text1"/>
                <w:szCs w:val="16"/>
              </w:rPr>
            </w:pPr>
          </w:p>
        </w:tc>
        <w:tc>
          <w:tcPr>
            <w:tcW w:w="386" w:type="pct"/>
            <w:shd w:val="clear" w:color="auto" w:fill="auto"/>
          </w:tcPr>
          <w:p w14:paraId="4A331595" w14:textId="77777777" w:rsidR="00346807" w:rsidRPr="005C29F8" w:rsidRDefault="00346807" w:rsidP="00F0577A">
            <w:pPr>
              <w:rPr>
                <w:rFonts w:cs="Arial"/>
                <w:color w:val="000000" w:themeColor="text1"/>
                <w:szCs w:val="16"/>
              </w:rPr>
            </w:pPr>
          </w:p>
        </w:tc>
        <w:tc>
          <w:tcPr>
            <w:tcW w:w="388" w:type="pct"/>
            <w:shd w:val="clear" w:color="auto" w:fill="auto"/>
          </w:tcPr>
          <w:p w14:paraId="24CFE4D9" w14:textId="77777777" w:rsidR="00346807" w:rsidRPr="005C29F8" w:rsidRDefault="00346807" w:rsidP="00F0577A">
            <w:pPr>
              <w:rPr>
                <w:rFonts w:cs="Arial"/>
                <w:color w:val="000000" w:themeColor="text1"/>
                <w:szCs w:val="16"/>
              </w:rPr>
            </w:pPr>
          </w:p>
        </w:tc>
      </w:tr>
      <w:tr w:rsidR="005C29F8" w:rsidRPr="005C29F8" w14:paraId="4F287E15" w14:textId="77777777" w:rsidTr="00044B5C">
        <w:tc>
          <w:tcPr>
            <w:tcW w:w="749" w:type="pct"/>
            <w:shd w:val="clear" w:color="auto" w:fill="auto"/>
          </w:tcPr>
          <w:p w14:paraId="3423EDA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16181A6" w14:textId="77777777" w:rsidR="00346807" w:rsidRPr="005C29F8" w:rsidRDefault="00346807" w:rsidP="00F0577A">
            <w:pPr>
              <w:rPr>
                <w:rFonts w:cs="Arial"/>
                <w:color w:val="000000" w:themeColor="text1"/>
                <w:szCs w:val="16"/>
              </w:rPr>
            </w:pPr>
          </w:p>
        </w:tc>
        <w:tc>
          <w:tcPr>
            <w:tcW w:w="386" w:type="pct"/>
            <w:shd w:val="clear" w:color="auto" w:fill="auto"/>
          </w:tcPr>
          <w:p w14:paraId="74B7B6E9" w14:textId="77777777" w:rsidR="00346807" w:rsidRPr="005C29F8" w:rsidRDefault="00346807" w:rsidP="00F0577A">
            <w:pPr>
              <w:rPr>
                <w:rFonts w:cs="Arial"/>
                <w:color w:val="000000" w:themeColor="text1"/>
                <w:szCs w:val="16"/>
              </w:rPr>
            </w:pPr>
          </w:p>
        </w:tc>
        <w:tc>
          <w:tcPr>
            <w:tcW w:w="387" w:type="pct"/>
            <w:shd w:val="clear" w:color="auto" w:fill="auto"/>
          </w:tcPr>
          <w:p w14:paraId="46F10147" w14:textId="77777777" w:rsidR="00346807" w:rsidRPr="005C29F8" w:rsidRDefault="00346807" w:rsidP="00F0577A">
            <w:pPr>
              <w:rPr>
                <w:rFonts w:cs="Arial"/>
                <w:color w:val="000000" w:themeColor="text1"/>
                <w:szCs w:val="16"/>
              </w:rPr>
            </w:pPr>
          </w:p>
        </w:tc>
        <w:tc>
          <w:tcPr>
            <w:tcW w:w="386" w:type="pct"/>
            <w:shd w:val="clear" w:color="auto" w:fill="auto"/>
          </w:tcPr>
          <w:p w14:paraId="26CAEBB8" w14:textId="77777777" w:rsidR="00346807" w:rsidRPr="005C29F8" w:rsidRDefault="00346807" w:rsidP="00F0577A">
            <w:pPr>
              <w:rPr>
                <w:rFonts w:cs="Arial"/>
                <w:color w:val="000000" w:themeColor="text1"/>
                <w:szCs w:val="16"/>
              </w:rPr>
            </w:pPr>
          </w:p>
        </w:tc>
        <w:tc>
          <w:tcPr>
            <w:tcW w:w="387" w:type="pct"/>
            <w:shd w:val="clear" w:color="auto" w:fill="auto"/>
          </w:tcPr>
          <w:p w14:paraId="51C1AD09" w14:textId="77777777" w:rsidR="00346807" w:rsidRPr="005C29F8" w:rsidRDefault="00346807" w:rsidP="00F0577A">
            <w:pPr>
              <w:rPr>
                <w:rFonts w:cs="Arial"/>
                <w:color w:val="000000" w:themeColor="text1"/>
                <w:szCs w:val="16"/>
              </w:rPr>
            </w:pPr>
          </w:p>
        </w:tc>
        <w:tc>
          <w:tcPr>
            <w:tcW w:w="386" w:type="pct"/>
            <w:shd w:val="clear" w:color="auto" w:fill="auto"/>
          </w:tcPr>
          <w:p w14:paraId="0E181F25" w14:textId="77777777" w:rsidR="00346807" w:rsidRPr="005C29F8" w:rsidRDefault="00346807" w:rsidP="00F0577A">
            <w:pPr>
              <w:rPr>
                <w:rFonts w:cs="Arial"/>
                <w:color w:val="000000" w:themeColor="text1"/>
                <w:szCs w:val="16"/>
              </w:rPr>
            </w:pPr>
          </w:p>
        </w:tc>
        <w:tc>
          <w:tcPr>
            <w:tcW w:w="387" w:type="pct"/>
            <w:shd w:val="clear" w:color="auto" w:fill="auto"/>
          </w:tcPr>
          <w:p w14:paraId="4E6F7EFF" w14:textId="77777777" w:rsidR="00346807" w:rsidRPr="005C29F8" w:rsidRDefault="00346807" w:rsidP="00F0577A">
            <w:pPr>
              <w:rPr>
                <w:rFonts w:cs="Arial"/>
                <w:color w:val="000000" w:themeColor="text1"/>
                <w:szCs w:val="16"/>
              </w:rPr>
            </w:pPr>
          </w:p>
        </w:tc>
        <w:tc>
          <w:tcPr>
            <w:tcW w:w="386" w:type="pct"/>
            <w:shd w:val="clear" w:color="auto" w:fill="auto"/>
          </w:tcPr>
          <w:p w14:paraId="2667CB17" w14:textId="77777777" w:rsidR="00346807" w:rsidRPr="005C29F8" w:rsidRDefault="00346807" w:rsidP="00F0577A">
            <w:pPr>
              <w:rPr>
                <w:rFonts w:cs="Arial"/>
                <w:color w:val="000000" w:themeColor="text1"/>
                <w:szCs w:val="16"/>
              </w:rPr>
            </w:pPr>
          </w:p>
        </w:tc>
        <w:tc>
          <w:tcPr>
            <w:tcW w:w="387" w:type="pct"/>
            <w:shd w:val="clear" w:color="auto" w:fill="auto"/>
          </w:tcPr>
          <w:p w14:paraId="76E6EBA6" w14:textId="77777777" w:rsidR="00346807" w:rsidRPr="005C29F8" w:rsidRDefault="00346807" w:rsidP="00F0577A">
            <w:pPr>
              <w:rPr>
                <w:rFonts w:cs="Arial"/>
                <w:color w:val="000000" w:themeColor="text1"/>
                <w:szCs w:val="16"/>
              </w:rPr>
            </w:pPr>
          </w:p>
        </w:tc>
        <w:tc>
          <w:tcPr>
            <w:tcW w:w="386" w:type="pct"/>
            <w:shd w:val="clear" w:color="auto" w:fill="auto"/>
          </w:tcPr>
          <w:p w14:paraId="13EB2549" w14:textId="77777777" w:rsidR="00346807" w:rsidRPr="005C29F8" w:rsidRDefault="00346807" w:rsidP="00F0577A">
            <w:pPr>
              <w:rPr>
                <w:rFonts w:cs="Arial"/>
                <w:color w:val="000000" w:themeColor="text1"/>
                <w:szCs w:val="16"/>
              </w:rPr>
            </w:pPr>
          </w:p>
        </w:tc>
        <w:tc>
          <w:tcPr>
            <w:tcW w:w="388" w:type="pct"/>
            <w:shd w:val="clear" w:color="auto" w:fill="auto"/>
          </w:tcPr>
          <w:p w14:paraId="3F021D3D" w14:textId="77777777" w:rsidR="00346807" w:rsidRPr="005C29F8" w:rsidRDefault="00346807" w:rsidP="00F0577A">
            <w:pPr>
              <w:rPr>
                <w:rFonts w:cs="Arial"/>
                <w:color w:val="000000" w:themeColor="text1"/>
                <w:szCs w:val="16"/>
              </w:rPr>
            </w:pPr>
          </w:p>
        </w:tc>
      </w:tr>
      <w:tr w:rsidR="005C29F8" w:rsidRPr="005C29F8" w14:paraId="41239D5E" w14:textId="77777777" w:rsidTr="00044B5C">
        <w:tc>
          <w:tcPr>
            <w:tcW w:w="749" w:type="pct"/>
            <w:shd w:val="clear" w:color="auto" w:fill="auto"/>
          </w:tcPr>
          <w:p w14:paraId="5F79CC0F"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5E9652E2" w14:textId="77777777" w:rsidR="00346807" w:rsidRPr="005C29F8" w:rsidRDefault="00346807" w:rsidP="00F0577A">
            <w:pPr>
              <w:rPr>
                <w:rFonts w:cs="Arial"/>
                <w:color w:val="000000" w:themeColor="text1"/>
                <w:szCs w:val="16"/>
              </w:rPr>
            </w:pPr>
          </w:p>
        </w:tc>
        <w:tc>
          <w:tcPr>
            <w:tcW w:w="386" w:type="pct"/>
            <w:shd w:val="clear" w:color="auto" w:fill="auto"/>
          </w:tcPr>
          <w:p w14:paraId="47F69679" w14:textId="77777777" w:rsidR="00346807" w:rsidRPr="005C29F8" w:rsidRDefault="00346807" w:rsidP="00F0577A">
            <w:pPr>
              <w:rPr>
                <w:rFonts w:cs="Arial"/>
                <w:color w:val="000000" w:themeColor="text1"/>
                <w:szCs w:val="16"/>
              </w:rPr>
            </w:pPr>
          </w:p>
        </w:tc>
        <w:tc>
          <w:tcPr>
            <w:tcW w:w="387" w:type="pct"/>
            <w:shd w:val="clear" w:color="auto" w:fill="auto"/>
          </w:tcPr>
          <w:p w14:paraId="59F768C9" w14:textId="77777777" w:rsidR="00346807" w:rsidRPr="005C29F8" w:rsidRDefault="00346807" w:rsidP="00F0577A">
            <w:pPr>
              <w:rPr>
                <w:rFonts w:cs="Arial"/>
                <w:color w:val="000000" w:themeColor="text1"/>
                <w:szCs w:val="16"/>
              </w:rPr>
            </w:pPr>
          </w:p>
        </w:tc>
        <w:tc>
          <w:tcPr>
            <w:tcW w:w="386" w:type="pct"/>
            <w:shd w:val="clear" w:color="auto" w:fill="auto"/>
          </w:tcPr>
          <w:p w14:paraId="037BD624" w14:textId="77777777" w:rsidR="00346807" w:rsidRPr="005C29F8" w:rsidRDefault="00346807" w:rsidP="00F0577A">
            <w:pPr>
              <w:rPr>
                <w:rFonts w:cs="Arial"/>
                <w:color w:val="000000" w:themeColor="text1"/>
                <w:szCs w:val="16"/>
              </w:rPr>
            </w:pPr>
          </w:p>
        </w:tc>
        <w:tc>
          <w:tcPr>
            <w:tcW w:w="387" w:type="pct"/>
            <w:shd w:val="clear" w:color="auto" w:fill="auto"/>
          </w:tcPr>
          <w:p w14:paraId="40D2E4DE" w14:textId="77777777" w:rsidR="00346807" w:rsidRPr="005C29F8" w:rsidRDefault="00346807" w:rsidP="00F0577A">
            <w:pPr>
              <w:rPr>
                <w:rFonts w:cs="Arial"/>
                <w:color w:val="000000" w:themeColor="text1"/>
                <w:szCs w:val="16"/>
              </w:rPr>
            </w:pPr>
          </w:p>
        </w:tc>
        <w:tc>
          <w:tcPr>
            <w:tcW w:w="386" w:type="pct"/>
            <w:shd w:val="clear" w:color="auto" w:fill="auto"/>
          </w:tcPr>
          <w:p w14:paraId="75A2DE8E" w14:textId="77777777" w:rsidR="00346807" w:rsidRPr="005C29F8" w:rsidRDefault="00346807" w:rsidP="00F0577A">
            <w:pPr>
              <w:rPr>
                <w:rFonts w:cs="Arial"/>
                <w:color w:val="000000" w:themeColor="text1"/>
                <w:szCs w:val="16"/>
              </w:rPr>
            </w:pPr>
          </w:p>
        </w:tc>
        <w:tc>
          <w:tcPr>
            <w:tcW w:w="387" w:type="pct"/>
            <w:shd w:val="clear" w:color="auto" w:fill="auto"/>
          </w:tcPr>
          <w:p w14:paraId="0440D97D" w14:textId="77777777" w:rsidR="00346807" w:rsidRPr="005C29F8" w:rsidRDefault="00346807" w:rsidP="00F0577A">
            <w:pPr>
              <w:rPr>
                <w:rFonts w:cs="Arial"/>
                <w:color w:val="000000" w:themeColor="text1"/>
                <w:szCs w:val="16"/>
              </w:rPr>
            </w:pPr>
          </w:p>
        </w:tc>
        <w:tc>
          <w:tcPr>
            <w:tcW w:w="386" w:type="pct"/>
            <w:shd w:val="clear" w:color="auto" w:fill="auto"/>
          </w:tcPr>
          <w:p w14:paraId="46E4331A" w14:textId="77777777" w:rsidR="00346807" w:rsidRPr="005C29F8" w:rsidRDefault="00346807" w:rsidP="00F0577A">
            <w:pPr>
              <w:rPr>
                <w:rFonts w:cs="Arial"/>
                <w:color w:val="000000" w:themeColor="text1"/>
                <w:szCs w:val="16"/>
              </w:rPr>
            </w:pPr>
          </w:p>
        </w:tc>
        <w:tc>
          <w:tcPr>
            <w:tcW w:w="387" w:type="pct"/>
            <w:shd w:val="clear" w:color="auto" w:fill="auto"/>
          </w:tcPr>
          <w:p w14:paraId="3B894A1B" w14:textId="77777777" w:rsidR="00346807" w:rsidRPr="005C29F8" w:rsidRDefault="00346807" w:rsidP="00F0577A">
            <w:pPr>
              <w:rPr>
                <w:rFonts w:cs="Arial"/>
                <w:color w:val="000000" w:themeColor="text1"/>
                <w:szCs w:val="16"/>
              </w:rPr>
            </w:pPr>
          </w:p>
        </w:tc>
        <w:tc>
          <w:tcPr>
            <w:tcW w:w="386" w:type="pct"/>
            <w:shd w:val="clear" w:color="auto" w:fill="auto"/>
          </w:tcPr>
          <w:p w14:paraId="1CECC999" w14:textId="77777777" w:rsidR="00346807" w:rsidRPr="005C29F8" w:rsidRDefault="00346807" w:rsidP="00F0577A">
            <w:pPr>
              <w:rPr>
                <w:rFonts w:cs="Arial"/>
                <w:color w:val="000000" w:themeColor="text1"/>
                <w:szCs w:val="16"/>
              </w:rPr>
            </w:pPr>
          </w:p>
        </w:tc>
        <w:tc>
          <w:tcPr>
            <w:tcW w:w="388" w:type="pct"/>
            <w:shd w:val="clear" w:color="auto" w:fill="auto"/>
          </w:tcPr>
          <w:p w14:paraId="42FEB99D" w14:textId="77777777" w:rsidR="00346807" w:rsidRPr="005C29F8" w:rsidRDefault="00346807" w:rsidP="00F0577A">
            <w:pPr>
              <w:rPr>
                <w:rFonts w:cs="Arial"/>
                <w:color w:val="000000" w:themeColor="text1"/>
                <w:szCs w:val="16"/>
              </w:rPr>
            </w:pPr>
          </w:p>
        </w:tc>
      </w:tr>
      <w:tr w:rsidR="005C29F8" w:rsidRPr="005C29F8" w14:paraId="07EEC835" w14:textId="77777777" w:rsidTr="00044B5C">
        <w:tc>
          <w:tcPr>
            <w:tcW w:w="749" w:type="pct"/>
            <w:shd w:val="clear" w:color="auto" w:fill="auto"/>
          </w:tcPr>
          <w:p w14:paraId="0E58F71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0CF6D2" w14:textId="77777777" w:rsidR="00346807" w:rsidRPr="005C29F8" w:rsidRDefault="00346807" w:rsidP="00F0577A">
            <w:pPr>
              <w:rPr>
                <w:rFonts w:cs="Arial"/>
                <w:color w:val="000000" w:themeColor="text1"/>
                <w:szCs w:val="16"/>
              </w:rPr>
            </w:pPr>
          </w:p>
        </w:tc>
        <w:tc>
          <w:tcPr>
            <w:tcW w:w="386" w:type="pct"/>
            <w:shd w:val="clear" w:color="auto" w:fill="auto"/>
          </w:tcPr>
          <w:p w14:paraId="3A657D41" w14:textId="77777777" w:rsidR="00346807" w:rsidRPr="005C29F8" w:rsidRDefault="00346807" w:rsidP="00F0577A">
            <w:pPr>
              <w:rPr>
                <w:rFonts w:cs="Arial"/>
                <w:color w:val="000000" w:themeColor="text1"/>
                <w:szCs w:val="16"/>
              </w:rPr>
            </w:pPr>
          </w:p>
        </w:tc>
        <w:tc>
          <w:tcPr>
            <w:tcW w:w="387" w:type="pct"/>
            <w:shd w:val="clear" w:color="auto" w:fill="auto"/>
          </w:tcPr>
          <w:p w14:paraId="6282EB78" w14:textId="77777777" w:rsidR="00346807" w:rsidRPr="005C29F8" w:rsidRDefault="00346807" w:rsidP="00F0577A">
            <w:pPr>
              <w:rPr>
                <w:rFonts w:cs="Arial"/>
                <w:color w:val="000000" w:themeColor="text1"/>
                <w:szCs w:val="16"/>
              </w:rPr>
            </w:pPr>
          </w:p>
        </w:tc>
        <w:tc>
          <w:tcPr>
            <w:tcW w:w="386" w:type="pct"/>
            <w:shd w:val="clear" w:color="auto" w:fill="auto"/>
          </w:tcPr>
          <w:p w14:paraId="53905806" w14:textId="77777777" w:rsidR="00346807" w:rsidRPr="005C29F8" w:rsidRDefault="00346807" w:rsidP="00F0577A">
            <w:pPr>
              <w:rPr>
                <w:rFonts w:cs="Arial"/>
                <w:color w:val="000000" w:themeColor="text1"/>
                <w:szCs w:val="16"/>
              </w:rPr>
            </w:pPr>
          </w:p>
        </w:tc>
        <w:tc>
          <w:tcPr>
            <w:tcW w:w="387" w:type="pct"/>
            <w:shd w:val="clear" w:color="auto" w:fill="auto"/>
          </w:tcPr>
          <w:p w14:paraId="638DBA90" w14:textId="77777777" w:rsidR="00346807" w:rsidRPr="005C29F8" w:rsidRDefault="00346807" w:rsidP="00F0577A">
            <w:pPr>
              <w:rPr>
                <w:rFonts w:cs="Arial"/>
                <w:color w:val="000000" w:themeColor="text1"/>
                <w:szCs w:val="16"/>
              </w:rPr>
            </w:pPr>
          </w:p>
        </w:tc>
        <w:tc>
          <w:tcPr>
            <w:tcW w:w="386" w:type="pct"/>
            <w:shd w:val="clear" w:color="auto" w:fill="auto"/>
          </w:tcPr>
          <w:p w14:paraId="4F3B2517" w14:textId="77777777" w:rsidR="00346807" w:rsidRPr="005C29F8" w:rsidRDefault="00346807" w:rsidP="00F0577A">
            <w:pPr>
              <w:rPr>
                <w:rFonts w:cs="Arial"/>
                <w:color w:val="000000" w:themeColor="text1"/>
                <w:szCs w:val="16"/>
              </w:rPr>
            </w:pPr>
          </w:p>
        </w:tc>
        <w:tc>
          <w:tcPr>
            <w:tcW w:w="387" w:type="pct"/>
            <w:shd w:val="clear" w:color="auto" w:fill="auto"/>
          </w:tcPr>
          <w:p w14:paraId="2B0ACA15" w14:textId="77777777" w:rsidR="00346807" w:rsidRPr="005C29F8" w:rsidRDefault="00346807" w:rsidP="00F0577A">
            <w:pPr>
              <w:rPr>
                <w:rFonts w:cs="Arial"/>
                <w:color w:val="000000" w:themeColor="text1"/>
                <w:szCs w:val="16"/>
              </w:rPr>
            </w:pPr>
          </w:p>
        </w:tc>
        <w:tc>
          <w:tcPr>
            <w:tcW w:w="386" w:type="pct"/>
            <w:shd w:val="clear" w:color="auto" w:fill="auto"/>
          </w:tcPr>
          <w:p w14:paraId="57F76297" w14:textId="77777777" w:rsidR="00346807" w:rsidRPr="005C29F8" w:rsidRDefault="00346807" w:rsidP="00F0577A">
            <w:pPr>
              <w:rPr>
                <w:rFonts w:cs="Arial"/>
                <w:color w:val="000000" w:themeColor="text1"/>
                <w:szCs w:val="16"/>
              </w:rPr>
            </w:pPr>
          </w:p>
        </w:tc>
        <w:tc>
          <w:tcPr>
            <w:tcW w:w="387" w:type="pct"/>
            <w:shd w:val="clear" w:color="auto" w:fill="auto"/>
          </w:tcPr>
          <w:p w14:paraId="488E2853" w14:textId="77777777" w:rsidR="00346807" w:rsidRPr="005C29F8" w:rsidRDefault="00346807" w:rsidP="00F0577A">
            <w:pPr>
              <w:rPr>
                <w:rFonts w:cs="Arial"/>
                <w:color w:val="000000" w:themeColor="text1"/>
                <w:szCs w:val="16"/>
              </w:rPr>
            </w:pPr>
          </w:p>
        </w:tc>
        <w:tc>
          <w:tcPr>
            <w:tcW w:w="386" w:type="pct"/>
            <w:shd w:val="clear" w:color="auto" w:fill="auto"/>
          </w:tcPr>
          <w:p w14:paraId="10ADE075" w14:textId="77777777" w:rsidR="00346807" w:rsidRPr="005C29F8" w:rsidRDefault="00346807" w:rsidP="00F0577A">
            <w:pPr>
              <w:rPr>
                <w:rFonts w:cs="Arial"/>
                <w:color w:val="000000" w:themeColor="text1"/>
                <w:szCs w:val="16"/>
              </w:rPr>
            </w:pPr>
          </w:p>
        </w:tc>
        <w:tc>
          <w:tcPr>
            <w:tcW w:w="388" w:type="pct"/>
            <w:shd w:val="clear" w:color="auto" w:fill="auto"/>
          </w:tcPr>
          <w:p w14:paraId="798895FB" w14:textId="77777777" w:rsidR="00346807" w:rsidRPr="005C29F8" w:rsidRDefault="00346807" w:rsidP="00F0577A">
            <w:pPr>
              <w:rPr>
                <w:rFonts w:cs="Arial"/>
                <w:color w:val="000000" w:themeColor="text1"/>
                <w:szCs w:val="16"/>
              </w:rPr>
            </w:pPr>
          </w:p>
        </w:tc>
      </w:tr>
    </w:tbl>
    <w:p w14:paraId="5994F67E" w14:textId="77777777" w:rsidR="00346807" w:rsidRPr="005C29F8" w:rsidRDefault="00346807">
      <w:pPr>
        <w:rPr>
          <w:b/>
          <w:color w:val="000000" w:themeColor="text1"/>
        </w:rPr>
      </w:pPr>
    </w:p>
    <w:p w14:paraId="6D3557DD"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Data Source: </w:t>
      </w:r>
    </w:p>
    <w:p w14:paraId="1FB962F7" w14:textId="781F2336" w:rsidR="00C470E8" w:rsidRPr="005C29F8" w:rsidRDefault="002B7490" w:rsidP="00552927">
      <w:pPr>
        <w:rPr>
          <w:rFonts w:cs="Arial"/>
          <w:color w:val="000000" w:themeColor="text1"/>
          <w:szCs w:val="16"/>
        </w:rPr>
      </w:pPr>
      <w:r w:rsidRPr="005C29F8">
        <w:rPr>
          <w:rFonts w:cs="Arial"/>
          <w:color w:val="000000" w:themeColor="text1"/>
          <w:szCs w:val="16"/>
        </w:rPr>
        <w:t xml:space="preserve">SY 2019-20 Assessment Data Groups - </w:t>
      </w:r>
      <w:proofErr w:type="gramStart"/>
      <w:r w:rsidRPr="005C29F8">
        <w:rPr>
          <w:rFonts w:cs="Arial"/>
          <w:color w:val="000000" w:themeColor="text1"/>
          <w:szCs w:val="16"/>
        </w:rPr>
        <w:t>Math  (</w:t>
      </w:r>
      <w:proofErr w:type="spellStart"/>
      <w:proofErr w:type="gramEnd"/>
      <w:r w:rsidRPr="005C29F8">
        <w:rPr>
          <w:rFonts w:cs="Arial"/>
          <w:color w:val="000000" w:themeColor="text1"/>
          <w:szCs w:val="16"/>
        </w:rPr>
        <w:t>EDFacts</w:t>
      </w:r>
      <w:proofErr w:type="spellEnd"/>
      <w:r w:rsidRPr="005C29F8">
        <w:rPr>
          <w:rFonts w:cs="Arial"/>
          <w:color w:val="000000" w:themeColor="text1"/>
          <w:szCs w:val="16"/>
        </w:rPr>
        <w:t xml:space="preserve"> file spec FS185; Data Group: 588)</w:t>
      </w:r>
    </w:p>
    <w:p w14:paraId="57CD97A4"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Date: </w:t>
      </w:r>
    </w:p>
    <w:p w14:paraId="26169998" w14:textId="5D96BE69" w:rsidR="00382F22" w:rsidRPr="005C29F8" w:rsidRDefault="00382F22" w:rsidP="00552927">
      <w:pPr>
        <w:rPr>
          <w:rFonts w:cs="Arial"/>
          <w:color w:val="000000" w:themeColor="text1"/>
          <w:szCs w:val="16"/>
        </w:rPr>
      </w:pPr>
    </w:p>
    <w:p w14:paraId="33DEC24F" w14:textId="77777777" w:rsidR="005D18BE" w:rsidRPr="005C29F8" w:rsidRDefault="005D18BE" w:rsidP="00552927">
      <w:pPr>
        <w:rPr>
          <w:rFonts w:cs="Arial"/>
          <w:color w:val="000000" w:themeColor="text1"/>
          <w:szCs w:val="16"/>
        </w:rPr>
      </w:pPr>
    </w:p>
    <w:p w14:paraId="5767F488" w14:textId="7D572812" w:rsidR="00FE2056" w:rsidRPr="005C29F8" w:rsidRDefault="00FE2056">
      <w:pPr>
        <w:rPr>
          <w:b/>
          <w:color w:val="000000" w:themeColor="text1"/>
        </w:rPr>
      </w:pPr>
      <w:r w:rsidRPr="005C29F8">
        <w:rPr>
          <w:b/>
          <w:color w:val="000000" w:themeColor="text1"/>
        </w:rPr>
        <w:t>Math Assessment Participation Data by Grade</w:t>
      </w:r>
    </w:p>
    <w:tbl>
      <w:tblPr>
        <w:tblStyle w:val="TableGrid"/>
        <w:tblW w:w="5000" w:type="pct"/>
        <w:tblLayout w:type="fixed"/>
        <w:tblLook w:val="04A0" w:firstRow="1" w:lastRow="0" w:firstColumn="1" w:lastColumn="0" w:noHBand="0" w:noVBand="1"/>
        <w:tblCaption w:val="B03BASSPARTDATABYGRDMATH"/>
      </w:tblPr>
      <w:tblGrid>
        <w:gridCol w:w="1612"/>
        <w:gridCol w:w="833"/>
        <w:gridCol w:w="833"/>
        <w:gridCol w:w="833"/>
        <w:gridCol w:w="835"/>
        <w:gridCol w:w="833"/>
        <w:gridCol w:w="833"/>
        <w:gridCol w:w="833"/>
        <w:gridCol w:w="835"/>
        <w:gridCol w:w="833"/>
        <w:gridCol w:w="833"/>
        <w:gridCol w:w="844"/>
      </w:tblGrid>
      <w:tr w:rsidR="005C29F8" w:rsidRPr="005C29F8" w14:paraId="1F3A5453" w14:textId="77777777" w:rsidTr="0033429D">
        <w:trPr>
          <w:tblHeader/>
        </w:trPr>
        <w:tc>
          <w:tcPr>
            <w:tcW w:w="747" w:type="pct"/>
            <w:shd w:val="clear" w:color="auto" w:fill="auto"/>
          </w:tcPr>
          <w:p w14:paraId="5BF018F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24FAE14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47A0111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6" w:type="pct"/>
            <w:shd w:val="clear" w:color="auto" w:fill="auto"/>
          </w:tcPr>
          <w:p w14:paraId="62BC8C1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7" w:type="pct"/>
            <w:shd w:val="clear" w:color="auto" w:fill="auto"/>
          </w:tcPr>
          <w:p w14:paraId="7656A43E"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6" w:type="pct"/>
            <w:shd w:val="clear" w:color="auto" w:fill="auto"/>
          </w:tcPr>
          <w:p w14:paraId="74E7DB9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7DDF9CB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6" w:type="pct"/>
            <w:shd w:val="clear" w:color="auto" w:fill="auto"/>
          </w:tcPr>
          <w:p w14:paraId="068D3F7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7" w:type="pct"/>
            <w:shd w:val="clear" w:color="auto" w:fill="auto"/>
          </w:tcPr>
          <w:p w14:paraId="73C8068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6" w:type="pct"/>
            <w:shd w:val="clear" w:color="auto" w:fill="auto"/>
          </w:tcPr>
          <w:p w14:paraId="5BB03F0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136E569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91" w:type="pct"/>
            <w:shd w:val="clear" w:color="auto" w:fill="auto"/>
          </w:tcPr>
          <w:p w14:paraId="0AFCCC6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3E50404B" w14:textId="77777777" w:rsidTr="00044B5C">
        <w:tc>
          <w:tcPr>
            <w:tcW w:w="747" w:type="pct"/>
            <w:shd w:val="clear" w:color="auto" w:fill="auto"/>
          </w:tcPr>
          <w:p w14:paraId="1BC1C3E1"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73844C67" w14:textId="77777777" w:rsidR="00346807" w:rsidRPr="005C29F8" w:rsidRDefault="00346807" w:rsidP="00F0577A">
            <w:pPr>
              <w:rPr>
                <w:rFonts w:cs="Arial"/>
                <w:color w:val="000000" w:themeColor="text1"/>
                <w:szCs w:val="16"/>
              </w:rPr>
            </w:pPr>
          </w:p>
        </w:tc>
        <w:tc>
          <w:tcPr>
            <w:tcW w:w="386" w:type="pct"/>
            <w:shd w:val="clear" w:color="auto" w:fill="auto"/>
          </w:tcPr>
          <w:p w14:paraId="3573F811" w14:textId="77777777" w:rsidR="00346807" w:rsidRPr="005C29F8" w:rsidRDefault="00346807" w:rsidP="00F0577A">
            <w:pPr>
              <w:rPr>
                <w:rFonts w:cs="Arial"/>
                <w:color w:val="000000" w:themeColor="text1"/>
                <w:szCs w:val="16"/>
              </w:rPr>
            </w:pPr>
          </w:p>
        </w:tc>
        <w:tc>
          <w:tcPr>
            <w:tcW w:w="386" w:type="pct"/>
            <w:shd w:val="clear" w:color="auto" w:fill="auto"/>
          </w:tcPr>
          <w:p w14:paraId="3D006657" w14:textId="77777777" w:rsidR="00346807" w:rsidRPr="005C29F8" w:rsidRDefault="00346807" w:rsidP="00F0577A">
            <w:pPr>
              <w:rPr>
                <w:rFonts w:cs="Arial"/>
                <w:color w:val="000000" w:themeColor="text1"/>
                <w:szCs w:val="16"/>
              </w:rPr>
            </w:pPr>
          </w:p>
        </w:tc>
        <w:tc>
          <w:tcPr>
            <w:tcW w:w="387" w:type="pct"/>
            <w:shd w:val="clear" w:color="auto" w:fill="auto"/>
          </w:tcPr>
          <w:p w14:paraId="5362D9FE" w14:textId="77777777" w:rsidR="00346807" w:rsidRPr="005C29F8" w:rsidRDefault="00346807" w:rsidP="00F0577A">
            <w:pPr>
              <w:rPr>
                <w:rFonts w:cs="Arial"/>
                <w:color w:val="000000" w:themeColor="text1"/>
                <w:szCs w:val="16"/>
              </w:rPr>
            </w:pPr>
          </w:p>
        </w:tc>
        <w:tc>
          <w:tcPr>
            <w:tcW w:w="386" w:type="pct"/>
            <w:shd w:val="clear" w:color="auto" w:fill="auto"/>
          </w:tcPr>
          <w:p w14:paraId="1251BC91" w14:textId="77777777" w:rsidR="00346807" w:rsidRPr="005C29F8" w:rsidRDefault="00346807" w:rsidP="00F0577A">
            <w:pPr>
              <w:rPr>
                <w:rFonts w:cs="Arial"/>
                <w:color w:val="000000" w:themeColor="text1"/>
                <w:szCs w:val="16"/>
              </w:rPr>
            </w:pPr>
          </w:p>
        </w:tc>
        <w:tc>
          <w:tcPr>
            <w:tcW w:w="386" w:type="pct"/>
            <w:shd w:val="clear" w:color="auto" w:fill="auto"/>
          </w:tcPr>
          <w:p w14:paraId="64BBD19A" w14:textId="77777777" w:rsidR="00346807" w:rsidRPr="005C29F8" w:rsidRDefault="00346807" w:rsidP="00F0577A">
            <w:pPr>
              <w:rPr>
                <w:rFonts w:cs="Arial"/>
                <w:color w:val="000000" w:themeColor="text1"/>
                <w:szCs w:val="16"/>
              </w:rPr>
            </w:pPr>
          </w:p>
        </w:tc>
        <w:tc>
          <w:tcPr>
            <w:tcW w:w="386" w:type="pct"/>
            <w:shd w:val="clear" w:color="auto" w:fill="auto"/>
          </w:tcPr>
          <w:p w14:paraId="1464F35D" w14:textId="77777777" w:rsidR="00346807" w:rsidRPr="005C29F8" w:rsidRDefault="00346807" w:rsidP="00F0577A">
            <w:pPr>
              <w:rPr>
                <w:rFonts w:cs="Arial"/>
                <w:color w:val="000000" w:themeColor="text1"/>
                <w:szCs w:val="16"/>
              </w:rPr>
            </w:pPr>
          </w:p>
        </w:tc>
        <w:tc>
          <w:tcPr>
            <w:tcW w:w="387" w:type="pct"/>
            <w:shd w:val="clear" w:color="auto" w:fill="auto"/>
          </w:tcPr>
          <w:p w14:paraId="7FD8F845" w14:textId="77777777" w:rsidR="00346807" w:rsidRPr="005C29F8" w:rsidRDefault="00346807" w:rsidP="00F0577A">
            <w:pPr>
              <w:rPr>
                <w:rFonts w:cs="Arial"/>
                <w:color w:val="000000" w:themeColor="text1"/>
                <w:szCs w:val="16"/>
              </w:rPr>
            </w:pPr>
          </w:p>
        </w:tc>
        <w:tc>
          <w:tcPr>
            <w:tcW w:w="386" w:type="pct"/>
            <w:shd w:val="clear" w:color="auto" w:fill="auto"/>
          </w:tcPr>
          <w:p w14:paraId="41B965D4" w14:textId="77777777" w:rsidR="00346807" w:rsidRPr="005C29F8" w:rsidRDefault="00346807" w:rsidP="00F0577A">
            <w:pPr>
              <w:rPr>
                <w:rFonts w:cs="Arial"/>
                <w:color w:val="000000" w:themeColor="text1"/>
                <w:szCs w:val="16"/>
              </w:rPr>
            </w:pPr>
          </w:p>
        </w:tc>
        <w:tc>
          <w:tcPr>
            <w:tcW w:w="386" w:type="pct"/>
            <w:shd w:val="clear" w:color="auto" w:fill="auto"/>
          </w:tcPr>
          <w:p w14:paraId="00844C1D" w14:textId="77777777" w:rsidR="00346807" w:rsidRPr="005C29F8" w:rsidRDefault="00346807" w:rsidP="00F0577A">
            <w:pPr>
              <w:rPr>
                <w:rFonts w:cs="Arial"/>
                <w:color w:val="000000" w:themeColor="text1"/>
                <w:szCs w:val="16"/>
              </w:rPr>
            </w:pPr>
          </w:p>
        </w:tc>
        <w:tc>
          <w:tcPr>
            <w:tcW w:w="391" w:type="pct"/>
            <w:shd w:val="clear" w:color="auto" w:fill="auto"/>
          </w:tcPr>
          <w:p w14:paraId="6E689CB2" w14:textId="77777777" w:rsidR="00346807" w:rsidRPr="005C29F8" w:rsidRDefault="00346807" w:rsidP="00F0577A">
            <w:pPr>
              <w:rPr>
                <w:rFonts w:cs="Arial"/>
                <w:color w:val="000000" w:themeColor="text1"/>
                <w:szCs w:val="16"/>
              </w:rPr>
            </w:pPr>
          </w:p>
        </w:tc>
      </w:tr>
      <w:tr w:rsidR="005C29F8" w:rsidRPr="005C29F8" w14:paraId="4482EF44" w14:textId="77777777" w:rsidTr="00044B5C">
        <w:tc>
          <w:tcPr>
            <w:tcW w:w="747" w:type="pct"/>
            <w:shd w:val="clear" w:color="auto" w:fill="auto"/>
          </w:tcPr>
          <w:p w14:paraId="27BF445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FAE18FE" w14:textId="77777777" w:rsidR="00346807" w:rsidRPr="005C29F8" w:rsidRDefault="00346807" w:rsidP="00F0577A">
            <w:pPr>
              <w:rPr>
                <w:rFonts w:cs="Arial"/>
                <w:color w:val="000000" w:themeColor="text1"/>
                <w:szCs w:val="16"/>
              </w:rPr>
            </w:pPr>
          </w:p>
        </w:tc>
        <w:tc>
          <w:tcPr>
            <w:tcW w:w="386" w:type="pct"/>
            <w:shd w:val="clear" w:color="auto" w:fill="auto"/>
          </w:tcPr>
          <w:p w14:paraId="0501C27C" w14:textId="77777777" w:rsidR="00346807" w:rsidRPr="005C29F8" w:rsidRDefault="00346807" w:rsidP="00F0577A">
            <w:pPr>
              <w:rPr>
                <w:rFonts w:cs="Arial"/>
                <w:color w:val="000000" w:themeColor="text1"/>
                <w:szCs w:val="16"/>
              </w:rPr>
            </w:pPr>
          </w:p>
        </w:tc>
        <w:tc>
          <w:tcPr>
            <w:tcW w:w="386" w:type="pct"/>
            <w:shd w:val="clear" w:color="auto" w:fill="auto"/>
          </w:tcPr>
          <w:p w14:paraId="2F8ECC6A" w14:textId="77777777" w:rsidR="00346807" w:rsidRPr="005C29F8" w:rsidRDefault="00346807" w:rsidP="00F0577A">
            <w:pPr>
              <w:rPr>
                <w:rFonts w:cs="Arial"/>
                <w:color w:val="000000" w:themeColor="text1"/>
                <w:szCs w:val="16"/>
              </w:rPr>
            </w:pPr>
          </w:p>
        </w:tc>
        <w:tc>
          <w:tcPr>
            <w:tcW w:w="387" w:type="pct"/>
            <w:shd w:val="clear" w:color="auto" w:fill="auto"/>
          </w:tcPr>
          <w:p w14:paraId="1444CF49" w14:textId="77777777" w:rsidR="00346807" w:rsidRPr="005C29F8" w:rsidRDefault="00346807" w:rsidP="00F0577A">
            <w:pPr>
              <w:rPr>
                <w:rFonts w:cs="Arial"/>
                <w:color w:val="000000" w:themeColor="text1"/>
                <w:szCs w:val="16"/>
              </w:rPr>
            </w:pPr>
          </w:p>
        </w:tc>
        <w:tc>
          <w:tcPr>
            <w:tcW w:w="386" w:type="pct"/>
            <w:shd w:val="clear" w:color="auto" w:fill="auto"/>
          </w:tcPr>
          <w:p w14:paraId="2ED0CFA7" w14:textId="77777777" w:rsidR="00346807" w:rsidRPr="005C29F8" w:rsidRDefault="00346807" w:rsidP="00F0577A">
            <w:pPr>
              <w:rPr>
                <w:rFonts w:cs="Arial"/>
                <w:color w:val="000000" w:themeColor="text1"/>
                <w:szCs w:val="16"/>
              </w:rPr>
            </w:pPr>
          </w:p>
        </w:tc>
        <w:tc>
          <w:tcPr>
            <w:tcW w:w="386" w:type="pct"/>
            <w:shd w:val="clear" w:color="auto" w:fill="auto"/>
          </w:tcPr>
          <w:p w14:paraId="1BBB12FC" w14:textId="77777777" w:rsidR="00346807" w:rsidRPr="005C29F8" w:rsidRDefault="00346807" w:rsidP="00F0577A">
            <w:pPr>
              <w:rPr>
                <w:rFonts w:cs="Arial"/>
                <w:color w:val="000000" w:themeColor="text1"/>
                <w:szCs w:val="16"/>
              </w:rPr>
            </w:pPr>
          </w:p>
        </w:tc>
        <w:tc>
          <w:tcPr>
            <w:tcW w:w="386" w:type="pct"/>
            <w:shd w:val="clear" w:color="auto" w:fill="auto"/>
          </w:tcPr>
          <w:p w14:paraId="72D414CD" w14:textId="77777777" w:rsidR="00346807" w:rsidRPr="005C29F8" w:rsidRDefault="00346807" w:rsidP="00F0577A">
            <w:pPr>
              <w:rPr>
                <w:rFonts w:cs="Arial"/>
                <w:color w:val="000000" w:themeColor="text1"/>
                <w:szCs w:val="16"/>
              </w:rPr>
            </w:pPr>
          </w:p>
        </w:tc>
        <w:tc>
          <w:tcPr>
            <w:tcW w:w="387" w:type="pct"/>
            <w:shd w:val="clear" w:color="auto" w:fill="auto"/>
          </w:tcPr>
          <w:p w14:paraId="4D2EF2B6" w14:textId="77777777" w:rsidR="00346807" w:rsidRPr="005C29F8" w:rsidRDefault="00346807" w:rsidP="00F0577A">
            <w:pPr>
              <w:rPr>
                <w:rFonts w:cs="Arial"/>
                <w:color w:val="000000" w:themeColor="text1"/>
                <w:szCs w:val="16"/>
              </w:rPr>
            </w:pPr>
          </w:p>
        </w:tc>
        <w:tc>
          <w:tcPr>
            <w:tcW w:w="386" w:type="pct"/>
            <w:shd w:val="clear" w:color="auto" w:fill="auto"/>
          </w:tcPr>
          <w:p w14:paraId="1D21FBDF" w14:textId="77777777" w:rsidR="00346807" w:rsidRPr="005C29F8" w:rsidRDefault="00346807" w:rsidP="00F0577A">
            <w:pPr>
              <w:rPr>
                <w:rFonts w:cs="Arial"/>
                <w:color w:val="000000" w:themeColor="text1"/>
                <w:szCs w:val="16"/>
              </w:rPr>
            </w:pPr>
          </w:p>
        </w:tc>
        <w:tc>
          <w:tcPr>
            <w:tcW w:w="386" w:type="pct"/>
            <w:shd w:val="clear" w:color="auto" w:fill="auto"/>
          </w:tcPr>
          <w:p w14:paraId="3BC865FD" w14:textId="77777777" w:rsidR="00346807" w:rsidRPr="005C29F8" w:rsidRDefault="00346807" w:rsidP="00F0577A">
            <w:pPr>
              <w:rPr>
                <w:rFonts w:cs="Arial"/>
                <w:color w:val="000000" w:themeColor="text1"/>
                <w:szCs w:val="16"/>
              </w:rPr>
            </w:pPr>
          </w:p>
        </w:tc>
        <w:tc>
          <w:tcPr>
            <w:tcW w:w="391" w:type="pct"/>
            <w:shd w:val="clear" w:color="auto" w:fill="auto"/>
          </w:tcPr>
          <w:p w14:paraId="11FD7BCC" w14:textId="77777777" w:rsidR="00346807" w:rsidRPr="005C29F8" w:rsidRDefault="00346807" w:rsidP="00F0577A">
            <w:pPr>
              <w:rPr>
                <w:rFonts w:cs="Arial"/>
                <w:color w:val="000000" w:themeColor="text1"/>
                <w:szCs w:val="16"/>
              </w:rPr>
            </w:pPr>
          </w:p>
        </w:tc>
      </w:tr>
      <w:tr w:rsidR="005C29F8" w:rsidRPr="005C29F8" w14:paraId="7ED983D3" w14:textId="77777777" w:rsidTr="00044B5C">
        <w:tc>
          <w:tcPr>
            <w:tcW w:w="747" w:type="pct"/>
            <w:shd w:val="clear" w:color="auto" w:fill="auto"/>
          </w:tcPr>
          <w:p w14:paraId="6E21D958"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239BF66A" w14:textId="77777777" w:rsidR="00346807" w:rsidRPr="005C29F8" w:rsidRDefault="00346807" w:rsidP="00F0577A">
            <w:pPr>
              <w:rPr>
                <w:rFonts w:cs="Arial"/>
                <w:color w:val="000000" w:themeColor="text1"/>
                <w:szCs w:val="16"/>
              </w:rPr>
            </w:pPr>
          </w:p>
        </w:tc>
        <w:tc>
          <w:tcPr>
            <w:tcW w:w="386" w:type="pct"/>
            <w:shd w:val="clear" w:color="auto" w:fill="auto"/>
          </w:tcPr>
          <w:p w14:paraId="3148F449" w14:textId="77777777" w:rsidR="00346807" w:rsidRPr="005C29F8" w:rsidRDefault="00346807" w:rsidP="00F0577A">
            <w:pPr>
              <w:rPr>
                <w:rFonts w:cs="Arial"/>
                <w:color w:val="000000" w:themeColor="text1"/>
                <w:szCs w:val="16"/>
              </w:rPr>
            </w:pPr>
          </w:p>
        </w:tc>
        <w:tc>
          <w:tcPr>
            <w:tcW w:w="386" w:type="pct"/>
            <w:shd w:val="clear" w:color="auto" w:fill="auto"/>
          </w:tcPr>
          <w:p w14:paraId="56D05BB3" w14:textId="77777777" w:rsidR="00346807" w:rsidRPr="005C29F8" w:rsidRDefault="00346807" w:rsidP="00F0577A">
            <w:pPr>
              <w:rPr>
                <w:rFonts w:cs="Arial"/>
                <w:color w:val="000000" w:themeColor="text1"/>
                <w:szCs w:val="16"/>
              </w:rPr>
            </w:pPr>
          </w:p>
        </w:tc>
        <w:tc>
          <w:tcPr>
            <w:tcW w:w="387" w:type="pct"/>
            <w:shd w:val="clear" w:color="auto" w:fill="auto"/>
          </w:tcPr>
          <w:p w14:paraId="125AD14D" w14:textId="77777777" w:rsidR="00346807" w:rsidRPr="005C29F8" w:rsidRDefault="00346807" w:rsidP="00F0577A">
            <w:pPr>
              <w:rPr>
                <w:rFonts w:cs="Arial"/>
                <w:color w:val="000000" w:themeColor="text1"/>
                <w:szCs w:val="16"/>
              </w:rPr>
            </w:pPr>
          </w:p>
        </w:tc>
        <w:tc>
          <w:tcPr>
            <w:tcW w:w="386" w:type="pct"/>
            <w:shd w:val="clear" w:color="auto" w:fill="auto"/>
          </w:tcPr>
          <w:p w14:paraId="411C2055" w14:textId="77777777" w:rsidR="00346807" w:rsidRPr="005C29F8" w:rsidRDefault="00346807" w:rsidP="00F0577A">
            <w:pPr>
              <w:rPr>
                <w:rFonts w:cs="Arial"/>
                <w:color w:val="000000" w:themeColor="text1"/>
                <w:szCs w:val="16"/>
              </w:rPr>
            </w:pPr>
          </w:p>
        </w:tc>
        <w:tc>
          <w:tcPr>
            <w:tcW w:w="386" w:type="pct"/>
            <w:shd w:val="clear" w:color="auto" w:fill="auto"/>
          </w:tcPr>
          <w:p w14:paraId="6F1140E8" w14:textId="77777777" w:rsidR="00346807" w:rsidRPr="005C29F8" w:rsidRDefault="00346807" w:rsidP="00F0577A">
            <w:pPr>
              <w:rPr>
                <w:rFonts w:cs="Arial"/>
                <w:color w:val="000000" w:themeColor="text1"/>
                <w:szCs w:val="16"/>
              </w:rPr>
            </w:pPr>
          </w:p>
        </w:tc>
        <w:tc>
          <w:tcPr>
            <w:tcW w:w="386" w:type="pct"/>
            <w:shd w:val="clear" w:color="auto" w:fill="auto"/>
          </w:tcPr>
          <w:p w14:paraId="03F3F0EE" w14:textId="77777777" w:rsidR="00346807" w:rsidRPr="005C29F8" w:rsidRDefault="00346807" w:rsidP="00F0577A">
            <w:pPr>
              <w:rPr>
                <w:rFonts w:cs="Arial"/>
                <w:color w:val="000000" w:themeColor="text1"/>
                <w:szCs w:val="16"/>
              </w:rPr>
            </w:pPr>
          </w:p>
        </w:tc>
        <w:tc>
          <w:tcPr>
            <w:tcW w:w="387" w:type="pct"/>
            <w:shd w:val="clear" w:color="auto" w:fill="auto"/>
          </w:tcPr>
          <w:p w14:paraId="406E9C9F" w14:textId="77777777" w:rsidR="00346807" w:rsidRPr="005C29F8" w:rsidRDefault="00346807" w:rsidP="00F0577A">
            <w:pPr>
              <w:rPr>
                <w:rFonts w:cs="Arial"/>
                <w:color w:val="000000" w:themeColor="text1"/>
                <w:szCs w:val="16"/>
              </w:rPr>
            </w:pPr>
          </w:p>
        </w:tc>
        <w:tc>
          <w:tcPr>
            <w:tcW w:w="386" w:type="pct"/>
            <w:shd w:val="clear" w:color="auto" w:fill="auto"/>
          </w:tcPr>
          <w:p w14:paraId="6E7B6882" w14:textId="77777777" w:rsidR="00346807" w:rsidRPr="005C29F8" w:rsidRDefault="00346807" w:rsidP="00F0577A">
            <w:pPr>
              <w:rPr>
                <w:rFonts w:cs="Arial"/>
                <w:color w:val="000000" w:themeColor="text1"/>
                <w:szCs w:val="16"/>
              </w:rPr>
            </w:pPr>
          </w:p>
        </w:tc>
        <w:tc>
          <w:tcPr>
            <w:tcW w:w="386" w:type="pct"/>
            <w:shd w:val="clear" w:color="auto" w:fill="auto"/>
          </w:tcPr>
          <w:p w14:paraId="0F6540E2" w14:textId="77777777" w:rsidR="00346807" w:rsidRPr="005C29F8" w:rsidRDefault="00346807" w:rsidP="00F0577A">
            <w:pPr>
              <w:rPr>
                <w:rFonts w:cs="Arial"/>
                <w:color w:val="000000" w:themeColor="text1"/>
                <w:szCs w:val="16"/>
              </w:rPr>
            </w:pPr>
          </w:p>
        </w:tc>
        <w:tc>
          <w:tcPr>
            <w:tcW w:w="391" w:type="pct"/>
            <w:shd w:val="clear" w:color="auto" w:fill="auto"/>
          </w:tcPr>
          <w:p w14:paraId="3A76E91B" w14:textId="77777777" w:rsidR="00346807" w:rsidRPr="005C29F8" w:rsidRDefault="00346807" w:rsidP="00F0577A">
            <w:pPr>
              <w:rPr>
                <w:rFonts w:cs="Arial"/>
                <w:color w:val="000000" w:themeColor="text1"/>
                <w:szCs w:val="16"/>
              </w:rPr>
            </w:pPr>
          </w:p>
        </w:tc>
      </w:tr>
      <w:tr w:rsidR="005C29F8" w:rsidRPr="005C29F8" w14:paraId="49E31891" w14:textId="77777777" w:rsidTr="00044B5C">
        <w:tc>
          <w:tcPr>
            <w:tcW w:w="747" w:type="pct"/>
            <w:shd w:val="clear" w:color="auto" w:fill="auto"/>
          </w:tcPr>
          <w:p w14:paraId="79A33FB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D1533D" w14:textId="77777777" w:rsidR="00346807" w:rsidRPr="005C29F8" w:rsidRDefault="00346807" w:rsidP="00F0577A">
            <w:pPr>
              <w:rPr>
                <w:rFonts w:cs="Arial"/>
                <w:color w:val="000000" w:themeColor="text1"/>
                <w:szCs w:val="16"/>
              </w:rPr>
            </w:pPr>
          </w:p>
        </w:tc>
        <w:tc>
          <w:tcPr>
            <w:tcW w:w="386" w:type="pct"/>
            <w:shd w:val="clear" w:color="auto" w:fill="auto"/>
          </w:tcPr>
          <w:p w14:paraId="2772FE57" w14:textId="77777777" w:rsidR="00346807" w:rsidRPr="005C29F8" w:rsidRDefault="00346807" w:rsidP="00F0577A">
            <w:pPr>
              <w:rPr>
                <w:rFonts w:cs="Arial"/>
                <w:color w:val="000000" w:themeColor="text1"/>
                <w:szCs w:val="16"/>
              </w:rPr>
            </w:pPr>
          </w:p>
        </w:tc>
        <w:tc>
          <w:tcPr>
            <w:tcW w:w="386" w:type="pct"/>
            <w:shd w:val="clear" w:color="auto" w:fill="auto"/>
          </w:tcPr>
          <w:p w14:paraId="01940568" w14:textId="77777777" w:rsidR="00346807" w:rsidRPr="005C29F8" w:rsidRDefault="00346807" w:rsidP="00F0577A">
            <w:pPr>
              <w:rPr>
                <w:rFonts w:cs="Arial"/>
                <w:color w:val="000000" w:themeColor="text1"/>
                <w:szCs w:val="16"/>
              </w:rPr>
            </w:pPr>
          </w:p>
        </w:tc>
        <w:tc>
          <w:tcPr>
            <w:tcW w:w="387" w:type="pct"/>
            <w:shd w:val="clear" w:color="auto" w:fill="auto"/>
          </w:tcPr>
          <w:p w14:paraId="26A02A4B" w14:textId="77777777" w:rsidR="00346807" w:rsidRPr="005C29F8" w:rsidRDefault="00346807" w:rsidP="00F0577A">
            <w:pPr>
              <w:rPr>
                <w:rFonts w:cs="Arial"/>
                <w:color w:val="000000" w:themeColor="text1"/>
                <w:szCs w:val="16"/>
              </w:rPr>
            </w:pPr>
          </w:p>
        </w:tc>
        <w:tc>
          <w:tcPr>
            <w:tcW w:w="386" w:type="pct"/>
            <w:shd w:val="clear" w:color="auto" w:fill="auto"/>
          </w:tcPr>
          <w:p w14:paraId="69834BF9" w14:textId="77777777" w:rsidR="00346807" w:rsidRPr="005C29F8" w:rsidRDefault="00346807" w:rsidP="00F0577A">
            <w:pPr>
              <w:rPr>
                <w:rFonts w:cs="Arial"/>
                <w:color w:val="000000" w:themeColor="text1"/>
                <w:szCs w:val="16"/>
              </w:rPr>
            </w:pPr>
          </w:p>
        </w:tc>
        <w:tc>
          <w:tcPr>
            <w:tcW w:w="386" w:type="pct"/>
            <w:shd w:val="clear" w:color="auto" w:fill="auto"/>
          </w:tcPr>
          <w:p w14:paraId="6D0674CC" w14:textId="77777777" w:rsidR="00346807" w:rsidRPr="005C29F8" w:rsidRDefault="00346807" w:rsidP="00F0577A">
            <w:pPr>
              <w:rPr>
                <w:rFonts w:cs="Arial"/>
                <w:color w:val="000000" w:themeColor="text1"/>
                <w:szCs w:val="16"/>
              </w:rPr>
            </w:pPr>
          </w:p>
        </w:tc>
        <w:tc>
          <w:tcPr>
            <w:tcW w:w="386" w:type="pct"/>
            <w:shd w:val="clear" w:color="auto" w:fill="auto"/>
          </w:tcPr>
          <w:p w14:paraId="2BBB9678" w14:textId="77777777" w:rsidR="00346807" w:rsidRPr="005C29F8" w:rsidRDefault="00346807" w:rsidP="00F0577A">
            <w:pPr>
              <w:rPr>
                <w:rFonts w:cs="Arial"/>
                <w:color w:val="000000" w:themeColor="text1"/>
                <w:szCs w:val="16"/>
              </w:rPr>
            </w:pPr>
          </w:p>
        </w:tc>
        <w:tc>
          <w:tcPr>
            <w:tcW w:w="387" w:type="pct"/>
            <w:shd w:val="clear" w:color="auto" w:fill="auto"/>
          </w:tcPr>
          <w:p w14:paraId="568843D9" w14:textId="77777777" w:rsidR="00346807" w:rsidRPr="005C29F8" w:rsidRDefault="00346807" w:rsidP="00F0577A">
            <w:pPr>
              <w:rPr>
                <w:rFonts w:cs="Arial"/>
                <w:color w:val="000000" w:themeColor="text1"/>
                <w:szCs w:val="16"/>
              </w:rPr>
            </w:pPr>
          </w:p>
        </w:tc>
        <w:tc>
          <w:tcPr>
            <w:tcW w:w="386" w:type="pct"/>
            <w:shd w:val="clear" w:color="auto" w:fill="auto"/>
          </w:tcPr>
          <w:p w14:paraId="449FB5E5" w14:textId="77777777" w:rsidR="00346807" w:rsidRPr="005C29F8" w:rsidRDefault="00346807" w:rsidP="00F0577A">
            <w:pPr>
              <w:rPr>
                <w:rFonts w:cs="Arial"/>
                <w:color w:val="000000" w:themeColor="text1"/>
                <w:szCs w:val="16"/>
              </w:rPr>
            </w:pPr>
          </w:p>
        </w:tc>
        <w:tc>
          <w:tcPr>
            <w:tcW w:w="386" w:type="pct"/>
            <w:shd w:val="clear" w:color="auto" w:fill="auto"/>
          </w:tcPr>
          <w:p w14:paraId="3E11F8C5" w14:textId="77777777" w:rsidR="00346807" w:rsidRPr="005C29F8" w:rsidRDefault="00346807" w:rsidP="00F0577A">
            <w:pPr>
              <w:rPr>
                <w:rFonts w:cs="Arial"/>
                <w:color w:val="000000" w:themeColor="text1"/>
                <w:szCs w:val="16"/>
              </w:rPr>
            </w:pPr>
          </w:p>
        </w:tc>
        <w:tc>
          <w:tcPr>
            <w:tcW w:w="391" w:type="pct"/>
            <w:shd w:val="clear" w:color="auto" w:fill="auto"/>
          </w:tcPr>
          <w:p w14:paraId="52816A98" w14:textId="77777777" w:rsidR="00346807" w:rsidRPr="005C29F8" w:rsidRDefault="00346807" w:rsidP="00F0577A">
            <w:pPr>
              <w:rPr>
                <w:rFonts w:cs="Arial"/>
                <w:color w:val="000000" w:themeColor="text1"/>
                <w:szCs w:val="16"/>
              </w:rPr>
            </w:pPr>
          </w:p>
        </w:tc>
      </w:tr>
      <w:bookmarkEnd w:id="13"/>
    </w:tbl>
    <w:p w14:paraId="1A4F8ED6" w14:textId="77777777" w:rsidR="00966232" w:rsidRPr="005C29F8" w:rsidRDefault="00966232" w:rsidP="004369B2">
      <w:pPr>
        <w:rPr>
          <w:color w:val="000000" w:themeColor="text1"/>
        </w:rPr>
      </w:pPr>
    </w:p>
    <w:p w14:paraId="1E1876C6" w14:textId="71A59F2E" w:rsidR="00E539AB" w:rsidRDefault="00EC46E4"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RLA"/>
      </w:tblPr>
      <w:tblGrid>
        <w:gridCol w:w="696"/>
        <w:gridCol w:w="900"/>
        <w:gridCol w:w="1413"/>
        <w:gridCol w:w="1286"/>
        <w:gridCol w:w="1179"/>
        <w:gridCol w:w="1645"/>
        <w:gridCol w:w="1084"/>
        <w:gridCol w:w="1311"/>
        <w:gridCol w:w="1276"/>
      </w:tblGrid>
      <w:tr w:rsidR="005C29F8" w:rsidRPr="005C29F8" w14:paraId="52CF9222" w14:textId="5C9FC6C2" w:rsidTr="0033429D">
        <w:trPr>
          <w:tblHeader/>
        </w:trPr>
        <w:tc>
          <w:tcPr>
            <w:tcW w:w="290" w:type="pct"/>
            <w:shd w:val="clear" w:color="auto" w:fill="auto"/>
            <w:vAlign w:val="bottom"/>
          </w:tcPr>
          <w:p w14:paraId="5B0C0A4E" w14:textId="31160362" w:rsidR="004E1F6F" w:rsidRPr="005C29F8" w:rsidRDefault="004E1F6F" w:rsidP="004369B2">
            <w:pPr>
              <w:jc w:val="center"/>
              <w:rPr>
                <w:b/>
                <w:color w:val="000000" w:themeColor="text1"/>
              </w:rPr>
            </w:pPr>
            <w:r w:rsidRPr="005C29F8">
              <w:rPr>
                <w:b/>
                <w:color w:val="000000" w:themeColor="text1"/>
              </w:rPr>
              <w:t>Group</w:t>
            </w:r>
          </w:p>
        </w:tc>
        <w:tc>
          <w:tcPr>
            <w:tcW w:w="421" w:type="pct"/>
            <w:shd w:val="clear" w:color="auto" w:fill="auto"/>
            <w:vAlign w:val="bottom"/>
          </w:tcPr>
          <w:p w14:paraId="08D526E5" w14:textId="4BDB327D"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198DD72E" w14:textId="17A750D8" w:rsidR="004E1F6F" w:rsidRPr="005C29F8" w:rsidRDefault="004E1F6F" w:rsidP="004369B2">
            <w:pPr>
              <w:jc w:val="center"/>
              <w:rPr>
                <w:b/>
                <w:color w:val="000000" w:themeColor="text1"/>
              </w:rPr>
            </w:pPr>
            <w:r w:rsidRPr="005C29F8">
              <w:rPr>
                <w:b/>
                <w:color w:val="000000" w:themeColor="text1"/>
              </w:rPr>
              <w:t>Number of Children with IEPs</w:t>
            </w:r>
          </w:p>
        </w:tc>
        <w:tc>
          <w:tcPr>
            <w:tcW w:w="600" w:type="pct"/>
            <w:shd w:val="clear" w:color="auto" w:fill="auto"/>
            <w:vAlign w:val="bottom"/>
          </w:tcPr>
          <w:p w14:paraId="43067EB5" w14:textId="4D999FA2"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0" w:type="pct"/>
            <w:shd w:val="clear" w:color="auto" w:fill="auto"/>
            <w:vAlign w:val="bottom"/>
          </w:tcPr>
          <w:p w14:paraId="18374487" w14:textId="79D88D63"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3E51680E" w14:textId="03B4FB8A" w:rsidR="004E1F6F" w:rsidRPr="005C29F8" w:rsidRDefault="004E1F6F" w:rsidP="004369B2">
            <w:pPr>
              <w:jc w:val="center"/>
              <w:rPr>
                <w:b/>
                <w:color w:val="000000" w:themeColor="text1"/>
              </w:rPr>
            </w:pPr>
            <w:r w:rsidRPr="005C29F8">
              <w:rPr>
                <w:b/>
                <w:color w:val="000000" w:themeColor="text1"/>
              </w:rPr>
              <w:t>FFY 2019 Target</w:t>
            </w:r>
          </w:p>
        </w:tc>
        <w:tc>
          <w:tcPr>
            <w:tcW w:w="506" w:type="pct"/>
            <w:shd w:val="clear" w:color="auto" w:fill="auto"/>
            <w:vAlign w:val="bottom"/>
          </w:tcPr>
          <w:p w14:paraId="29685ECA" w14:textId="51229840"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5E9D6295" w14:textId="7F28EB50"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898EF38" w14:textId="75DFA010"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7760B96D" w14:textId="1E1E2305" w:rsidTr="0033429D">
        <w:tc>
          <w:tcPr>
            <w:tcW w:w="290" w:type="pct"/>
            <w:shd w:val="clear" w:color="auto" w:fill="auto"/>
            <w:vAlign w:val="center"/>
          </w:tcPr>
          <w:p w14:paraId="6F54F4BD" w14:textId="3AB2A2E6"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21" w:type="pct"/>
            <w:shd w:val="clear" w:color="auto" w:fill="auto"/>
            <w:vAlign w:val="center"/>
          </w:tcPr>
          <w:p w14:paraId="1AF12AAB" w14:textId="0BCC0A2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3</w:t>
            </w:r>
          </w:p>
        </w:tc>
        <w:tc>
          <w:tcPr>
            <w:tcW w:w="659" w:type="pct"/>
            <w:shd w:val="clear" w:color="auto" w:fill="auto"/>
            <w:vAlign w:val="center"/>
          </w:tcPr>
          <w:p w14:paraId="0D75EC1C" w14:textId="4759AE54"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7E6A021B" w14:textId="0871405F"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69FD37B5" w14:textId="09B40B87" w:rsidR="004E1F6F" w:rsidRPr="005C29F8" w:rsidRDefault="004E1F6F" w:rsidP="004E1F6F">
            <w:pPr>
              <w:jc w:val="center"/>
              <w:rPr>
                <w:rFonts w:cs="Arial"/>
                <w:color w:val="000000" w:themeColor="text1"/>
                <w:szCs w:val="16"/>
              </w:rPr>
            </w:pPr>
            <w:r w:rsidRPr="005C29F8">
              <w:rPr>
                <w:rFonts w:cs="Arial"/>
                <w:color w:val="000000" w:themeColor="text1"/>
                <w:szCs w:val="16"/>
              </w:rPr>
              <w:t>98.48%</w:t>
            </w:r>
          </w:p>
        </w:tc>
        <w:tc>
          <w:tcPr>
            <w:tcW w:w="766" w:type="pct"/>
            <w:shd w:val="clear" w:color="auto" w:fill="auto"/>
            <w:vAlign w:val="center"/>
          </w:tcPr>
          <w:p w14:paraId="482B7D09" w14:textId="62AFAA78"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6" w:type="pct"/>
            <w:shd w:val="clear" w:color="auto" w:fill="auto"/>
            <w:vAlign w:val="center"/>
          </w:tcPr>
          <w:p w14:paraId="120D94C1" w14:textId="45B7E096"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4C985877" w14:textId="6C41558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05322B0C" w14:textId="7DA1FCC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7A5387EE" w14:textId="77777777" w:rsidTr="0033429D">
        <w:tc>
          <w:tcPr>
            <w:tcW w:w="290" w:type="pct"/>
            <w:shd w:val="clear" w:color="auto" w:fill="auto"/>
            <w:vAlign w:val="center"/>
          </w:tcPr>
          <w:p w14:paraId="729AFDF4" w14:textId="72203283"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B</w:t>
            </w:r>
          </w:p>
        </w:tc>
        <w:tc>
          <w:tcPr>
            <w:tcW w:w="421" w:type="pct"/>
            <w:shd w:val="clear" w:color="auto" w:fill="auto"/>
            <w:vAlign w:val="center"/>
          </w:tcPr>
          <w:p w14:paraId="33B7C97E" w14:textId="00A3632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4</w:t>
            </w:r>
          </w:p>
        </w:tc>
        <w:tc>
          <w:tcPr>
            <w:tcW w:w="659" w:type="pct"/>
            <w:shd w:val="clear" w:color="auto" w:fill="auto"/>
            <w:vAlign w:val="center"/>
          </w:tcPr>
          <w:p w14:paraId="3F0D6576" w14:textId="5681B7E3"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7FFA4863" w14:textId="7BBF24D2"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3FB80D14" w14:textId="17D00589" w:rsidR="004E1F6F" w:rsidRPr="005C29F8" w:rsidRDefault="004E1F6F" w:rsidP="004E1F6F">
            <w:pPr>
              <w:jc w:val="center"/>
              <w:rPr>
                <w:rFonts w:cs="Arial"/>
                <w:color w:val="000000" w:themeColor="text1"/>
                <w:szCs w:val="16"/>
              </w:rPr>
            </w:pPr>
            <w:r w:rsidRPr="005C29F8">
              <w:rPr>
                <w:rFonts w:cs="Arial"/>
                <w:color w:val="000000" w:themeColor="text1"/>
                <w:szCs w:val="16"/>
              </w:rPr>
              <w:t>98.64%</w:t>
            </w:r>
          </w:p>
        </w:tc>
        <w:tc>
          <w:tcPr>
            <w:tcW w:w="766" w:type="pct"/>
            <w:shd w:val="clear" w:color="auto" w:fill="auto"/>
            <w:vAlign w:val="center"/>
          </w:tcPr>
          <w:p w14:paraId="12DA8FB6" w14:textId="2A9832BB"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6" w:type="pct"/>
            <w:shd w:val="clear" w:color="auto" w:fill="auto"/>
            <w:vAlign w:val="center"/>
          </w:tcPr>
          <w:p w14:paraId="65C7EB9E" w14:textId="563BFA26"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41A6F692" w14:textId="65CC634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3D4E27A4" w14:textId="7BDAA77C"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26B346DD" w14:textId="77777777" w:rsidTr="0033429D">
        <w:tc>
          <w:tcPr>
            <w:tcW w:w="290" w:type="pct"/>
            <w:shd w:val="clear" w:color="auto" w:fill="auto"/>
            <w:vAlign w:val="center"/>
          </w:tcPr>
          <w:p w14:paraId="2B13C665" w14:textId="583EB28A"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C</w:t>
            </w:r>
          </w:p>
        </w:tc>
        <w:tc>
          <w:tcPr>
            <w:tcW w:w="421" w:type="pct"/>
            <w:shd w:val="clear" w:color="auto" w:fill="auto"/>
            <w:vAlign w:val="center"/>
          </w:tcPr>
          <w:p w14:paraId="6D97D346" w14:textId="45F7C60D"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5</w:t>
            </w:r>
          </w:p>
        </w:tc>
        <w:tc>
          <w:tcPr>
            <w:tcW w:w="659" w:type="pct"/>
            <w:shd w:val="clear" w:color="auto" w:fill="auto"/>
            <w:vAlign w:val="center"/>
          </w:tcPr>
          <w:p w14:paraId="30AED5C7" w14:textId="49786478"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3E4BF8E7" w14:textId="6EF481D9"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039885F2" w14:textId="68486387" w:rsidR="004E1F6F" w:rsidRPr="005C29F8" w:rsidRDefault="004E1F6F" w:rsidP="004E1F6F">
            <w:pPr>
              <w:jc w:val="center"/>
              <w:rPr>
                <w:rFonts w:cs="Arial"/>
                <w:color w:val="000000" w:themeColor="text1"/>
                <w:szCs w:val="16"/>
              </w:rPr>
            </w:pPr>
            <w:r w:rsidRPr="005C29F8">
              <w:rPr>
                <w:rFonts w:cs="Arial"/>
                <w:color w:val="000000" w:themeColor="text1"/>
                <w:szCs w:val="16"/>
              </w:rPr>
              <w:t>98.72%</w:t>
            </w:r>
          </w:p>
        </w:tc>
        <w:tc>
          <w:tcPr>
            <w:tcW w:w="766" w:type="pct"/>
            <w:shd w:val="clear" w:color="auto" w:fill="auto"/>
            <w:vAlign w:val="center"/>
          </w:tcPr>
          <w:p w14:paraId="0D574818" w14:textId="0B8E29B8"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6" w:type="pct"/>
            <w:shd w:val="clear" w:color="auto" w:fill="auto"/>
            <w:vAlign w:val="center"/>
          </w:tcPr>
          <w:p w14:paraId="68757684" w14:textId="14D897E8"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7D508FD3" w14:textId="5052E8AD"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16AA84BF" w14:textId="66A4BF3F"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3CD51123" w14:textId="77777777" w:rsidTr="0033429D">
        <w:tc>
          <w:tcPr>
            <w:tcW w:w="290" w:type="pct"/>
            <w:shd w:val="clear" w:color="auto" w:fill="auto"/>
            <w:vAlign w:val="center"/>
          </w:tcPr>
          <w:p w14:paraId="790216D1" w14:textId="78544826"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D</w:t>
            </w:r>
          </w:p>
        </w:tc>
        <w:tc>
          <w:tcPr>
            <w:tcW w:w="421" w:type="pct"/>
            <w:shd w:val="clear" w:color="auto" w:fill="auto"/>
            <w:vAlign w:val="center"/>
          </w:tcPr>
          <w:p w14:paraId="7C34CF41" w14:textId="31660630"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6</w:t>
            </w:r>
          </w:p>
        </w:tc>
        <w:tc>
          <w:tcPr>
            <w:tcW w:w="659" w:type="pct"/>
            <w:shd w:val="clear" w:color="auto" w:fill="auto"/>
            <w:vAlign w:val="center"/>
          </w:tcPr>
          <w:p w14:paraId="60324590" w14:textId="2AB323BD"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03A3860D" w14:textId="352661E3"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335A40F1" w14:textId="112E2B36" w:rsidR="004E1F6F" w:rsidRPr="005C29F8" w:rsidRDefault="004E1F6F" w:rsidP="004E1F6F">
            <w:pPr>
              <w:jc w:val="center"/>
              <w:rPr>
                <w:rFonts w:cs="Arial"/>
                <w:color w:val="000000" w:themeColor="text1"/>
                <w:szCs w:val="16"/>
              </w:rPr>
            </w:pPr>
            <w:r w:rsidRPr="005C29F8">
              <w:rPr>
                <w:rFonts w:cs="Arial"/>
                <w:color w:val="000000" w:themeColor="text1"/>
                <w:szCs w:val="16"/>
              </w:rPr>
              <w:t>98.70%</w:t>
            </w:r>
          </w:p>
        </w:tc>
        <w:tc>
          <w:tcPr>
            <w:tcW w:w="766" w:type="pct"/>
            <w:shd w:val="clear" w:color="auto" w:fill="auto"/>
            <w:vAlign w:val="center"/>
          </w:tcPr>
          <w:p w14:paraId="287A3B70" w14:textId="1F85212D"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6" w:type="pct"/>
            <w:shd w:val="clear" w:color="auto" w:fill="auto"/>
            <w:vAlign w:val="center"/>
          </w:tcPr>
          <w:p w14:paraId="74470203" w14:textId="2F61D114"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6325347C" w14:textId="3EE24CF1"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255B5B94" w14:textId="194AEAB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4C844914" w14:textId="77777777" w:rsidTr="0033429D">
        <w:tc>
          <w:tcPr>
            <w:tcW w:w="290" w:type="pct"/>
            <w:shd w:val="clear" w:color="auto" w:fill="auto"/>
            <w:vAlign w:val="center"/>
          </w:tcPr>
          <w:p w14:paraId="176F7E66" w14:textId="5460C8D9"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E</w:t>
            </w:r>
          </w:p>
        </w:tc>
        <w:tc>
          <w:tcPr>
            <w:tcW w:w="421" w:type="pct"/>
            <w:shd w:val="clear" w:color="auto" w:fill="auto"/>
            <w:vAlign w:val="center"/>
          </w:tcPr>
          <w:p w14:paraId="458CD642" w14:textId="526E2D1F"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7</w:t>
            </w:r>
          </w:p>
        </w:tc>
        <w:tc>
          <w:tcPr>
            <w:tcW w:w="659" w:type="pct"/>
            <w:shd w:val="clear" w:color="auto" w:fill="auto"/>
            <w:vAlign w:val="center"/>
          </w:tcPr>
          <w:p w14:paraId="2B50D736" w14:textId="356EE2D3"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575D0962" w14:textId="1C860547"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273DDB7B" w14:textId="32512EC7" w:rsidR="004E1F6F" w:rsidRPr="005C29F8" w:rsidRDefault="004E1F6F" w:rsidP="004E1F6F">
            <w:pPr>
              <w:jc w:val="center"/>
              <w:rPr>
                <w:rFonts w:cs="Arial"/>
                <w:color w:val="000000" w:themeColor="text1"/>
                <w:szCs w:val="16"/>
              </w:rPr>
            </w:pPr>
            <w:r w:rsidRPr="005C29F8">
              <w:rPr>
                <w:rFonts w:cs="Arial"/>
                <w:color w:val="000000" w:themeColor="text1"/>
                <w:szCs w:val="16"/>
              </w:rPr>
              <w:t>97.91%</w:t>
            </w:r>
          </w:p>
        </w:tc>
        <w:tc>
          <w:tcPr>
            <w:tcW w:w="766" w:type="pct"/>
            <w:shd w:val="clear" w:color="auto" w:fill="auto"/>
            <w:vAlign w:val="center"/>
          </w:tcPr>
          <w:p w14:paraId="0B19C039" w14:textId="5C78CD08"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6" w:type="pct"/>
            <w:shd w:val="clear" w:color="auto" w:fill="auto"/>
            <w:vAlign w:val="center"/>
          </w:tcPr>
          <w:p w14:paraId="75F00992" w14:textId="36949909"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14AC0F17" w14:textId="3ABE9008"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27CBB24F" w14:textId="78F73229"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2148C735" w14:textId="77777777" w:rsidTr="0033429D">
        <w:tc>
          <w:tcPr>
            <w:tcW w:w="290" w:type="pct"/>
            <w:shd w:val="clear" w:color="auto" w:fill="auto"/>
            <w:vAlign w:val="center"/>
          </w:tcPr>
          <w:p w14:paraId="609276B9" w14:textId="20060E2B"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F</w:t>
            </w:r>
          </w:p>
        </w:tc>
        <w:tc>
          <w:tcPr>
            <w:tcW w:w="421" w:type="pct"/>
            <w:shd w:val="clear" w:color="auto" w:fill="auto"/>
            <w:vAlign w:val="center"/>
          </w:tcPr>
          <w:p w14:paraId="13E35D85" w14:textId="57390FBF"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8</w:t>
            </w:r>
          </w:p>
        </w:tc>
        <w:tc>
          <w:tcPr>
            <w:tcW w:w="659" w:type="pct"/>
            <w:shd w:val="clear" w:color="auto" w:fill="auto"/>
            <w:vAlign w:val="center"/>
          </w:tcPr>
          <w:p w14:paraId="6DE17850" w14:textId="7A009855"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7DD17E7C" w14:textId="5C853707"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68EE4AC3" w14:textId="0E49CC81" w:rsidR="004E1F6F" w:rsidRPr="005C29F8" w:rsidRDefault="004E1F6F" w:rsidP="004E1F6F">
            <w:pPr>
              <w:jc w:val="center"/>
              <w:rPr>
                <w:rFonts w:cs="Arial"/>
                <w:color w:val="000000" w:themeColor="text1"/>
                <w:szCs w:val="16"/>
              </w:rPr>
            </w:pPr>
            <w:r w:rsidRPr="005C29F8">
              <w:rPr>
                <w:rFonts w:cs="Arial"/>
                <w:color w:val="000000" w:themeColor="text1"/>
                <w:szCs w:val="16"/>
              </w:rPr>
              <w:t>97.27%</w:t>
            </w:r>
          </w:p>
        </w:tc>
        <w:tc>
          <w:tcPr>
            <w:tcW w:w="766" w:type="pct"/>
            <w:shd w:val="clear" w:color="auto" w:fill="auto"/>
            <w:vAlign w:val="center"/>
          </w:tcPr>
          <w:p w14:paraId="18B71474" w14:textId="3E7EF938"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6" w:type="pct"/>
            <w:shd w:val="clear" w:color="auto" w:fill="auto"/>
            <w:vAlign w:val="center"/>
          </w:tcPr>
          <w:p w14:paraId="4298520C" w14:textId="386E41E8"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68908121" w14:textId="45CB8AF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0AB6C8FA" w14:textId="28E641F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055F7F8B" w14:textId="77777777" w:rsidTr="0033429D">
        <w:tc>
          <w:tcPr>
            <w:tcW w:w="290" w:type="pct"/>
            <w:shd w:val="clear" w:color="auto" w:fill="auto"/>
            <w:vAlign w:val="center"/>
          </w:tcPr>
          <w:p w14:paraId="0167682F" w14:textId="235A393A"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G</w:t>
            </w:r>
          </w:p>
        </w:tc>
        <w:tc>
          <w:tcPr>
            <w:tcW w:w="421" w:type="pct"/>
            <w:shd w:val="clear" w:color="auto" w:fill="auto"/>
            <w:vAlign w:val="center"/>
          </w:tcPr>
          <w:p w14:paraId="2CD8FFBC" w14:textId="2B4D7B1F"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HS</w:t>
            </w:r>
          </w:p>
        </w:tc>
        <w:tc>
          <w:tcPr>
            <w:tcW w:w="659" w:type="pct"/>
            <w:shd w:val="clear" w:color="auto" w:fill="auto"/>
            <w:vAlign w:val="center"/>
          </w:tcPr>
          <w:p w14:paraId="77149575" w14:textId="03E0F35D"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6BB6A728" w14:textId="7D9CF742"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5937A66F" w14:textId="220086AC" w:rsidR="004E1F6F" w:rsidRPr="005C29F8" w:rsidRDefault="004E1F6F" w:rsidP="004E1F6F">
            <w:pPr>
              <w:jc w:val="center"/>
              <w:rPr>
                <w:rFonts w:cs="Arial"/>
                <w:color w:val="000000" w:themeColor="text1"/>
                <w:szCs w:val="16"/>
              </w:rPr>
            </w:pPr>
            <w:r w:rsidRPr="005C29F8">
              <w:rPr>
                <w:rFonts w:cs="Arial"/>
                <w:color w:val="000000" w:themeColor="text1"/>
                <w:szCs w:val="16"/>
              </w:rPr>
              <w:t>96.39%</w:t>
            </w:r>
          </w:p>
        </w:tc>
        <w:tc>
          <w:tcPr>
            <w:tcW w:w="766" w:type="pct"/>
            <w:shd w:val="clear" w:color="auto" w:fill="auto"/>
            <w:vAlign w:val="center"/>
          </w:tcPr>
          <w:p w14:paraId="46F8E8BC" w14:textId="760F0A98"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6" w:type="pct"/>
            <w:shd w:val="clear" w:color="auto" w:fill="auto"/>
            <w:vAlign w:val="center"/>
          </w:tcPr>
          <w:p w14:paraId="56054A2A" w14:textId="35A61D02"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23FB0D3E" w14:textId="1414E14C"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7137D125" w14:textId="5841EC01"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EBD556E" w14:textId="365ECBA6" w:rsidR="004D0044" w:rsidRPr="005004AB" w:rsidRDefault="004D0044" w:rsidP="002423F2">
      <w:pPr>
        <w:rPr>
          <w:rFonts w:cs="Arial"/>
          <w:iCs/>
          <w:color w:val="000000" w:themeColor="text1"/>
          <w:szCs w:val="16"/>
        </w:rPr>
      </w:pPr>
    </w:p>
    <w:p w14:paraId="1E0C977F" w14:textId="77777777" w:rsidR="005004AB" w:rsidRPr="005C29F8" w:rsidRDefault="005004AB" w:rsidP="005004AB">
      <w:pPr>
        <w:rPr>
          <w:color w:val="000000" w:themeColor="text1"/>
        </w:rPr>
      </w:pPr>
    </w:p>
    <w:p w14:paraId="324457C6" w14:textId="3737B527" w:rsidR="00497DE4" w:rsidRDefault="00497DE4"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MATHASS"/>
      </w:tblPr>
      <w:tblGrid>
        <w:gridCol w:w="696"/>
        <w:gridCol w:w="1019"/>
        <w:gridCol w:w="1395"/>
        <w:gridCol w:w="1270"/>
        <w:gridCol w:w="1162"/>
        <w:gridCol w:w="1626"/>
        <w:gridCol w:w="1069"/>
        <w:gridCol w:w="1294"/>
        <w:gridCol w:w="1259"/>
      </w:tblGrid>
      <w:tr w:rsidR="005C29F8" w:rsidRPr="005C29F8" w14:paraId="1ECD1184" w14:textId="77777777" w:rsidTr="005004AB">
        <w:trPr>
          <w:tblHeader/>
        </w:trPr>
        <w:tc>
          <w:tcPr>
            <w:tcW w:w="222" w:type="pct"/>
            <w:shd w:val="clear" w:color="auto" w:fill="auto"/>
            <w:vAlign w:val="bottom"/>
          </w:tcPr>
          <w:p w14:paraId="2B938423" w14:textId="01A79B33" w:rsidR="004E1F6F" w:rsidRPr="005C29F8" w:rsidRDefault="004E1F6F" w:rsidP="004369B2">
            <w:pPr>
              <w:jc w:val="center"/>
              <w:rPr>
                <w:b/>
                <w:color w:val="000000" w:themeColor="text1"/>
              </w:rPr>
            </w:pPr>
            <w:r w:rsidRPr="005C29F8">
              <w:rPr>
                <w:b/>
                <w:color w:val="000000" w:themeColor="text1"/>
              </w:rPr>
              <w:t>Group</w:t>
            </w:r>
          </w:p>
        </w:tc>
        <w:tc>
          <w:tcPr>
            <w:tcW w:w="485" w:type="pct"/>
            <w:shd w:val="clear" w:color="auto" w:fill="auto"/>
            <w:vAlign w:val="bottom"/>
          </w:tcPr>
          <w:p w14:paraId="45BFCF3F" w14:textId="3F4AB58B"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5541073C" w14:textId="3E03CB36" w:rsidR="004E1F6F" w:rsidRPr="005C29F8" w:rsidRDefault="004E1F6F" w:rsidP="004369B2">
            <w:pPr>
              <w:jc w:val="center"/>
              <w:rPr>
                <w:b/>
                <w:color w:val="000000" w:themeColor="text1"/>
              </w:rPr>
            </w:pPr>
            <w:r w:rsidRPr="005C29F8">
              <w:rPr>
                <w:b/>
                <w:color w:val="000000" w:themeColor="text1"/>
              </w:rPr>
              <w:t>Number of Children with IEPs</w:t>
            </w:r>
          </w:p>
        </w:tc>
        <w:tc>
          <w:tcPr>
            <w:tcW w:w="601" w:type="pct"/>
            <w:shd w:val="clear" w:color="auto" w:fill="auto"/>
            <w:vAlign w:val="bottom"/>
          </w:tcPr>
          <w:p w14:paraId="3ABF5E71" w14:textId="26323B68"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1" w:type="pct"/>
            <w:shd w:val="clear" w:color="auto" w:fill="auto"/>
            <w:vAlign w:val="bottom"/>
          </w:tcPr>
          <w:p w14:paraId="5A96E021" w14:textId="6F2D7434"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69212BFA" w14:textId="6B50F1D8"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8A0F56E" w14:textId="1B5ACDA1"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11F44E1D" w14:textId="39A61F5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4655725" w14:textId="350D326F"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14220C43" w14:textId="77777777" w:rsidTr="0033429D">
        <w:tc>
          <w:tcPr>
            <w:tcW w:w="222" w:type="pct"/>
            <w:shd w:val="clear" w:color="auto" w:fill="auto"/>
            <w:vAlign w:val="center"/>
          </w:tcPr>
          <w:p w14:paraId="16A9CDD2" w14:textId="5DBA3D3A"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5" w:type="pct"/>
            <w:shd w:val="clear" w:color="auto" w:fill="auto"/>
            <w:vAlign w:val="center"/>
          </w:tcPr>
          <w:p w14:paraId="1392C443" w14:textId="27471772"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3</w:t>
            </w:r>
          </w:p>
        </w:tc>
        <w:tc>
          <w:tcPr>
            <w:tcW w:w="659" w:type="pct"/>
            <w:shd w:val="clear" w:color="auto" w:fill="auto"/>
            <w:vAlign w:val="center"/>
          </w:tcPr>
          <w:p w14:paraId="0B49B780" w14:textId="21FD2762"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2611648C" w14:textId="4A7DC76D"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044B076F" w14:textId="2D73EFD2" w:rsidR="004E1F6F" w:rsidRPr="005C29F8" w:rsidRDefault="004E1F6F" w:rsidP="004E1F6F">
            <w:pPr>
              <w:jc w:val="center"/>
              <w:rPr>
                <w:rFonts w:cs="Arial"/>
                <w:color w:val="000000" w:themeColor="text1"/>
                <w:szCs w:val="16"/>
              </w:rPr>
            </w:pPr>
            <w:r w:rsidRPr="005C29F8">
              <w:rPr>
                <w:rFonts w:cs="Arial"/>
                <w:color w:val="000000" w:themeColor="text1"/>
                <w:szCs w:val="16"/>
              </w:rPr>
              <w:t>98.52%</w:t>
            </w:r>
          </w:p>
        </w:tc>
        <w:tc>
          <w:tcPr>
            <w:tcW w:w="766" w:type="pct"/>
            <w:shd w:val="clear" w:color="auto" w:fill="auto"/>
            <w:vAlign w:val="center"/>
          </w:tcPr>
          <w:p w14:paraId="4D68E61F" w14:textId="36DB0B83"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8" w:type="pct"/>
            <w:shd w:val="clear" w:color="auto" w:fill="auto"/>
            <w:vAlign w:val="center"/>
          </w:tcPr>
          <w:p w14:paraId="4C5100F6" w14:textId="23EB35C9"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5A9EC511" w14:textId="6D6B7DF8"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17FB0601" w14:textId="6AA7FF5B"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33C5CE6C" w14:textId="77777777" w:rsidTr="0033429D">
        <w:tc>
          <w:tcPr>
            <w:tcW w:w="222" w:type="pct"/>
            <w:shd w:val="clear" w:color="auto" w:fill="auto"/>
            <w:vAlign w:val="center"/>
          </w:tcPr>
          <w:p w14:paraId="17123B1B" w14:textId="50BB2C71" w:rsidR="004E1F6F" w:rsidRPr="005C29F8" w:rsidRDefault="004E1F6F" w:rsidP="004E1F6F">
            <w:pPr>
              <w:pStyle w:val="Default"/>
              <w:jc w:val="center"/>
              <w:rPr>
                <w:b/>
                <w:color w:val="000000" w:themeColor="text1"/>
                <w:sz w:val="16"/>
                <w:szCs w:val="16"/>
              </w:rPr>
            </w:pPr>
            <w:r w:rsidRPr="005C29F8">
              <w:rPr>
                <w:b/>
                <w:color w:val="000000" w:themeColor="text1"/>
                <w:sz w:val="16"/>
                <w:szCs w:val="16"/>
              </w:rPr>
              <w:t>B</w:t>
            </w:r>
          </w:p>
        </w:tc>
        <w:tc>
          <w:tcPr>
            <w:tcW w:w="485" w:type="pct"/>
            <w:shd w:val="clear" w:color="auto" w:fill="auto"/>
            <w:vAlign w:val="center"/>
          </w:tcPr>
          <w:p w14:paraId="45DA42B4" w14:textId="1A291190"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4</w:t>
            </w:r>
          </w:p>
        </w:tc>
        <w:tc>
          <w:tcPr>
            <w:tcW w:w="659" w:type="pct"/>
            <w:shd w:val="clear" w:color="auto" w:fill="auto"/>
            <w:vAlign w:val="center"/>
          </w:tcPr>
          <w:p w14:paraId="31722F1C" w14:textId="07DC9DF7"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048616C6" w14:textId="565885AD"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272455FD" w14:textId="25614537" w:rsidR="004E1F6F" w:rsidRPr="005C29F8" w:rsidRDefault="004E1F6F" w:rsidP="004E1F6F">
            <w:pPr>
              <w:jc w:val="center"/>
              <w:rPr>
                <w:rFonts w:cs="Arial"/>
                <w:color w:val="000000" w:themeColor="text1"/>
                <w:szCs w:val="16"/>
              </w:rPr>
            </w:pPr>
            <w:r w:rsidRPr="005C29F8">
              <w:rPr>
                <w:rFonts w:cs="Arial"/>
                <w:color w:val="000000" w:themeColor="text1"/>
                <w:szCs w:val="16"/>
              </w:rPr>
              <w:t>98.61%</w:t>
            </w:r>
          </w:p>
        </w:tc>
        <w:tc>
          <w:tcPr>
            <w:tcW w:w="766" w:type="pct"/>
            <w:shd w:val="clear" w:color="auto" w:fill="auto"/>
            <w:vAlign w:val="center"/>
          </w:tcPr>
          <w:p w14:paraId="38039D42" w14:textId="45468742"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8" w:type="pct"/>
            <w:shd w:val="clear" w:color="auto" w:fill="auto"/>
            <w:vAlign w:val="center"/>
          </w:tcPr>
          <w:p w14:paraId="7DB4B85A" w14:textId="6DFB205A"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19114A8F" w14:textId="4F4B3C1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47661F26" w14:textId="727C954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573A5711" w14:textId="77777777" w:rsidTr="0033429D">
        <w:tc>
          <w:tcPr>
            <w:tcW w:w="222" w:type="pct"/>
            <w:shd w:val="clear" w:color="auto" w:fill="auto"/>
            <w:vAlign w:val="center"/>
          </w:tcPr>
          <w:p w14:paraId="3C25BE15"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lastRenderedPageBreak/>
              <w:t>C</w:t>
            </w:r>
          </w:p>
        </w:tc>
        <w:tc>
          <w:tcPr>
            <w:tcW w:w="485" w:type="pct"/>
            <w:shd w:val="clear" w:color="auto" w:fill="auto"/>
            <w:vAlign w:val="center"/>
          </w:tcPr>
          <w:p w14:paraId="1B1F6BC3" w14:textId="48C76E58"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5</w:t>
            </w:r>
          </w:p>
        </w:tc>
        <w:tc>
          <w:tcPr>
            <w:tcW w:w="659" w:type="pct"/>
            <w:shd w:val="clear" w:color="auto" w:fill="auto"/>
            <w:vAlign w:val="center"/>
          </w:tcPr>
          <w:p w14:paraId="0EFA1043" w14:textId="35A4CB85"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2A4E8BA5" w14:textId="1D0D18F7"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2250005A" w14:textId="360EA34B" w:rsidR="004E1F6F" w:rsidRPr="005C29F8" w:rsidRDefault="004E1F6F" w:rsidP="004E1F6F">
            <w:pPr>
              <w:jc w:val="center"/>
              <w:rPr>
                <w:rFonts w:cs="Arial"/>
                <w:color w:val="000000" w:themeColor="text1"/>
                <w:szCs w:val="16"/>
              </w:rPr>
            </w:pPr>
            <w:r w:rsidRPr="005C29F8">
              <w:rPr>
                <w:rFonts w:cs="Arial"/>
                <w:color w:val="000000" w:themeColor="text1"/>
                <w:szCs w:val="16"/>
              </w:rPr>
              <w:t>98.69%</w:t>
            </w:r>
          </w:p>
        </w:tc>
        <w:tc>
          <w:tcPr>
            <w:tcW w:w="766" w:type="pct"/>
            <w:shd w:val="clear" w:color="auto" w:fill="auto"/>
            <w:vAlign w:val="center"/>
          </w:tcPr>
          <w:p w14:paraId="722A3424" w14:textId="24478E1D"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8" w:type="pct"/>
            <w:shd w:val="clear" w:color="auto" w:fill="auto"/>
            <w:vAlign w:val="center"/>
          </w:tcPr>
          <w:p w14:paraId="581F32CD" w14:textId="4D615B60"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3FECC7B3" w14:textId="2C921A8F"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79B60713" w14:textId="20FD718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11BE7924" w14:textId="77777777" w:rsidTr="0033429D">
        <w:tc>
          <w:tcPr>
            <w:tcW w:w="222" w:type="pct"/>
            <w:shd w:val="clear" w:color="auto" w:fill="auto"/>
            <w:vAlign w:val="center"/>
          </w:tcPr>
          <w:p w14:paraId="742B080E"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D</w:t>
            </w:r>
          </w:p>
        </w:tc>
        <w:tc>
          <w:tcPr>
            <w:tcW w:w="485" w:type="pct"/>
            <w:shd w:val="clear" w:color="auto" w:fill="auto"/>
            <w:vAlign w:val="center"/>
          </w:tcPr>
          <w:p w14:paraId="069B01DE" w14:textId="2E8D6AEF"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6</w:t>
            </w:r>
          </w:p>
        </w:tc>
        <w:tc>
          <w:tcPr>
            <w:tcW w:w="659" w:type="pct"/>
            <w:shd w:val="clear" w:color="auto" w:fill="auto"/>
            <w:vAlign w:val="center"/>
          </w:tcPr>
          <w:p w14:paraId="31E0FBF8" w14:textId="0E208F67"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1F2F2EBD" w14:textId="1A836A6A"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7020D3BC" w14:textId="5F831C88" w:rsidR="004E1F6F" w:rsidRPr="005C29F8" w:rsidRDefault="004E1F6F" w:rsidP="004E1F6F">
            <w:pPr>
              <w:jc w:val="center"/>
              <w:rPr>
                <w:rFonts w:cs="Arial"/>
                <w:color w:val="000000" w:themeColor="text1"/>
                <w:szCs w:val="16"/>
              </w:rPr>
            </w:pPr>
            <w:r w:rsidRPr="005C29F8">
              <w:rPr>
                <w:rFonts w:cs="Arial"/>
                <w:color w:val="000000" w:themeColor="text1"/>
                <w:szCs w:val="16"/>
              </w:rPr>
              <w:t>98.35%</w:t>
            </w:r>
          </w:p>
        </w:tc>
        <w:tc>
          <w:tcPr>
            <w:tcW w:w="766" w:type="pct"/>
            <w:shd w:val="clear" w:color="auto" w:fill="auto"/>
            <w:vAlign w:val="center"/>
          </w:tcPr>
          <w:p w14:paraId="3667D3A6" w14:textId="40AD4433"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8" w:type="pct"/>
            <w:shd w:val="clear" w:color="auto" w:fill="auto"/>
            <w:vAlign w:val="center"/>
          </w:tcPr>
          <w:p w14:paraId="482F66FD" w14:textId="1FFDE73D"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5D8ED006" w14:textId="28CF5C3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4ACF6765" w14:textId="6A45F93C"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67D90299" w14:textId="77777777" w:rsidTr="0033429D">
        <w:tc>
          <w:tcPr>
            <w:tcW w:w="222" w:type="pct"/>
            <w:shd w:val="clear" w:color="auto" w:fill="auto"/>
            <w:vAlign w:val="center"/>
          </w:tcPr>
          <w:p w14:paraId="533A1FB0"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E</w:t>
            </w:r>
          </w:p>
        </w:tc>
        <w:tc>
          <w:tcPr>
            <w:tcW w:w="485" w:type="pct"/>
            <w:shd w:val="clear" w:color="auto" w:fill="auto"/>
            <w:vAlign w:val="center"/>
          </w:tcPr>
          <w:p w14:paraId="2B1CA8C6" w14:textId="6A353FD4"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7</w:t>
            </w:r>
          </w:p>
        </w:tc>
        <w:tc>
          <w:tcPr>
            <w:tcW w:w="659" w:type="pct"/>
            <w:shd w:val="clear" w:color="auto" w:fill="auto"/>
            <w:vAlign w:val="center"/>
          </w:tcPr>
          <w:p w14:paraId="77DE72F5" w14:textId="122A0CFB"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2BED20E8" w14:textId="3E961E34"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43144085" w14:textId="1225F1F5" w:rsidR="004E1F6F" w:rsidRPr="005C29F8" w:rsidRDefault="004E1F6F" w:rsidP="004E1F6F">
            <w:pPr>
              <w:jc w:val="center"/>
              <w:rPr>
                <w:rFonts w:cs="Arial"/>
                <w:color w:val="000000" w:themeColor="text1"/>
                <w:szCs w:val="16"/>
              </w:rPr>
            </w:pPr>
            <w:r w:rsidRPr="005C29F8">
              <w:rPr>
                <w:rFonts w:cs="Arial"/>
                <w:color w:val="000000" w:themeColor="text1"/>
                <w:szCs w:val="16"/>
              </w:rPr>
              <w:t>97.59%</w:t>
            </w:r>
          </w:p>
        </w:tc>
        <w:tc>
          <w:tcPr>
            <w:tcW w:w="766" w:type="pct"/>
            <w:shd w:val="clear" w:color="auto" w:fill="auto"/>
            <w:vAlign w:val="center"/>
          </w:tcPr>
          <w:p w14:paraId="7AFBF8CB" w14:textId="45CEF0B6"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8" w:type="pct"/>
            <w:shd w:val="clear" w:color="auto" w:fill="auto"/>
            <w:vAlign w:val="center"/>
          </w:tcPr>
          <w:p w14:paraId="2F8472B7" w14:textId="73463C9B"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0731B0C6" w14:textId="6B81AD44"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18574AB0" w14:textId="25BA72A5"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10EFAD1C" w14:textId="77777777" w:rsidTr="0033429D">
        <w:tc>
          <w:tcPr>
            <w:tcW w:w="222" w:type="pct"/>
            <w:shd w:val="clear" w:color="auto" w:fill="auto"/>
            <w:vAlign w:val="center"/>
          </w:tcPr>
          <w:p w14:paraId="0B459E6C"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F</w:t>
            </w:r>
          </w:p>
        </w:tc>
        <w:tc>
          <w:tcPr>
            <w:tcW w:w="485" w:type="pct"/>
            <w:shd w:val="clear" w:color="auto" w:fill="auto"/>
            <w:vAlign w:val="center"/>
          </w:tcPr>
          <w:p w14:paraId="211984CE" w14:textId="5859052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8</w:t>
            </w:r>
          </w:p>
        </w:tc>
        <w:tc>
          <w:tcPr>
            <w:tcW w:w="659" w:type="pct"/>
            <w:shd w:val="clear" w:color="auto" w:fill="auto"/>
            <w:vAlign w:val="center"/>
          </w:tcPr>
          <w:p w14:paraId="08DB4BDC" w14:textId="7240B340"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5FF9FA5B" w14:textId="2011857D"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1406612F" w14:textId="6734D0EF" w:rsidR="004E1F6F" w:rsidRPr="005C29F8" w:rsidRDefault="004E1F6F" w:rsidP="004E1F6F">
            <w:pPr>
              <w:jc w:val="center"/>
              <w:rPr>
                <w:rFonts w:cs="Arial"/>
                <w:color w:val="000000" w:themeColor="text1"/>
                <w:szCs w:val="16"/>
              </w:rPr>
            </w:pPr>
            <w:r w:rsidRPr="005C29F8">
              <w:rPr>
                <w:rFonts w:cs="Arial"/>
                <w:color w:val="000000" w:themeColor="text1"/>
                <w:szCs w:val="16"/>
              </w:rPr>
              <w:t>97.03%</w:t>
            </w:r>
          </w:p>
        </w:tc>
        <w:tc>
          <w:tcPr>
            <w:tcW w:w="766" w:type="pct"/>
            <w:shd w:val="clear" w:color="auto" w:fill="auto"/>
            <w:vAlign w:val="center"/>
          </w:tcPr>
          <w:p w14:paraId="53CAFFAC" w14:textId="2FA8BC3C"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8" w:type="pct"/>
            <w:shd w:val="clear" w:color="auto" w:fill="auto"/>
            <w:vAlign w:val="center"/>
          </w:tcPr>
          <w:p w14:paraId="2DBF3AC8" w14:textId="0EC78A35"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1C3EE792" w14:textId="77A7249D"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34468882" w14:textId="220042FF"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2B0C7C96" w14:textId="77777777" w:rsidTr="0033429D">
        <w:tc>
          <w:tcPr>
            <w:tcW w:w="222" w:type="pct"/>
            <w:shd w:val="clear" w:color="auto" w:fill="auto"/>
            <w:vAlign w:val="center"/>
          </w:tcPr>
          <w:p w14:paraId="55D0C265"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G</w:t>
            </w:r>
          </w:p>
        </w:tc>
        <w:tc>
          <w:tcPr>
            <w:tcW w:w="485" w:type="pct"/>
            <w:shd w:val="clear" w:color="auto" w:fill="auto"/>
            <w:vAlign w:val="center"/>
          </w:tcPr>
          <w:p w14:paraId="417A1835" w14:textId="2D3EBABA"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HS</w:t>
            </w:r>
          </w:p>
        </w:tc>
        <w:tc>
          <w:tcPr>
            <w:tcW w:w="659" w:type="pct"/>
            <w:shd w:val="clear" w:color="auto" w:fill="auto"/>
            <w:vAlign w:val="center"/>
          </w:tcPr>
          <w:p w14:paraId="44BE7183" w14:textId="372995B0"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591579BE" w14:textId="5B3AC2A8"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27EC4EFC" w14:textId="6F6CEB82" w:rsidR="004E1F6F" w:rsidRPr="005C29F8" w:rsidRDefault="004E1F6F" w:rsidP="004E1F6F">
            <w:pPr>
              <w:jc w:val="center"/>
              <w:rPr>
                <w:rFonts w:cs="Arial"/>
                <w:color w:val="000000" w:themeColor="text1"/>
                <w:szCs w:val="16"/>
              </w:rPr>
            </w:pPr>
            <w:r w:rsidRPr="005C29F8">
              <w:rPr>
                <w:rFonts w:cs="Arial"/>
                <w:color w:val="000000" w:themeColor="text1"/>
                <w:szCs w:val="16"/>
              </w:rPr>
              <w:t>96.57%</w:t>
            </w:r>
          </w:p>
        </w:tc>
        <w:tc>
          <w:tcPr>
            <w:tcW w:w="766" w:type="pct"/>
            <w:shd w:val="clear" w:color="auto" w:fill="auto"/>
            <w:vAlign w:val="center"/>
          </w:tcPr>
          <w:p w14:paraId="2F9ECEAC" w14:textId="71242CE2"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8" w:type="pct"/>
            <w:shd w:val="clear" w:color="auto" w:fill="auto"/>
            <w:vAlign w:val="center"/>
          </w:tcPr>
          <w:p w14:paraId="7A6B6E01" w14:textId="19B1EBAA"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06680E2F" w14:textId="49C1FE7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60F4D140" w14:textId="13A32164"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8CD7761" w14:textId="04E8B6D8" w:rsidR="005004AB" w:rsidRDefault="005004AB" w:rsidP="00580134">
      <w:pPr>
        <w:rPr>
          <w:rFonts w:cs="Arial"/>
          <w:iCs/>
          <w:color w:val="000000" w:themeColor="text1"/>
          <w:szCs w:val="16"/>
        </w:rPr>
      </w:pPr>
    </w:p>
    <w:p w14:paraId="3D6382E8" w14:textId="3FF585D4" w:rsidR="00497DE4" w:rsidRPr="005C29F8" w:rsidRDefault="00497DE4" w:rsidP="004369B2">
      <w:pPr>
        <w:rPr>
          <w:color w:val="000000" w:themeColor="text1"/>
        </w:rPr>
      </w:pPr>
      <w:r w:rsidRPr="005C29F8">
        <w:rPr>
          <w:b/>
          <w:color w:val="000000" w:themeColor="text1"/>
        </w:rPr>
        <w:t>Regulatory Information</w:t>
      </w:r>
    </w:p>
    <w:p w14:paraId="3C6B4961" w14:textId="47AFDEDF" w:rsidR="00497DE4" w:rsidRPr="005C29F8" w:rsidRDefault="00A14B5D" w:rsidP="00552927">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r w:rsidR="00497DE4" w:rsidRPr="005C29F8">
        <w:rPr>
          <w:rFonts w:cs="Arial"/>
          <w:b/>
          <w:color w:val="000000" w:themeColor="text1"/>
          <w:szCs w:val="16"/>
          <w:shd w:val="clear" w:color="auto" w:fill="FFFFFF"/>
        </w:rPr>
        <w:t xml:space="preserve"> </w:t>
      </w:r>
    </w:p>
    <w:p w14:paraId="0071F535" w14:textId="77777777" w:rsidR="00585959" w:rsidRPr="005C29F8" w:rsidRDefault="00585959" w:rsidP="004369B2">
      <w:pPr>
        <w:rPr>
          <w:color w:val="000000" w:themeColor="text1"/>
        </w:rPr>
      </w:pPr>
    </w:p>
    <w:p w14:paraId="36CE185D" w14:textId="50CA6AD9" w:rsidR="000A5A2E" w:rsidRPr="005C29F8" w:rsidRDefault="000A5A2E" w:rsidP="004369B2">
      <w:pPr>
        <w:rPr>
          <w:color w:val="000000" w:themeColor="text1"/>
        </w:rPr>
      </w:pPr>
      <w:r w:rsidRPr="005C29F8">
        <w:rPr>
          <w:b/>
          <w:color w:val="000000" w:themeColor="text1"/>
        </w:rPr>
        <w:t>Public Reporting Information</w:t>
      </w:r>
    </w:p>
    <w:p w14:paraId="09EDA537" w14:textId="77777777" w:rsidR="00E539AB" w:rsidRPr="005C29F8" w:rsidRDefault="00E539AB" w:rsidP="00E539AB">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11DD1A5" w14:textId="0E809EBD" w:rsidR="00A869E9" w:rsidRPr="005C29F8" w:rsidRDefault="002B7490" w:rsidP="00E539AB">
      <w:pPr>
        <w:rPr>
          <w:rFonts w:cs="Arial"/>
          <w:color w:val="000000" w:themeColor="text1"/>
          <w:szCs w:val="16"/>
        </w:rPr>
      </w:pPr>
      <w:r w:rsidRPr="005C29F8">
        <w:rPr>
          <w:rFonts w:cs="Arial"/>
          <w:color w:val="000000" w:themeColor="text1"/>
          <w:szCs w:val="16"/>
        </w:rPr>
        <w:t xml:space="preserve">Idaho’s waiver request to the U.S. Department of Education from administering statewide assessments, accountability and school identification requirements, and certain reporting requirements has been approved. Idaho does not have data for statewide assessments for school year 2019-2020. Data for prior school years is located on the Idaho State Department of Education (ISDE), Special Education, Public Reporting page https://www.sde.idaho.gov/sped/public-reporting/. </w:t>
      </w:r>
    </w:p>
    <w:p w14:paraId="2BE473B4" w14:textId="77777777" w:rsidR="00053391" w:rsidRPr="005C29F8" w:rsidRDefault="00053391" w:rsidP="004369B2">
      <w:pPr>
        <w:rPr>
          <w:b/>
          <w:color w:val="000000" w:themeColor="text1"/>
        </w:rPr>
      </w:pPr>
      <w:bookmarkStart w:id="14" w:name="_Toc382082367"/>
      <w:bookmarkStart w:id="15" w:name="_Toc392159276"/>
      <w:r w:rsidRPr="005C29F8">
        <w:rPr>
          <w:b/>
          <w:color w:val="000000" w:themeColor="text1"/>
        </w:rPr>
        <w:t>Provide additional information about this indicator (optional)</w:t>
      </w:r>
    </w:p>
    <w:p w14:paraId="3E9E8793" w14:textId="126D5C73" w:rsidR="00A869E9" w:rsidRPr="005C29F8" w:rsidRDefault="00A869E9" w:rsidP="000E33D0">
      <w:pPr>
        <w:rPr>
          <w:rFonts w:cs="Arial"/>
          <w:color w:val="000000" w:themeColor="text1"/>
          <w:szCs w:val="16"/>
        </w:rPr>
      </w:pPr>
    </w:p>
    <w:p w14:paraId="7E90E47A" w14:textId="1FCF2660" w:rsidR="000A2C83" w:rsidRPr="0033429D" w:rsidRDefault="00573F6C" w:rsidP="008645AD">
      <w:pPr>
        <w:pStyle w:val="Heading2"/>
      </w:pPr>
      <w:r w:rsidRPr="0033429D">
        <w:t>3B</w:t>
      </w:r>
      <w:r w:rsidR="00BB4FD7" w:rsidRPr="0033429D">
        <w:t xml:space="preserve"> </w:t>
      </w:r>
      <w:r w:rsidRPr="0033429D">
        <w:t xml:space="preserve">- </w:t>
      </w:r>
      <w:r w:rsidR="000A2C83" w:rsidRPr="0033429D">
        <w:t>Prior FFY Required Actions</w:t>
      </w:r>
    </w:p>
    <w:p w14:paraId="020116A7" w14:textId="30989224" w:rsidR="00CA1E5A" w:rsidRPr="005C29F8" w:rsidRDefault="002B7490" w:rsidP="000A2C83">
      <w:pPr>
        <w:rPr>
          <w:rFonts w:cs="Arial"/>
          <w:color w:val="000000" w:themeColor="text1"/>
          <w:szCs w:val="16"/>
        </w:rPr>
      </w:pPr>
      <w:r w:rsidRPr="005C29F8">
        <w:rPr>
          <w:rFonts w:cs="Arial"/>
          <w:color w:val="000000" w:themeColor="text1"/>
          <w:szCs w:val="16"/>
        </w:rPr>
        <w:t>None</w:t>
      </w:r>
    </w:p>
    <w:p w14:paraId="40E83F51" w14:textId="68FFF50F" w:rsidR="00053391" w:rsidRPr="0033429D" w:rsidRDefault="00573F6C" w:rsidP="008645AD">
      <w:pPr>
        <w:pStyle w:val="Heading2"/>
      </w:pPr>
      <w:r w:rsidRPr="0033429D">
        <w:t>3B - OSEP Response</w:t>
      </w:r>
    </w:p>
    <w:p w14:paraId="3ED35024" w14:textId="0A8D2725" w:rsidR="00A869E9" w:rsidRPr="005C29F8" w:rsidRDefault="002B7490" w:rsidP="001F692C">
      <w:pPr>
        <w:rPr>
          <w:rFonts w:cs="Arial"/>
          <w:color w:val="000000" w:themeColor="text1"/>
          <w:szCs w:val="16"/>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4E98DE68" w14:textId="3E692587" w:rsidR="00053391" w:rsidRPr="0033429D" w:rsidRDefault="00573F6C" w:rsidP="008645AD">
      <w:pPr>
        <w:pStyle w:val="Heading2"/>
      </w:pPr>
      <w:r w:rsidRPr="0033429D">
        <w:t>3B - Required Actions</w:t>
      </w:r>
    </w:p>
    <w:p w14:paraId="54E3AE73" w14:textId="681577C9" w:rsidR="00A869E9" w:rsidRPr="005C29F8" w:rsidRDefault="00A869E9" w:rsidP="001F692C">
      <w:pPr>
        <w:rPr>
          <w:rFonts w:cs="Arial"/>
          <w:color w:val="000000" w:themeColor="text1"/>
          <w:szCs w:val="16"/>
        </w:rPr>
      </w:pPr>
    </w:p>
    <w:p w14:paraId="4DBC1CB9"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62E86A4" w14:textId="004ADC3D" w:rsidR="009D378C" w:rsidRPr="005C29F8" w:rsidRDefault="009D378C">
      <w:pPr>
        <w:pStyle w:val="Heading1"/>
        <w:rPr>
          <w:color w:val="000000" w:themeColor="text1"/>
          <w:sz w:val="22"/>
        </w:rPr>
      </w:pPr>
      <w:r w:rsidRPr="005C29F8">
        <w:rPr>
          <w:color w:val="000000" w:themeColor="text1"/>
          <w:sz w:val="22"/>
        </w:rPr>
        <w:lastRenderedPageBreak/>
        <w:t>Indicator 3C: Proficiency for Students with IEPs</w:t>
      </w:r>
      <w:bookmarkEnd w:id="14"/>
      <w:bookmarkEnd w:id="15"/>
    </w:p>
    <w:p w14:paraId="52EFBCBE" w14:textId="26DA486B" w:rsidR="008878CC" w:rsidRPr="005C29F8" w:rsidRDefault="008878CC" w:rsidP="00A018D4">
      <w:pPr>
        <w:rPr>
          <w:color w:val="000000" w:themeColor="text1"/>
          <w:szCs w:val="20"/>
        </w:rPr>
      </w:pPr>
      <w:r w:rsidRPr="005C29F8">
        <w:rPr>
          <w:b/>
          <w:color w:val="000000" w:themeColor="text1"/>
          <w:sz w:val="20"/>
          <w:szCs w:val="20"/>
        </w:rPr>
        <w:t xml:space="preserve">Instructions and Measurement </w:t>
      </w:r>
    </w:p>
    <w:p w14:paraId="241F1C78" w14:textId="77777777" w:rsidR="000A5A2E" w:rsidRPr="005C29F8" w:rsidRDefault="000A5A2E" w:rsidP="004369B2">
      <w:pPr>
        <w:rPr>
          <w:color w:val="000000" w:themeColor="text1"/>
        </w:rPr>
      </w:pPr>
      <w:bookmarkStart w:id="16" w:name="_Toc384383330"/>
      <w:bookmarkStart w:id="17" w:name="_Toc392159282"/>
      <w:bookmarkStart w:id="18" w:name="_Toc382082372"/>
      <w:r w:rsidRPr="005C29F8">
        <w:rPr>
          <w:b/>
          <w:color w:val="000000" w:themeColor="text1"/>
        </w:rPr>
        <w:t xml:space="preserve">Monitoring Priority: </w:t>
      </w:r>
      <w:r w:rsidRPr="005C29F8">
        <w:rPr>
          <w:color w:val="000000" w:themeColor="text1"/>
        </w:rPr>
        <w:t>FAPE in the LRE</w:t>
      </w:r>
    </w:p>
    <w:p w14:paraId="40B194E0" w14:textId="1AA1580D" w:rsidR="000A5A2E" w:rsidRPr="005C29F8" w:rsidRDefault="000A5A2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Participation and performance </w:t>
      </w:r>
      <w:r w:rsidR="00DA7FAE" w:rsidRPr="005C29F8">
        <w:rPr>
          <w:rFonts w:cs="Arial"/>
          <w:color w:val="000000" w:themeColor="text1"/>
          <w:szCs w:val="16"/>
        </w:rPr>
        <w:t xml:space="preserve">of </w:t>
      </w:r>
      <w:r w:rsidRPr="005C29F8">
        <w:rPr>
          <w:rFonts w:cs="Arial"/>
          <w:color w:val="000000" w:themeColor="text1"/>
          <w:szCs w:val="16"/>
        </w:rPr>
        <w:t>children with IEPs on statewide assessments:</w:t>
      </w:r>
    </w:p>
    <w:p w14:paraId="77A9374E" w14:textId="53BE2CB1" w:rsidR="000A5A2E" w:rsidRPr="005C29F8" w:rsidRDefault="00C516D2" w:rsidP="006A01BD">
      <w:pPr>
        <w:ind w:firstLine="720"/>
        <w:rPr>
          <w:rFonts w:cs="Arial"/>
          <w:color w:val="000000" w:themeColor="text1"/>
          <w:szCs w:val="16"/>
        </w:rPr>
      </w:pPr>
      <w:r w:rsidRPr="005C29F8">
        <w:rPr>
          <w:rFonts w:cs="Arial"/>
          <w:color w:val="000000" w:themeColor="text1"/>
          <w:szCs w:val="16"/>
        </w:rPr>
        <w:t>A. Indicator 3A – Reserved</w:t>
      </w:r>
    </w:p>
    <w:p w14:paraId="31BB94B0" w14:textId="6261B0F5" w:rsidR="000A5A2E" w:rsidRPr="005C29F8" w:rsidRDefault="00C516D2"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0443E667" w14:textId="5053607C" w:rsidR="000A5A2E" w:rsidRPr="005C29F8" w:rsidRDefault="00C516D2"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3BEAB551" w14:textId="1740F3BD" w:rsidR="000A5A2E" w:rsidRPr="005C29F8" w:rsidRDefault="0011074D" w:rsidP="000A5A2E">
      <w:pPr>
        <w:rPr>
          <w:rFonts w:cs="Arial"/>
          <w:b/>
          <w:color w:val="000000" w:themeColor="text1"/>
          <w:szCs w:val="16"/>
        </w:rPr>
      </w:pPr>
      <w:r w:rsidRPr="005C29F8">
        <w:rPr>
          <w:rFonts w:cs="Arial"/>
          <w:color w:val="000000" w:themeColor="text1"/>
          <w:szCs w:val="16"/>
        </w:rPr>
        <w:t>(20 U.S.C. 1416 (a)(3)(A))</w:t>
      </w:r>
    </w:p>
    <w:p w14:paraId="363AAB3C" w14:textId="77777777" w:rsidR="000A5A2E" w:rsidRPr="005C29F8" w:rsidRDefault="000A5A2E" w:rsidP="004369B2">
      <w:pPr>
        <w:rPr>
          <w:color w:val="000000" w:themeColor="text1"/>
        </w:rPr>
      </w:pPr>
      <w:r w:rsidRPr="005C29F8">
        <w:rPr>
          <w:b/>
          <w:color w:val="000000" w:themeColor="text1"/>
        </w:rPr>
        <w:t>Data Source</w:t>
      </w:r>
    </w:p>
    <w:p w14:paraId="274B140A" w14:textId="3ABBB221" w:rsidR="000A5A2E" w:rsidRPr="005C29F8" w:rsidRDefault="000A5A2E" w:rsidP="00552927">
      <w:pPr>
        <w:rPr>
          <w:rFonts w:cs="Arial"/>
          <w:color w:val="000000" w:themeColor="text1"/>
          <w:szCs w:val="16"/>
        </w:rPr>
      </w:pPr>
      <w:r w:rsidRPr="005C29F8">
        <w:rPr>
          <w:rFonts w:cs="Arial"/>
          <w:color w:val="000000" w:themeColor="text1"/>
          <w:szCs w:val="16"/>
        </w:rPr>
        <w:t xml:space="preserve">3C. Same data as used for reporting to the Department under Title I of the ESEA, using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specifications FS175 and 178.</w:t>
      </w:r>
    </w:p>
    <w:p w14:paraId="064C7F6E" w14:textId="77777777" w:rsidR="000A5A2E" w:rsidRPr="005C29F8" w:rsidRDefault="000A5A2E" w:rsidP="004369B2">
      <w:pPr>
        <w:rPr>
          <w:color w:val="000000" w:themeColor="text1"/>
        </w:rPr>
      </w:pPr>
      <w:r w:rsidRPr="005C29F8">
        <w:rPr>
          <w:b/>
          <w:color w:val="000000" w:themeColor="text1"/>
        </w:rPr>
        <w:t>Measurement</w:t>
      </w:r>
    </w:p>
    <w:p w14:paraId="7639A7B8" w14:textId="030A9D64" w:rsidR="000A5A2E" w:rsidRPr="005C29F8" w:rsidRDefault="000A5A2E" w:rsidP="00552927">
      <w:pPr>
        <w:rPr>
          <w:rFonts w:cs="Arial"/>
          <w:color w:val="000000" w:themeColor="text1"/>
          <w:szCs w:val="16"/>
        </w:rPr>
      </w:pPr>
      <w:r w:rsidRPr="005C29F8">
        <w:rPr>
          <w:rFonts w:cs="Arial"/>
          <w:color w:val="000000" w:themeColor="text1"/>
          <w:szCs w:val="16"/>
        </w:rPr>
        <w:t>C. Proficiency rate percent = [(# of children with IEPs scoring at or above proficient against grade level and alternate academic achievement standards) divided by the (total # of children with IEPs who received a valid score and for whom a proficiency level was assigned)]. Calculate separately for reading and math. The proficiency rate includes both children with IEPs enrolled for a full academic year and those not enrolled for a full academic year.</w:t>
      </w:r>
    </w:p>
    <w:p w14:paraId="1CE435A8" w14:textId="77777777" w:rsidR="000A5A2E" w:rsidRPr="005C29F8" w:rsidRDefault="000A5A2E" w:rsidP="004369B2">
      <w:pPr>
        <w:rPr>
          <w:color w:val="000000" w:themeColor="text1"/>
        </w:rPr>
      </w:pPr>
      <w:r w:rsidRPr="005C29F8">
        <w:rPr>
          <w:b/>
          <w:color w:val="000000" w:themeColor="text1"/>
        </w:rPr>
        <w:t>Instructions</w:t>
      </w:r>
    </w:p>
    <w:p w14:paraId="79EB3296" w14:textId="77777777" w:rsidR="000A5A2E" w:rsidRPr="005C29F8" w:rsidRDefault="000A5A2E" w:rsidP="00552927">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4F00AC69" w14:textId="77777777" w:rsidR="000A5A2E" w:rsidRPr="005C29F8" w:rsidRDefault="000A5A2E" w:rsidP="00552927">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1015A11D" w14:textId="77777777" w:rsidR="000A5A2E" w:rsidRPr="005C29F8" w:rsidRDefault="000A5A2E" w:rsidP="00552927">
      <w:pPr>
        <w:rPr>
          <w:rFonts w:cs="Arial"/>
          <w:color w:val="000000" w:themeColor="text1"/>
          <w:szCs w:val="16"/>
        </w:rPr>
      </w:pPr>
      <w:r w:rsidRPr="005C29F8">
        <w:rPr>
          <w:rFonts w:cs="Arial"/>
          <w:color w:val="000000" w:themeColor="text1"/>
          <w:szCs w:val="16"/>
        </w:rPr>
        <w:t>Indicator 3C: Proficiency calculations in this SPP/APR must result in proficiency rates for reading/language arts and mathematics assessments (combining regular and alternate) for children with IEPs, in all grades assessed (3-8 and high school), including both children with IEPs enrolled for a full academic year and those not enrolled for a full academic year. Only include children with disabilities who had an IEP at the time of testing.</w:t>
      </w:r>
    </w:p>
    <w:p w14:paraId="7CE600A3" w14:textId="62D18727" w:rsidR="001B5210" w:rsidRPr="0033429D" w:rsidRDefault="00573F6C" w:rsidP="008645AD">
      <w:pPr>
        <w:pStyle w:val="Heading2"/>
      </w:pPr>
      <w:r w:rsidRPr="0033429D">
        <w:t>3C</w:t>
      </w:r>
      <w:r w:rsidR="00BB4FD7" w:rsidRPr="0033429D">
        <w:t xml:space="preserve"> </w:t>
      </w:r>
      <w:r w:rsidRPr="0033429D">
        <w:t xml:space="preserve">- </w:t>
      </w:r>
      <w:r w:rsidR="001B5210" w:rsidRPr="0033429D">
        <w:t>Indicator Data</w:t>
      </w:r>
    </w:p>
    <w:p w14:paraId="4B49BFE5" w14:textId="260706EC" w:rsidR="000A5A2E" w:rsidRPr="005C29F8" w:rsidRDefault="000A5A2E" w:rsidP="004369B2">
      <w:pPr>
        <w:rPr>
          <w:color w:val="000000" w:themeColor="text1"/>
        </w:rPr>
      </w:pPr>
      <w:r w:rsidRPr="005C29F8">
        <w:rPr>
          <w:b/>
          <w:color w:val="000000" w:themeColor="text1"/>
        </w:rPr>
        <w:t>Reporting Group Selection</w:t>
      </w:r>
    </w:p>
    <w:p w14:paraId="16D8E255" w14:textId="42EB7DA3" w:rsidR="006D7F77" w:rsidRDefault="007F5071" w:rsidP="00286BDF">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CGRADEGRPS"/>
      </w:tblPr>
      <w:tblGrid>
        <w:gridCol w:w="584"/>
        <w:gridCol w:w="850"/>
        <w:gridCol w:w="850"/>
        <w:gridCol w:w="851"/>
        <w:gridCol w:w="851"/>
        <w:gridCol w:w="851"/>
        <w:gridCol w:w="851"/>
        <w:gridCol w:w="851"/>
        <w:gridCol w:w="851"/>
        <w:gridCol w:w="851"/>
        <w:gridCol w:w="851"/>
        <w:gridCol w:w="851"/>
        <w:gridCol w:w="851"/>
      </w:tblGrid>
      <w:tr w:rsidR="005C29F8" w:rsidRPr="005C29F8" w14:paraId="6080CDA7" w14:textId="77777777" w:rsidTr="00044B5C">
        <w:trPr>
          <w:trHeight w:val="280"/>
          <w:tblHeader/>
        </w:trPr>
        <w:tc>
          <w:tcPr>
            <w:tcW w:w="271" w:type="pct"/>
            <w:shd w:val="clear" w:color="auto" w:fill="auto"/>
            <w:vAlign w:val="bottom"/>
          </w:tcPr>
          <w:p w14:paraId="41480B1D" w14:textId="77777777" w:rsidR="00421D14" w:rsidRPr="005C29F8" w:rsidRDefault="00421D14" w:rsidP="007D7A20">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03DF3CB1" w14:textId="4944C53E"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26280E0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69AEA6BD"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6C3F8117"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5B4846C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ED0A1E6"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24DFF1B0"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3E47AD9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5EDBBD6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EFE8EDC"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76BB515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0B2CFC2F"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HS</w:t>
            </w:r>
          </w:p>
        </w:tc>
      </w:tr>
      <w:tr w:rsidR="005C29F8" w:rsidRPr="005C29F8" w14:paraId="385C2918" w14:textId="77777777" w:rsidTr="0033429D">
        <w:trPr>
          <w:trHeight w:val="361"/>
        </w:trPr>
        <w:tc>
          <w:tcPr>
            <w:tcW w:w="271" w:type="pct"/>
            <w:shd w:val="clear" w:color="auto" w:fill="auto"/>
            <w:vAlign w:val="center"/>
          </w:tcPr>
          <w:p w14:paraId="485E587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vAlign w:val="center"/>
          </w:tcPr>
          <w:p w14:paraId="667463B5" w14:textId="40FA5906"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3</w:t>
            </w:r>
          </w:p>
        </w:tc>
        <w:tc>
          <w:tcPr>
            <w:tcW w:w="394" w:type="pct"/>
            <w:shd w:val="clear" w:color="auto" w:fill="auto"/>
            <w:vAlign w:val="center"/>
          </w:tcPr>
          <w:p w14:paraId="1A22037A" w14:textId="39C8675E"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25EC284D" w14:textId="1D697E23"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FD2E8A9" w14:textId="1A9D909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934A1AB" w14:textId="60A08934"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32AE3C7" w14:textId="1BCF410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F712E25" w14:textId="3273BD5C"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4042E04" w14:textId="78FA080C"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F660A7E" w14:textId="2A0937D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8AD8913" w14:textId="040FC48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47056C7" w14:textId="6A4C30C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4BDBE99" w14:textId="7EB0EE76" w:rsidR="00421D14" w:rsidRPr="005C29F8" w:rsidRDefault="00421D14" w:rsidP="007D7A20">
            <w:pPr>
              <w:pStyle w:val="Default"/>
              <w:jc w:val="center"/>
              <w:rPr>
                <w:b/>
                <w:color w:val="000000" w:themeColor="text1"/>
                <w:sz w:val="16"/>
                <w:szCs w:val="16"/>
              </w:rPr>
            </w:pPr>
          </w:p>
        </w:tc>
      </w:tr>
      <w:tr w:rsidR="005C29F8" w:rsidRPr="005C29F8" w14:paraId="3E97A964" w14:textId="77777777" w:rsidTr="0033429D">
        <w:trPr>
          <w:trHeight w:val="361"/>
        </w:trPr>
        <w:tc>
          <w:tcPr>
            <w:tcW w:w="271" w:type="pct"/>
            <w:shd w:val="clear" w:color="auto" w:fill="auto"/>
            <w:vAlign w:val="center"/>
          </w:tcPr>
          <w:p w14:paraId="42A1587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B</w:t>
            </w:r>
          </w:p>
        </w:tc>
        <w:tc>
          <w:tcPr>
            <w:tcW w:w="394" w:type="pct"/>
            <w:shd w:val="clear" w:color="auto" w:fill="auto"/>
            <w:vAlign w:val="center"/>
          </w:tcPr>
          <w:p w14:paraId="42CB5912" w14:textId="540EAFA7"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4</w:t>
            </w:r>
          </w:p>
        </w:tc>
        <w:tc>
          <w:tcPr>
            <w:tcW w:w="394" w:type="pct"/>
            <w:shd w:val="clear" w:color="auto" w:fill="auto"/>
            <w:vAlign w:val="center"/>
          </w:tcPr>
          <w:p w14:paraId="0E24D5D8" w14:textId="007261A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62C6BD4" w14:textId="51E439BB"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61316BDF" w14:textId="5B52026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0042B45" w14:textId="3F75F24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AFCC710" w14:textId="3D56469D"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E6D9837" w14:textId="70330E83"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D7542EE" w14:textId="084F4465"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6959334" w14:textId="5DB4E1AC"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33D1D90" w14:textId="2FE64C1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AA3F7E7" w14:textId="59CFC43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F6A238C" w14:textId="17C0B1C8" w:rsidR="00421D14" w:rsidRPr="005C29F8" w:rsidRDefault="00421D14" w:rsidP="007D7A20">
            <w:pPr>
              <w:pStyle w:val="Default"/>
              <w:jc w:val="center"/>
              <w:rPr>
                <w:b/>
                <w:color w:val="000000" w:themeColor="text1"/>
                <w:sz w:val="16"/>
                <w:szCs w:val="16"/>
              </w:rPr>
            </w:pPr>
          </w:p>
        </w:tc>
      </w:tr>
      <w:tr w:rsidR="005C29F8" w:rsidRPr="005C29F8" w14:paraId="0FFB6D10" w14:textId="77777777" w:rsidTr="0033429D">
        <w:trPr>
          <w:trHeight w:val="361"/>
        </w:trPr>
        <w:tc>
          <w:tcPr>
            <w:tcW w:w="271" w:type="pct"/>
            <w:shd w:val="clear" w:color="auto" w:fill="auto"/>
            <w:vAlign w:val="center"/>
          </w:tcPr>
          <w:p w14:paraId="5B4A303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C</w:t>
            </w:r>
          </w:p>
        </w:tc>
        <w:tc>
          <w:tcPr>
            <w:tcW w:w="394" w:type="pct"/>
            <w:shd w:val="clear" w:color="auto" w:fill="auto"/>
            <w:vAlign w:val="center"/>
          </w:tcPr>
          <w:p w14:paraId="4829052D" w14:textId="4E2A3173"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5</w:t>
            </w:r>
          </w:p>
        </w:tc>
        <w:tc>
          <w:tcPr>
            <w:tcW w:w="394" w:type="pct"/>
            <w:shd w:val="clear" w:color="auto" w:fill="auto"/>
            <w:vAlign w:val="center"/>
          </w:tcPr>
          <w:p w14:paraId="68B85C99" w14:textId="0038A7A4"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3C53DD7" w14:textId="1AF7DD1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0E215EE" w14:textId="6D1A6A33"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3C702779" w14:textId="3DDDD54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5A728E5" w14:textId="2C31348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8D8AE28" w14:textId="2DE0E4E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B9E33FC" w14:textId="5606F85F"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F3D2343" w14:textId="34A02385"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77E9D94" w14:textId="7A8906D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F70013E" w14:textId="22B0186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6EC967D" w14:textId="28203D6D" w:rsidR="00421D14" w:rsidRPr="005C29F8" w:rsidRDefault="00421D14" w:rsidP="007D7A20">
            <w:pPr>
              <w:pStyle w:val="Default"/>
              <w:jc w:val="center"/>
              <w:rPr>
                <w:b/>
                <w:color w:val="000000" w:themeColor="text1"/>
                <w:sz w:val="16"/>
                <w:szCs w:val="16"/>
              </w:rPr>
            </w:pPr>
          </w:p>
        </w:tc>
      </w:tr>
      <w:tr w:rsidR="005C29F8" w:rsidRPr="005C29F8" w14:paraId="2E3B9467" w14:textId="77777777" w:rsidTr="0033429D">
        <w:trPr>
          <w:trHeight w:val="361"/>
        </w:trPr>
        <w:tc>
          <w:tcPr>
            <w:tcW w:w="271" w:type="pct"/>
            <w:shd w:val="clear" w:color="auto" w:fill="auto"/>
            <w:vAlign w:val="center"/>
          </w:tcPr>
          <w:p w14:paraId="3B93C399"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D</w:t>
            </w:r>
          </w:p>
        </w:tc>
        <w:tc>
          <w:tcPr>
            <w:tcW w:w="394" w:type="pct"/>
            <w:shd w:val="clear" w:color="auto" w:fill="auto"/>
            <w:vAlign w:val="center"/>
          </w:tcPr>
          <w:p w14:paraId="2EC394AF" w14:textId="71B01FD9"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6</w:t>
            </w:r>
          </w:p>
        </w:tc>
        <w:tc>
          <w:tcPr>
            <w:tcW w:w="394" w:type="pct"/>
            <w:shd w:val="clear" w:color="auto" w:fill="auto"/>
            <w:vAlign w:val="center"/>
          </w:tcPr>
          <w:p w14:paraId="202BB7B9" w14:textId="27CB8FA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833E5E2" w14:textId="51B3BAF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A06F95A" w14:textId="58B7644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898BAE6" w14:textId="11D48D2C"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2646F527" w14:textId="701E536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B37ACB7" w14:textId="2A5635E4"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1E9B042" w14:textId="5FB2902F"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2D1BD4A1" w14:textId="50C138C5"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FB8F9AF" w14:textId="18D04C2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64F7635" w14:textId="2F2D916D"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1769B9C" w14:textId="24BF864E" w:rsidR="00421D14" w:rsidRPr="005C29F8" w:rsidRDefault="00421D14" w:rsidP="007D7A20">
            <w:pPr>
              <w:pStyle w:val="Default"/>
              <w:jc w:val="center"/>
              <w:rPr>
                <w:b/>
                <w:color w:val="000000" w:themeColor="text1"/>
                <w:sz w:val="16"/>
                <w:szCs w:val="16"/>
              </w:rPr>
            </w:pPr>
          </w:p>
        </w:tc>
      </w:tr>
      <w:tr w:rsidR="005C29F8" w:rsidRPr="005C29F8" w14:paraId="62BDD11C" w14:textId="77777777" w:rsidTr="0033429D">
        <w:trPr>
          <w:trHeight w:val="361"/>
        </w:trPr>
        <w:tc>
          <w:tcPr>
            <w:tcW w:w="271" w:type="pct"/>
            <w:shd w:val="clear" w:color="auto" w:fill="auto"/>
            <w:vAlign w:val="center"/>
          </w:tcPr>
          <w:p w14:paraId="3EB8F009"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E</w:t>
            </w:r>
          </w:p>
        </w:tc>
        <w:tc>
          <w:tcPr>
            <w:tcW w:w="394" w:type="pct"/>
            <w:shd w:val="clear" w:color="auto" w:fill="auto"/>
            <w:vAlign w:val="center"/>
          </w:tcPr>
          <w:p w14:paraId="57DD6116" w14:textId="6E60B73B"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7</w:t>
            </w:r>
          </w:p>
        </w:tc>
        <w:tc>
          <w:tcPr>
            <w:tcW w:w="394" w:type="pct"/>
            <w:shd w:val="clear" w:color="auto" w:fill="auto"/>
            <w:vAlign w:val="center"/>
          </w:tcPr>
          <w:p w14:paraId="62E25E55" w14:textId="4AC100AF"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2149DED0" w14:textId="755BA7A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29F595AD" w14:textId="7E0DBB49"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D7BC598" w14:textId="20013D2A"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20583774" w14:textId="50522E24"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735431CF" w14:textId="36245A2A"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007B5C8" w14:textId="438059C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2D57C91" w14:textId="0FE76EE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318A863" w14:textId="73C96874"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40099AF" w14:textId="297510E9"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6149F80" w14:textId="77464486" w:rsidR="00421D14" w:rsidRPr="005C29F8" w:rsidRDefault="00421D14" w:rsidP="007D7A20">
            <w:pPr>
              <w:pStyle w:val="Default"/>
              <w:jc w:val="center"/>
              <w:rPr>
                <w:b/>
                <w:color w:val="000000" w:themeColor="text1"/>
                <w:sz w:val="16"/>
                <w:szCs w:val="16"/>
              </w:rPr>
            </w:pPr>
          </w:p>
        </w:tc>
      </w:tr>
      <w:tr w:rsidR="005C29F8" w:rsidRPr="005C29F8" w14:paraId="3F92557B" w14:textId="77777777" w:rsidTr="0033429D">
        <w:trPr>
          <w:trHeight w:val="361"/>
        </w:trPr>
        <w:tc>
          <w:tcPr>
            <w:tcW w:w="271" w:type="pct"/>
            <w:shd w:val="clear" w:color="auto" w:fill="auto"/>
            <w:vAlign w:val="center"/>
          </w:tcPr>
          <w:p w14:paraId="270C0D8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F</w:t>
            </w:r>
          </w:p>
        </w:tc>
        <w:tc>
          <w:tcPr>
            <w:tcW w:w="394" w:type="pct"/>
            <w:shd w:val="clear" w:color="auto" w:fill="auto"/>
            <w:vAlign w:val="center"/>
          </w:tcPr>
          <w:p w14:paraId="14705654" w14:textId="10947C68"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8</w:t>
            </w:r>
          </w:p>
        </w:tc>
        <w:tc>
          <w:tcPr>
            <w:tcW w:w="394" w:type="pct"/>
            <w:shd w:val="clear" w:color="auto" w:fill="auto"/>
            <w:vAlign w:val="center"/>
          </w:tcPr>
          <w:p w14:paraId="34AC9D46" w14:textId="517F5DB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D1A4837" w14:textId="3401ED0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4515240" w14:textId="0D8CCC0D"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ECD4D25" w14:textId="69B0E7FA"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51573DC" w14:textId="67162D8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30A9C96" w14:textId="41AACA53"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1925DBEB" w14:textId="120B2E9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C728D67" w14:textId="6BDD845A"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1A789C0" w14:textId="1746D3F2"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35C62B8" w14:textId="3FAA003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A43E9C4" w14:textId="0F276294" w:rsidR="00421D14" w:rsidRPr="005C29F8" w:rsidRDefault="00421D14" w:rsidP="007D7A20">
            <w:pPr>
              <w:pStyle w:val="Default"/>
              <w:jc w:val="center"/>
              <w:rPr>
                <w:b/>
                <w:color w:val="000000" w:themeColor="text1"/>
                <w:sz w:val="16"/>
                <w:szCs w:val="16"/>
              </w:rPr>
            </w:pPr>
          </w:p>
        </w:tc>
      </w:tr>
      <w:tr w:rsidR="005C29F8" w:rsidRPr="005C29F8" w14:paraId="0A12E47B" w14:textId="77777777" w:rsidTr="0033429D">
        <w:trPr>
          <w:trHeight w:val="361"/>
        </w:trPr>
        <w:tc>
          <w:tcPr>
            <w:tcW w:w="271" w:type="pct"/>
            <w:shd w:val="clear" w:color="auto" w:fill="auto"/>
            <w:vAlign w:val="center"/>
          </w:tcPr>
          <w:p w14:paraId="6BE626BF"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w:t>
            </w:r>
          </w:p>
        </w:tc>
        <w:tc>
          <w:tcPr>
            <w:tcW w:w="394" w:type="pct"/>
            <w:shd w:val="clear" w:color="auto" w:fill="auto"/>
            <w:vAlign w:val="center"/>
          </w:tcPr>
          <w:p w14:paraId="77697022" w14:textId="0789B10D" w:rsidR="00421D14" w:rsidRPr="005C29F8" w:rsidRDefault="00421D14" w:rsidP="007D7A20">
            <w:pPr>
              <w:pStyle w:val="Default"/>
              <w:jc w:val="center"/>
              <w:rPr>
                <w:color w:val="000000" w:themeColor="text1"/>
                <w:sz w:val="16"/>
                <w:szCs w:val="16"/>
              </w:rPr>
            </w:pPr>
            <w:r w:rsidRPr="005C29F8">
              <w:rPr>
                <w:color w:val="000000" w:themeColor="text1"/>
                <w:sz w:val="16"/>
                <w:szCs w:val="16"/>
              </w:rPr>
              <w:t>HS</w:t>
            </w:r>
          </w:p>
        </w:tc>
        <w:tc>
          <w:tcPr>
            <w:tcW w:w="394" w:type="pct"/>
            <w:shd w:val="clear" w:color="auto" w:fill="auto"/>
            <w:vAlign w:val="center"/>
          </w:tcPr>
          <w:p w14:paraId="22FFC735" w14:textId="3D4F832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98A03A9" w14:textId="45416A45"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EBB4834" w14:textId="2485898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1CDDC9E" w14:textId="530CCB2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1955830" w14:textId="2D629EB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9650B85" w14:textId="3DFA762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477D53D" w14:textId="2F5C54C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43C82E3" w14:textId="539F656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07636BB" w14:textId="5A742A6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21E4580" w14:textId="607F7CB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E5D27B9" w14:textId="591C2CF6"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r>
    </w:tbl>
    <w:p w14:paraId="0B1C0DD7" w14:textId="1E5339C3" w:rsidR="00A10323" w:rsidRPr="005C29F8" w:rsidRDefault="00A10323">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RLA"/>
      </w:tblPr>
      <w:tblGrid>
        <w:gridCol w:w="445"/>
        <w:gridCol w:w="1081"/>
        <w:gridCol w:w="1172"/>
        <w:gridCol w:w="723"/>
        <w:gridCol w:w="1476"/>
        <w:gridCol w:w="1476"/>
        <w:gridCol w:w="1476"/>
        <w:gridCol w:w="1476"/>
        <w:gridCol w:w="1465"/>
      </w:tblGrid>
      <w:tr w:rsidR="005C29F8" w:rsidRPr="005C29F8" w14:paraId="7D8498EA" w14:textId="77777777" w:rsidTr="00044B5C">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14:paraId="3E1F7D76" w14:textId="3163E403" w:rsidR="00A447E0" w:rsidRPr="005C29F8" w:rsidRDefault="00A447E0" w:rsidP="004369B2">
            <w:pPr>
              <w:jc w:val="center"/>
              <w:rPr>
                <w:rFonts w:cs="Arial"/>
                <w:b/>
                <w:color w:val="000000" w:themeColor="text1"/>
                <w:szCs w:val="16"/>
              </w:rPr>
            </w:pPr>
            <w:r w:rsidRPr="005C29F8">
              <w:rPr>
                <w:rFonts w:cs="Arial"/>
                <w:b/>
                <w:color w:val="000000" w:themeColor="text1"/>
                <w:szCs w:val="16"/>
              </w:rPr>
              <w:t>Group</w:t>
            </w:r>
          </w:p>
        </w:tc>
        <w:tc>
          <w:tcPr>
            <w:tcW w:w="501" w:type="pct"/>
            <w:tcBorders>
              <w:top w:val="single" w:sz="4" w:space="0" w:color="auto"/>
              <w:left w:val="single" w:sz="4" w:space="0" w:color="auto"/>
              <w:bottom w:val="single" w:sz="4" w:space="0" w:color="auto"/>
              <w:right w:val="single" w:sz="4" w:space="0" w:color="auto"/>
            </w:tcBorders>
            <w:shd w:val="clear" w:color="auto" w:fill="auto"/>
            <w:vAlign w:val="bottom"/>
          </w:tcPr>
          <w:p w14:paraId="591CDB14" w14:textId="602F20DA" w:rsidR="00A447E0" w:rsidRPr="005C29F8" w:rsidRDefault="00A447E0" w:rsidP="004369B2">
            <w:pPr>
              <w:jc w:val="center"/>
              <w:rPr>
                <w:rFonts w:cs="Arial"/>
                <w:b/>
                <w:color w:val="000000" w:themeColor="text1"/>
                <w:szCs w:val="16"/>
              </w:rPr>
            </w:pPr>
            <w:r w:rsidRPr="005C29F8">
              <w:rPr>
                <w:rFonts w:cs="Arial"/>
                <w:b/>
                <w:color w:val="000000" w:themeColor="text1"/>
                <w:szCs w:val="16"/>
              </w:rPr>
              <w:t>Group Name</w:t>
            </w:r>
          </w:p>
        </w:tc>
        <w:tc>
          <w:tcPr>
            <w:tcW w:w="543" w:type="pct"/>
            <w:tcBorders>
              <w:top w:val="single" w:sz="4" w:space="0" w:color="auto"/>
              <w:left w:val="single" w:sz="4" w:space="0" w:color="auto"/>
              <w:bottom w:val="single" w:sz="4" w:space="0" w:color="auto"/>
              <w:right w:val="single" w:sz="4" w:space="0" w:color="auto"/>
            </w:tcBorders>
            <w:shd w:val="clear" w:color="auto" w:fill="auto"/>
            <w:vAlign w:val="bottom"/>
          </w:tcPr>
          <w:p w14:paraId="430D70F2" w14:textId="6E4FB30A" w:rsidR="00A447E0" w:rsidRPr="005C29F8" w:rsidRDefault="00A447E0" w:rsidP="004369B2">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4" w:space="0" w:color="auto"/>
              <w:left w:val="single" w:sz="4" w:space="0" w:color="auto"/>
              <w:bottom w:val="single" w:sz="4" w:space="0" w:color="auto"/>
              <w:right w:val="single" w:sz="4" w:space="0" w:color="auto"/>
            </w:tcBorders>
            <w:shd w:val="clear" w:color="auto" w:fill="auto"/>
            <w:vAlign w:val="bottom"/>
          </w:tcPr>
          <w:p w14:paraId="75B2D638"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FFY</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8D1082B"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6335421"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A2F4F27"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3FC6ADA"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bottom"/>
          </w:tcPr>
          <w:p w14:paraId="759C054F"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2018</w:t>
            </w:r>
          </w:p>
        </w:tc>
      </w:tr>
      <w:tr w:rsidR="005C29F8" w:rsidRPr="005C29F8" w14:paraId="703F59EA"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2EB3487"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44B120E" w14:textId="60BB891B" w:rsidR="00A447E0" w:rsidRPr="005C29F8" w:rsidRDefault="00A447E0" w:rsidP="00A018D4">
            <w:pPr>
              <w:jc w:val="center"/>
              <w:rPr>
                <w:rFonts w:cs="Arial"/>
                <w:color w:val="000000" w:themeColor="text1"/>
                <w:szCs w:val="16"/>
              </w:rPr>
            </w:pPr>
            <w:r w:rsidRPr="005C29F8">
              <w:rPr>
                <w:rFonts w:cs="Arial"/>
                <w:color w:val="000000" w:themeColor="text1"/>
                <w:szCs w:val="16"/>
              </w:rPr>
              <w:t>Grade 3</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7F009C51" w14:textId="21186CFD" w:rsidR="00D342B0" w:rsidRPr="005C29F8" w:rsidRDefault="00D342B0" w:rsidP="00A018D4">
            <w:pPr>
              <w:jc w:val="center"/>
              <w:rPr>
                <w:rFonts w:cs="Arial"/>
                <w:color w:val="000000" w:themeColor="text1"/>
                <w:szCs w:val="16"/>
              </w:rPr>
            </w:pPr>
            <w:r w:rsidRPr="005C29F8">
              <w:rPr>
                <w:rFonts w:cs="Arial"/>
                <w:color w:val="000000" w:themeColor="text1"/>
                <w:szCs w:val="16"/>
              </w:rPr>
              <w:t>2014</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579CBBB"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C89ABF6" w14:textId="2A43FA80" w:rsidR="00A447E0" w:rsidRPr="005C29F8" w:rsidRDefault="00A447E0" w:rsidP="00A018D4">
            <w:pPr>
              <w:jc w:val="center"/>
              <w:rPr>
                <w:rFonts w:cs="Arial"/>
                <w:color w:val="000000" w:themeColor="text1"/>
                <w:szCs w:val="16"/>
              </w:rPr>
            </w:pPr>
            <w:r w:rsidRPr="005C29F8">
              <w:rPr>
                <w:rFonts w:cs="Arial"/>
                <w:color w:val="000000" w:themeColor="text1"/>
                <w:szCs w:val="16"/>
              </w:rPr>
              <w:t>16.00%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896CCD8" w14:textId="17EA3ACE" w:rsidR="00A447E0" w:rsidRPr="005C29F8" w:rsidRDefault="00A447E0" w:rsidP="00A018D4">
            <w:pPr>
              <w:jc w:val="center"/>
              <w:rPr>
                <w:rFonts w:cs="Arial"/>
                <w:color w:val="000000" w:themeColor="text1"/>
                <w:szCs w:val="16"/>
              </w:rPr>
            </w:pPr>
            <w:r w:rsidRPr="005C29F8">
              <w:rPr>
                <w:rFonts w:cs="Arial"/>
                <w:color w:val="000000" w:themeColor="text1"/>
                <w:szCs w:val="16"/>
              </w:rPr>
              <w:t>19.00%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C3D3118" w14:textId="6A2D2FEC" w:rsidR="00A447E0" w:rsidRPr="005C29F8" w:rsidRDefault="00A447E0" w:rsidP="00A018D4">
            <w:pPr>
              <w:jc w:val="center"/>
              <w:rPr>
                <w:rFonts w:cs="Arial"/>
                <w:color w:val="000000" w:themeColor="text1"/>
                <w:szCs w:val="16"/>
              </w:rPr>
            </w:pPr>
            <w:r w:rsidRPr="005C29F8">
              <w:rPr>
                <w:rFonts w:cs="Arial"/>
                <w:color w:val="000000" w:themeColor="text1"/>
                <w:szCs w:val="16"/>
              </w:rPr>
              <w:t>22.00%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2912927" w14:textId="736CFC7A" w:rsidR="00A447E0" w:rsidRPr="005C29F8" w:rsidRDefault="00A447E0" w:rsidP="00A018D4">
            <w:pPr>
              <w:jc w:val="center"/>
              <w:rPr>
                <w:rFonts w:cs="Arial"/>
                <w:color w:val="000000" w:themeColor="text1"/>
                <w:szCs w:val="16"/>
              </w:rPr>
            </w:pPr>
            <w:r w:rsidRPr="005C29F8">
              <w:rPr>
                <w:rFonts w:cs="Arial"/>
                <w:color w:val="000000" w:themeColor="text1"/>
                <w:szCs w:val="16"/>
              </w:rPr>
              <w:t>25.00%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5E4A94A" w14:textId="34C62AB0" w:rsidR="00A447E0" w:rsidRPr="005C29F8" w:rsidRDefault="00A447E0" w:rsidP="00A018D4">
            <w:pPr>
              <w:jc w:val="center"/>
              <w:rPr>
                <w:rFonts w:cs="Arial"/>
                <w:color w:val="000000" w:themeColor="text1"/>
                <w:szCs w:val="16"/>
              </w:rPr>
            </w:pPr>
            <w:r w:rsidRPr="005C29F8">
              <w:rPr>
                <w:rFonts w:cs="Arial"/>
                <w:color w:val="000000" w:themeColor="text1"/>
                <w:szCs w:val="16"/>
              </w:rPr>
              <w:t>28.00%</w:t>
            </w:r>
          </w:p>
        </w:tc>
      </w:tr>
      <w:tr w:rsidR="005C29F8" w:rsidRPr="005C29F8" w14:paraId="713481B3"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96964A3" w14:textId="73817F35"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B469A27" w14:textId="49FA1069" w:rsidR="004427EB" w:rsidRPr="005C29F8" w:rsidRDefault="004427EB" w:rsidP="00A018D4">
            <w:pPr>
              <w:jc w:val="center"/>
              <w:rPr>
                <w:rFonts w:cs="Arial"/>
                <w:color w:val="000000" w:themeColor="text1"/>
                <w:szCs w:val="16"/>
              </w:rPr>
            </w:pPr>
            <w:r w:rsidRPr="005C29F8">
              <w:rPr>
                <w:rFonts w:cs="Arial"/>
                <w:color w:val="000000" w:themeColor="text1"/>
                <w:szCs w:val="16"/>
              </w:rPr>
              <w:t>Grade 3</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E94BB50" w14:textId="1B4CCC15" w:rsidR="004427EB" w:rsidRPr="005C29F8" w:rsidRDefault="00D342B0" w:rsidP="00A018D4">
            <w:pPr>
              <w:jc w:val="center"/>
              <w:rPr>
                <w:rFonts w:cs="Arial"/>
                <w:color w:val="000000" w:themeColor="text1"/>
                <w:szCs w:val="16"/>
              </w:rPr>
            </w:pPr>
            <w:r w:rsidRPr="005C29F8">
              <w:rPr>
                <w:rFonts w:cs="Arial"/>
                <w:color w:val="000000" w:themeColor="text1"/>
                <w:szCs w:val="16"/>
              </w:rPr>
              <w:t>20.10%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AE2AA53"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4AD302E" w14:textId="59EFDBB4" w:rsidR="004427EB" w:rsidRPr="005C29F8" w:rsidRDefault="004427EB" w:rsidP="00A018D4">
            <w:pPr>
              <w:jc w:val="center"/>
              <w:rPr>
                <w:rFonts w:cs="Arial"/>
                <w:color w:val="000000" w:themeColor="text1"/>
                <w:szCs w:val="16"/>
              </w:rPr>
            </w:pPr>
            <w:r w:rsidRPr="005C29F8">
              <w:rPr>
                <w:rFonts w:cs="Arial"/>
                <w:color w:val="000000" w:themeColor="text1"/>
                <w:szCs w:val="16"/>
              </w:rPr>
              <w:t>20.10%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31E42A1" w14:textId="77E16E9D" w:rsidR="004427EB" w:rsidRPr="005C29F8" w:rsidRDefault="004427EB" w:rsidP="00A018D4">
            <w:pPr>
              <w:jc w:val="center"/>
              <w:rPr>
                <w:rFonts w:cs="Arial"/>
                <w:color w:val="000000" w:themeColor="text1"/>
                <w:szCs w:val="16"/>
              </w:rPr>
            </w:pPr>
            <w:r w:rsidRPr="005C29F8">
              <w:rPr>
                <w:rFonts w:cs="Arial"/>
                <w:color w:val="000000" w:themeColor="text1"/>
                <w:szCs w:val="16"/>
              </w:rPr>
              <w:t>19.59%</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AEF063D" w14:textId="01025CB6" w:rsidR="004427EB" w:rsidRPr="005C29F8" w:rsidRDefault="004427EB" w:rsidP="00A018D4">
            <w:pPr>
              <w:jc w:val="center"/>
              <w:rPr>
                <w:rFonts w:cs="Arial"/>
                <w:color w:val="000000" w:themeColor="text1"/>
                <w:szCs w:val="16"/>
              </w:rPr>
            </w:pPr>
            <w:r w:rsidRPr="005C29F8">
              <w:rPr>
                <w:rFonts w:cs="Arial"/>
                <w:color w:val="000000" w:themeColor="text1"/>
                <w:szCs w:val="16"/>
              </w:rPr>
              <w:t>18.37%</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ECF0D47" w14:textId="1342F6F5" w:rsidR="004427EB" w:rsidRPr="005C29F8" w:rsidRDefault="004427EB" w:rsidP="00A018D4">
            <w:pPr>
              <w:jc w:val="center"/>
              <w:rPr>
                <w:rFonts w:cs="Arial"/>
                <w:color w:val="000000" w:themeColor="text1"/>
                <w:szCs w:val="16"/>
              </w:rPr>
            </w:pPr>
            <w:r w:rsidRPr="005C29F8">
              <w:rPr>
                <w:rFonts w:cs="Arial"/>
                <w:color w:val="000000" w:themeColor="text1"/>
                <w:szCs w:val="16"/>
              </w:rPr>
              <w:t>20.31%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83D42B2" w14:textId="6BC91F4D" w:rsidR="004427EB" w:rsidRPr="005C29F8" w:rsidRDefault="004427EB" w:rsidP="00A018D4">
            <w:pPr>
              <w:jc w:val="center"/>
              <w:rPr>
                <w:rFonts w:cs="Arial"/>
                <w:color w:val="000000" w:themeColor="text1"/>
                <w:szCs w:val="16"/>
              </w:rPr>
            </w:pPr>
            <w:r w:rsidRPr="005C29F8">
              <w:rPr>
                <w:rFonts w:cs="Arial"/>
                <w:color w:val="000000" w:themeColor="text1"/>
                <w:szCs w:val="16"/>
              </w:rPr>
              <w:t>18.12%</w:t>
            </w:r>
          </w:p>
        </w:tc>
      </w:tr>
      <w:tr w:rsidR="005C29F8" w:rsidRPr="005C29F8" w14:paraId="48ADE572"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660A478"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B</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44924D8F" w14:textId="52382C45" w:rsidR="00A447E0" w:rsidRPr="005C29F8" w:rsidRDefault="00A447E0" w:rsidP="00A018D4">
            <w:pPr>
              <w:jc w:val="center"/>
              <w:rPr>
                <w:rFonts w:cs="Arial"/>
                <w:color w:val="000000" w:themeColor="text1"/>
                <w:szCs w:val="16"/>
              </w:rPr>
            </w:pPr>
            <w:r w:rsidRPr="005C29F8">
              <w:rPr>
                <w:rFonts w:cs="Arial"/>
                <w:color w:val="000000" w:themeColor="text1"/>
                <w:szCs w:val="16"/>
              </w:rPr>
              <w:t>Grade 4</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3BB6491B" w14:textId="7AAE9EC1" w:rsidR="005C280E" w:rsidRPr="005C29F8" w:rsidRDefault="005C280E" w:rsidP="00A018D4">
            <w:pPr>
              <w:jc w:val="center"/>
              <w:rPr>
                <w:rFonts w:cs="Arial"/>
                <w:color w:val="000000" w:themeColor="text1"/>
                <w:szCs w:val="16"/>
              </w:rPr>
            </w:pPr>
            <w:r w:rsidRPr="005C29F8">
              <w:rPr>
                <w:rFonts w:cs="Arial"/>
                <w:color w:val="000000" w:themeColor="text1"/>
                <w:szCs w:val="16"/>
              </w:rPr>
              <w:t>2014</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B1F68B3"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F007756" w14:textId="74F0B47B" w:rsidR="00A447E0" w:rsidRPr="005C29F8" w:rsidRDefault="00A447E0" w:rsidP="00A018D4">
            <w:pPr>
              <w:jc w:val="center"/>
              <w:rPr>
                <w:rFonts w:cs="Arial"/>
                <w:color w:val="000000" w:themeColor="text1"/>
                <w:szCs w:val="16"/>
              </w:rPr>
            </w:pPr>
            <w:r w:rsidRPr="005C29F8">
              <w:rPr>
                <w:rFonts w:cs="Arial"/>
                <w:color w:val="000000" w:themeColor="text1"/>
                <w:szCs w:val="16"/>
              </w:rPr>
              <w:t>12.00%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FEF160E" w14:textId="6E28EA51" w:rsidR="00A447E0" w:rsidRPr="005C29F8" w:rsidRDefault="00A447E0" w:rsidP="00A018D4">
            <w:pPr>
              <w:jc w:val="center"/>
              <w:rPr>
                <w:rFonts w:cs="Arial"/>
                <w:color w:val="000000" w:themeColor="text1"/>
                <w:szCs w:val="16"/>
              </w:rPr>
            </w:pPr>
            <w:r w:rsidRPr="005C29F8">
              <w:rPr>
                <w:rFonts w:cs="Arial"/>
                <w:color w:val="000000" w:themeColor="text1"/>
                <w:szCs w:val="16"/>
              </w:rPr>
              <w:t>19.00%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22DDB93" w14:textId="731EB410" w:rsidR="00A447E0" w:rsidRPr="005C29F8" w:rsidRDefault="00A447E0" w:rsidP="00A018D4">
            <w:pPr>
              <w:jc w:val="center"/>
              <w:rPr>
                <w:rFonts w:cs="Arial"/>
                <w:color w:val="000000" w:themeColor="text1"/>
                <w:szCs w:val="16"/>
              </w:rPr>
            </w:pPr>
            <w:r w:rsidRPr="005C29F8">
              <w:rPr>
                <w:rFonts w:cs="Arial"/>
                <w:color w:val="000000" w:themeColor="text1"/>
                <w:szCs w:val="16"/>
              </w:rPr>
              <w:t>22.00%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44D4AA1" w14:textId="11EB773C" w:rsidR="00A447E0" w:rsidRPr="005C29F8" w:rsidRDefault="00A447E0" w:rsidP="00A018D4">
            <w:pPr>
              <w:jc w:val="center"/>
              <w:rPr>
                <w:rFonts w:cs="Arial"/>
                <w:color w:val="000000" w:themeColor="text1"/>
                <w:szCs w:val="16"/>
              </w:rPr>
            </w:pPr>
            <w:r w:rsidRPr="005C29F8">
              <w:rPr>
                <w:rFonts w:cs="Arial"/>
                <w:color w:val="000000" w:themeColor="text1"/>
                <w:szCs w:val="16"/>
              </w:rPr>
              <w:t>25.00%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34CD1F" w14:textId="5F91E1B7" w:rsidR="00A447E0" w:rsidRPr="005C29F8" w:rsidRDefault="00A447E0" w:rsidP="00A018D4">
            <w:pPr>
              <w:jc w:val="center"/>
              <w:rPr>
                <w:rFonts w:cs="Arial"/>
                <w:color w:val="000000" w:themeColor="text1"/>
                <w:szCs w:val="16"/>
              </w:rPr>
            </w:pPr>
            <w:r w:rsidRPr="005C29F8">
              <w:rPr>
                <w:rFonts w:cs="Arial"/>
                <w:color w:val="000000" w:themeColor="text1"/>
                <w:szCs w:val="16"/>
              </w:rPr>
              <w:t>28.00%</w:t>
            </w:r>
          </w:p>
        </w:tc>
      </w:tr>
      <w:tr w:rsidR="005C29F8" w:rsidRPr="005C29F8" w14:paraId="07815739"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52480F52" w14:textId="55978A5D"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B</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31808C84" w14:textId="31A3F238" w:rsidR="004427EB" w:rsidRPr="005C29F8" w:rsidRDefault="004427EB" w:rsidP="00A018D4">
            <w:pPr>
              <w:jc w:val="center"/>
              <w:rPr>
                <w:rFonts w:cs="Arial"/>
                <w:color w:val="000000" w:themeColor="text1"/>
                <w:szCs w:val="16"/>
              </w:rPr>
            </w:pPr>
            <w:r w:rsidRPr="005C29F8">
              <w:rPr>
                <w:rFonts w:cs="Arial"/>
                <w:color w:val="000000" w:themeColor="text1"/>
                <w:szCs w:val="16"/>
              </w:rPr>
              <w:t>Grade 4</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B9B619F" w14:textId="6C3DF673" w:rsidR="004427EB" w:rsidRPr="005C29F8" w:rsidRDefault="005C280E" w:rsidP="00A018D4">
            <w:pPr>
              <w:jc w:val="center"/>
              <w:rPr>
                <w:rFonts w:cs="Arial"/>
                <w:color w:val="000000" w:themeColor="text1"/>
                <w:szCs w:val="16"/>
              </w:rPr>
            </w:pPr>
            <w:r w:rsidRPr="005C29F8">
              <w:rPr>
                <w:rFonts w:cs="Arial"/>
                <w:color w:val="000000" w:themeColor="text1"/>
                <w:szCs w:val="16"/>
              </w:rPr>
              <w:t>15.82%</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2FCD70C"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8D2A95F" w14:textId="124BC9DB" w:rsidR="004427EB" w:rsidRPr="005C29F8" w:rsidRDefault="004427EB" w:rsidP="00A018D4">
            <w:pPr>
              <w:jc w:val="center"/>
              <w:rPr>
                <w:rFonts w:cs="Arial"/>
                <w:color w:val="000000" w:themeColor="text1"/>
                <w:szCs w:val="16"/>
              </w:rPr>
            </w:pPr>
            <w:r w:rsidRPr="005C29F8">
              <w:rPr>
                <w:rFonts w:cs="Arial"/>
                <w:color w:val="000000" w:themeColor="text1"/>
                <w:szCs w:val="16"/>
              </w:rPr>
              <w:t>15.82%</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4B87C55" w14:textId="05B6BBE0" w:rsidR="004427EB" w:rsidRPr="005C29F8" w:rsidRDefault="004427EB" w:rsidP="00A018D4">
            <w:pPr>
              <w:jc w:val="center"/>
              <w:rPr>
                <w:rFonts w:cs="Arial"/>
                <w:color w:val="000000" w:themeColor="text1"/>
                <w:szCs w:val="16"/>
              </w:rPr>
            </w:pPr>
            <w:r w:rsidRPr="005C29F8">
              <w:rPr>
                <w:rFonts w:cs="Arial"/>
                <w:color w:val="000000" w:themeColor="text1"/>
                <w:szCs w:val="16"/>
              </w:rPr>
              <w:t>17.80%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48672B1" w14:textId="41825C0A" w:rsidR="004427EB" w:rsidRPr="005C29F8" w:rsidRDefault="004427EB" w:rsidP="00A018D4">
            <w:pPr>
              <w:jc w:val="center"/>
              <w:rPr>
                <w:rFonts w:cs="Arial"/>
                <w:color w:val="000000" w:themeColor="text1"/>
                <w:szCs w:val="16"/>
              </w:rPr>
            </w:pPr>
            <w:r w:rsidRPr="005C29F8">
              <w:rPr>
                <w:rFonts w:cs="Arial"/>
                <w:color w:val="000000" w:themeColor="text1"/>
                <w:szCs w:val="16"/>
              </w:rPr>
              <w:t>16.72%</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4EAB16A" w14:textId="6016D88B" w:rsidR="004427EB" w:rsidRPr="005C29F8" w:rsidRDefault="004427EB" w:rsidP="00A018D4">
            <w:pPr>
              <w:jc w:val="center"/>
              <w:rPr>
                <w:rFonts w:cs="Arial"/>
                <w:color w:val="000000" w:themeColor="text1"/>
                <w:szCs w:val="16"/>
              </w:rPr>
            </w:pPr>
            <w:r w:rsidRPr="005C29F8">
              <w:rPr>
                <w:rFonts w:cs="Arial"/>
                <w:color w:val="000000" w:themeColor="text1"/>
                <w:szCs w:val="16"/>
              </w:rPr>
              <w:t>17.56%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A5036D" w14:textId="709F5FBC" w:rsidR="004427EB" w:rsidRPr="005C29F8" w:rsidRDefault="004427EB" w:rsidP="00A018D4">
            <w:pPr>
              <w:jc w:val="center"/>
              <w:rPr>
                <w:rFonts w:cs="Arial"/>
                <w:color w:val="000000" w:themeColor="text1"/>
                <w:szCs w:val="16"/>
              </w:rPr>
            </w:pPr>
            <w:r w:rsidRPr="005C29F8">
              <w:rPr>
                <w:rFonts w:cs="Arial"/>
                <w:color w:val="000000" w:themeColor="text1"/>
                <w:szCs w:val="16"/>
              </w:rPr>
              <w:t>16.34%</w:t>
            </w:r>
          </w:p>
        </w:tc>
      </w:tr>
      <w:tr w:rsidR="005C29F8" w:rsidRPr="005C29F8" w14:paraId="55F36026"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7FBEB65"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C</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6823251" w14:textId="0B8E6283" w:rsidR="00A447E0" w:rsidRPr="005C29F8" w:rsidRDefault="00A447E0" w:rsidP="00A018D4">
            <w:pPr>
              <w:jc w:val="center"/>
              <w:rPr>
                <w:rFonts w:cs="Arial"/>
                <w:color w:val="000000" w:themeColor="text1"/>
                <w:szCs w:val="16"/>
              </w:rPr>
            </w:pPr>
            <w:r w:rsidRPr="005C29F8">
              <w:rPr>
                <w:rFonts w:cs="Arial"/>
                <w:color w:val="000000" w:themeColor="text1"/>
                <w:szCs w:val="16"/>
              </w:rPr>
              <w:t>Grade 5</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BD14935" w14:textId="60122BF9" w:rsidR="00D8388A" w:rsidRPr="005C29F8" w:rsidRDefault="00D8388A" w:rsidP="00A018D4">
            <w:pPr>
              <w:jc w:val="center"/>
              <w:rPr>
                <w:rFonts w:cs="Arial"/>
                <w:color w:val="000000" w:themeColor="text1"/>
                <w:szCs w:val="16"/>
              </w:rPr>
            </w:pPr>
            <w:r w:rsidRPr="005C29F8">
              <w:rPr>
                <w:rFonts w:cs="Arial"/>
                <w:color w:val="000000" w:themeColor="text1"/>
                <w:szCs w:val="16"/>
              </w:rPr>
              <w:t>2014</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16F252CB"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95EF5BC" w14:textId="7D694EC8" w:rsidR="00A447E0" w:rsidRPr="005C29F8" w:rsidRDefault="00A447E0" w:rsidP="00A018D4">
            <w:pPr>
              <w:jc w:val="center"/>
              <w:rPr>
                <w:rFonts w:cs="Arial"/>
                <w:color w:val="000000" w:themeColor="text1"/>
                <w:szCs w:val="16"/>
              </w:rPr>
            </w:pPr>
            <w:r w:rsidRPr="005C29F8">
              <w:rPr>
                <w:rFonts w:cs="Arial"/>
                <w:color w:val="000000" w:themeColor="text1"/>
                <w:szCs w:val="16"/>
              </w:rPr>
              <w:t>13.00%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B060BC7" w14:textId="41968557" w:rsidR="00A447E0" w:rsidRPr="005C29F8" w:rsidRDefault="00A447E0" w:rsidP="00A018D4">
            <w:pPr>
              <w:jc w:val="center"/>
              <w:rPr>
                <w:rFonts w:cs="Arial"/>
                <w:color w:val="000000" w:themeColor="text1"/>
                <w:szCs w:val="16"/>
              </w:rPr>
            </w:pPr>
            <w:r w:rsidRPr="005C29F8">
              <w:rPr>
                <w:rFonts w:cs="Arial"/>
                <w:color w:val="000000" w:themeColor="text1"/>
                <w:szCs w:val="16"/>
              </w:rPr>
              <w:t>15.00%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1FED35F" w14:textId="2593EB38" w:rsidR="00A447E0" w:rsidRPr="005C29F8" w:rsidRDefault="00A447E0" w:rsidP="00A018D4">
            <w:pPr>
              <w:jc w:val="center"/>
              <w:rPr>
                <w:rFonts w:cs="Arial"/>
                <w:color w:val="000000" w:themeColor="text1"/>
                <w:szCs w:val="16"/>
              </w:rPr>
            </w:pPr>
            <w:r w:rsidRPr="005C29F8">
              <w:rPr>
                <w:rFonts w:cs="Arial"/>
                <w:color w:val="000000" w:themeColor="text1"/>
                <w:szCs w:val="16"/>
              </w:rPr>
              <w:t>22.00%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7FFA394" w14:textId="1E6F01A0" w:rsidR="00A447E0" w:rsidRPr="005C29F8" w:rsidRDefault="00A447E0" w:rsidP="00A018D4">
            <w:pPr>
              <w:jc w:val="center"/>
              <w:rPr>
                <w:rFonts w:cs="Arial"/>
                <w:color w:val="000000" w:themeColor="text1"/>
                <w:szCs w:val="16"/>
              </w:rPr>
            </w:pPr>
            <w:r w:rsidRPr="005C29F8">
              <w:rPr>
                <w:rFonts w:cs="Arial"/>
                <w:color w:val="000000" w:themeColor="text1"/>
                <w:szCs w:val="16"/>
              </w:rPr>
              <w:t>25.00%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53323DB" w14:textId="0533F7A4" w:rsidR="00A447E0" w:rsidRPr="005C29F8" w:rsidRDefault="00A447E0" w:rsidP="00A018D4">
            <w:pPr>
              <w:jc w:val="center"/>
              <w:rPr>
                <w:rFonts w:cs="Arial"/>
                <w:color w:val="000000" w:themeColor="text1"/>
                <w:szCs w:val="16"/>
              </w:rPr>
            </w:pPr>
            <w:r w:rsidRPr="005C29F8">
              <w:rPr>
                <w:rFonts w:cs="Arial"/>
                <w:color w:val="000000" w:themeColor="text1"/>
                <w:szCs w:val="16"/>
              </w:rPr>
              <w:t>28.00%</w:t>
            </w:r>
          </w:p>
        </w:tc>
      </w:tr>
      <w:tr w:rsidR="005C29F8" w:rsidRPr="005C29F8" w14:paraId="21296697"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4BC789A" w14:textId="05954BAA"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C</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D6BB43D" w14:textId="4B847ED1" w:rsidR="004427EB" w:rsidRPr="005C29F8" w:rsidRDefault="004427EB" w:rsidP="00A018D4">
            <w:pPr>
              <w:jc w:val="center"/>
              <w:rPr>
                <w:rFonts w:cs="Arial"/>
                <w:color w:val="000000" w:themeColor="text1"/>
                <w:szCs w:val="16"/>
              </w:rPr>
            </w:pPr>
            <w:r w:rsidRPr="005C29F8">
              <w:rPr>
                <w:rFonts w:cs="Arial"/>
                <w:color w:val="000000" w:themeColor="text1"/>
                <w:szCs w:val="16"/>
              </w:rPr>
              <w:t>Grade 5</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7EE7196" w14:textId="6E95B953" w:rsidR="004427EB" w:rsidRPr="005C29F8" w:rsidRDefault="00D8388A" w:rsidP="00A018D4">
            <w:pPr>
              <w:jc w:val="center"/>
              <w:rPr>
                <w:rFonts w:cs="Arial"/>
                <w:color w:val="000000" w:themeColor="text1"/>
                <w:szCs w:val="16"/>
              </w:rPr>
            </w:pPr>
            <w:r w:rsidRPr="005C29F8">
              <w:rPr>
                <w:rFonts w:cs="Arial"/>
                <w:color w:val="000000" w:themeColor="text1"/>
                <w:szCs w:val="16"/>
              </w:rPr>
              <w:t>16.93%</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18850DA"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5926800" w14:textId="3D11FBD6" w:rsidR="004427EB" w:rsidRPr="005C29F8" w:rsidRDefault="004427EB" w:rsidP="00A018D4">
            <w:pPr>
              <w:jc w:val="center"/>
              <w:rPr>
                <w:rFonts w:cs="Arial"/>
                <w:color w:val="000000" w:themeColor="text1"/>
                <w:szCs w:val="16"/>
              </w:rPr>
            </w:pPr>
            <w:r w:rsidRPr="005C29F8">
              <w:rPr>
                <w:rFonts w:cs="Arial"/>
                <w:color w:val="000000" w:themeColor="text1"/>
                <w:szCs w:val="16"/>
              </w:rPr>
              <w:t>16.93%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CACB9AB" w14:textId="2153D3DE" w:rsidR="004427EB" w:rsidRPr="005C29F8" w:rsidRDefault="004427EB" w:rsidP="00A018D4">
            <w:pPr>
              <w:jc w:val="center"/>
              <w:rPr>
                <w:rFonts w:cs="Arial"/>
                <w:color w:val="000000" w:themeColor="text1"/>
                <w:szCs w:val="16"/>
              </w:rPr>
            </w:pPr>
            <w:r w:rsidRPr="005C29F8">
              <w:rPr>
                <w:rFonts w:cs="Arial"/>
                <w:color w:val="000000" w:themeColor="text1"/>
                <w:szCs w:val="16"/>
              </w:rPr>
              <w:t>17.32%</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95BA91E" w14:textId="49E70C61" w:rsidR="004427EB" w:rsidRPr="005C29F8" w:rsidRDefault="004427EB" w:rsidP="00A018D4">
            <w:pPr>
              <w:jc w:val="center"/>
              <w:rPr>
                <w:rFonts w:cs="Arial"/>
                <w:color w:val="000000" w:themeColor="text1"/>
                <w:szCs w:val="16"/>
              </w:rPr>
            </w:pPr>
            <w:r w:rsidRPr="005C29F8">
              <w:rPr>
                <w:rFonts w:cs="Arial"/>
                <w:color w:val="000000" w:themeColor="text1"/>
                <w:szCs w:val="16"/>
              </w:rPr>
              <w:t>15.04%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C73AF20" w14:textId="15889674" w:rsidR="004427EB" w:rsidRPr="005C29F8" w:rsidRDefault="004427EB" w:rsidP="00A018D4">
            <w:pPr>
              <w:jc w:val="center"/>
              <w:rPr>
                <w:rFonts w:cs="Arial"/>
                <w:color w:val="000000" w:themeColor="text1"/>
                <w:szCs w:val="16"/>
              </w:rPr>
            </w:pPr>
            <w:r w:rsidRPr="005C29F8">
              <w:rPr>
                <w:rFonts w:cs="Arial"/>
                <w:color w:val="000000" w:themeColor="text1"/>
                <w:szCs w:val="16"/>
              </w:rPr>
              <w:t>16.77%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D12468D" w14:textId="18060539" w:rsidR="004427EB" w:rsidRPr="005C29F8" w:rsidRDefault="004427EB" w:rsidP="00A018D4">
            <w:pPr>
              <w:jc w:val="center"/>
              <w:rPr>
                <w:rFonts w:cs="Arial"/>
                <w:color w:val="000000" w:themeColor="text1"/>
                <w:szCs w:val="16"/>
              </w:rPr>
            </w:pPr>
            <w:r w:rsidRPr="005C29F8">
              <w:rPr>
                <w:rFonts w:cs="Arial"/>
                <w:color w:val="000000" w:themeColor="text1"/>
                <w:szCs w:val="16"/>
              </w:rPr>
              <w:t>15.57%</w:t>
            </w:r>
          </w:p>
        </w:tc>
      </w:tr>
      <w:tr w:rsidR="005C29F8" w:rsidRPr="005C29F8" w14:paraId="044FD95B"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C5180C0"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D</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DC5340B" w14:textId="26752131" w:rsidR="00A447E0" w:rsidRPr="005C29F8" w:rsidDel="00345B60" w:rsidRDefault="00A447E0" w:rsidP="00A018D4">
            <w:pPr>
              <w:jc w:val="center"/>
              <w:rPr>
                <w:rFonts w:cs="Arial"/>
                <w:color w:val="000000" w:themeColor="text1"/>
                <w:szCs w:val="16"/>
              </w:rPr>
            </w:pPr>
            <w:r w:rsidRPr="005C29F8">
              <w:rPr>
                <w:rFonts w:cs="Arial"/>
                <w:color w:val="000000" w:themeColor="text1"/>
                <w:szCs w:val="16"/>
              </w:rPr>
              <w:t>Grade 6</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416A7239" w14:textId="3CF845F6" w:rsidR="007262AD" w:rsidRPr="005C29F8" w:rsidRDefault="007262AD" w:rsidP="00A018D4">
            <w:pPr>
              <w:jc w:val="center"/>
              <w:rPr>
                <w:rFonts w:cs="Arial"/>
                <w:color w:val="000000" w:themeColor="text1"/>
                <w:szCs w:val="16"/>
              </w:rPr>
            </w:pPr>
            <w:r w:rsidRPr="005C29F8">
              <w:rPr>
                <w:rFonts w:cs="Arial"/>
                <w:color w:val="000000" w:themeColor="text1"/>
                <w:szCs w:val="16"/>
              </w:rPr>
              <w:t>2014</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2BACC1A9"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D8E38C7" w14:textId="62179DD5" w:rsidR="00A447E0" w:rsidRPr="005C29F8" w:rsidRDefault="00A447E0" w:rsidP="00A018D4">
            <w:pPr>
              <w:jc w:val="center"/>
              <w:rPr>
                <w:rFonts w:cs="Arial"/>
                <w:color w:val="000000" w:themeColor="text1"/>
                <w:szCs w:val="16"/>
              </w:rPr>
            </w:pPr>
            <w:r w:rsidRPr="005C29F8">
              <w:rPr>
                <w:rFonts w:cs="Arial"/>
                <w:color w:val="000000" w:themeColor="text1"/>
                <w:szCs w:val="16"/>
              </w:rPr>
              <w:t>10.00%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424EF99" w14:textId="3A70D952" w:rsidR="00A447E0" w:rsidRPr="005C29F8" w:rsidRDefault="00A447E0" w:rsidP="00A018D4">
            <w:pPr>
              <w:jc w:val="center"/>
              <w:rPr>
                <w:rFonts w:cs="Arial"/>
                <w:color w:val="000000" w:themeColor="text1"/>
                <w:szCs w:val="16"/>
              </w:rPr>
            </w:pPr>
            <w:r w:rsidRPr="005C29F8">
              <w:rPr>
                <w:rFonts w:cs="Arial"/>
                <w:color w:val="000000" w:themeColor="text1"/>
                <w:szCs w:val="16"/>
              </w:rPr>
              <w:t>16.00%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808C175" w14:textId="4795D22E" w:rsidR="00A447E0" w:rsidRPr="005C29F8" w:rsidRDefault="00A447E0" w:rsidP="00A018D4">
            <w:pPr>
              <w:jc w:val="center"/>
              <w:rPr>
                <w:rFonts w:cs="Arial"/>
                <w:color w:val="000000" w:themeColor="text1"/>
                <w:szCs w:val="16"/>
              </w:rPr>
            </w:pPr>
            <w:r w:rsidRPr="005C29F8">
              <w:rPr>
                <w:rFonts w:cs="Arial"/>
                <w:color w:val="000000" w:themeColor="text1"/>
                <w:szCs w:val="16"/>
              </w:rPr>
              <w:t>18.00%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2F28F88" w14:textId="5C28722C" w:rsidR="00A447E0" w:rsidRPr="005C29F8" w:rsidRDefault="00A447E0" w:rsidP="00A018D4">
            <w:pPr>
              <w:jc w:val="center"/>
              <w:rPr>
                <w:rFonts w:cs="Arial"/>
                <w:color w:val="000000" w:themeColor="text1"/>
                <w:szCs w:val="16"/>
              </w:rPr>
            </w:pPr>
            <w:r w:rsidRPr="005C29F8">
              <w:rPr>
                <w:rFonts w:cs="Arial"/>
                <w:color w:val="000000" w:themeColor="text1"/>
                <w:szCs w:val="16"/>
              </w:rPr>
              <w:t>25.00%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E7908B4" w14:textId="1BCB29DC" w:rsidR="00A447E0" w:rsidRPr="005C29F8" w:rsidRDefault="00A447E0" w:rsidP="00A018D4">
            <w:pPr>
              <w:jc w:val="center"/>
              <w:rPr>
                <w:rFonts w:cs="Arial"/>
                <w:color w:val="000000" w:themeColor="text1"/>
                <w:szCs w:val="16"/>
              </w:rPr>
            </w:pPr>
            <w:r w:rsidRPr="005C29F8">
              <w:rPr>
                <w:rFonts w:cs="Arial"/>
                <w:color w:val="000000" w:themeColor="text1"/>
                <w:szCs w:val="16"/>
              </w:rPr>
              <w:t>28.00%</w:t>
            </w:r>
          </w:p>
        </w:tc>
      </w:tr>
      <w:tr w:rsidR="005C29F8" w:rsidRPr="005C29F8" w14:paraId="5A95A7FB"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6522432" w14:textId="7DBD6EE4"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D</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1843451E" w14:textId="67542A2B" w:rsidR="004427EB" w:rsidRPr="005C29F8" w:rsidRDefault="004427EB" w:rsidP="00A018D4">
            <w:pPr>
              <w:jc w:val="center"/>
              <w:rPr>
                <w:rFonts w:cs="Arial"/>
                <w:color w:val="000000" w:themeColor="text1"/>
                <w:szCs w:val="16"/>
              </w:rPr>
            </w:pPr>
            <w:r w:rsidRPr="005C29F8">
              <w:rPr>
                <w:rFonts w:cs="Arial"/>
                <w:color w:val="000000" w:themeColor="text1"/>
                <w:szCs w:val="16"/>
              </w:rPr>
              <w:t>Grade 6</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67BF5727" w14:textId="5538B993" w:rsidR="004427EB" w:rsidRPr="005C29F8" w:rsidRDefault="007262AD" w:rsidP="00A018D4">
            <w:pPr>
              <w:jc w:val="center"/>
              <w:rPr>
                <w:rFonts w:cs="Arial"/>
                <w:color w:val="000000" w:themeColor="text1"/>
                <w:szCs w:val="16"/>
              </w:rPr>
            </w:pPr>
            <w:r w:rsidRPr="005C29F8">
              <w:rPr>
                <w:rFonts w:cs="Arial"/>
                <w:color w:val="000000" w:themeColor="text1"/>
                <w:szCs w:val="16"/>
              </w:rPr>
              <w:t>12.85%</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327F6968"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CFB8662" w14:textId="29C36062" w:rsidR="004427EB" w:rsidRPr="005C29F8" w:rsidRDefault="004427EB" w:rsidP="00A018D4">
            <w:pPr>
              <w:jc w:val="center"/>
              <w:rPr>
                <w:rFonts w:cs="Arial"/>
                <w:color w:val="000000" w:themeColor="text1"/>
                <w:szCs w:val="16"/>
              </w:rPr>
            </w:pPr>
            <w:r w:rsidRPr="005C29F8">
              <w:rPr>
                <w:rFonts w:cs="Arial"/>
                <w:color w:val="000000" w:themeColor="text1"/>
                <w:szCs w:val="16"/>
              </w:rPr>
              <w:t>12.85%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85F4202" w14:textId="2F3FCDD1" w:rsidR="004427EB" w:rsidRPr="005C29F8" w:rsidRDefault="004427EB" w:rsidP="00A018D4">
            <w:pPr>
              <w:jc w:val="center"/>
              <w:rPr>
                <w:rFonts w:cs="Arial"/>
                <w:color w:val="000000" w:themeColor="text1"/>
                <w:szCs w:val="16"/>
              </w:rPr>
            </w:pPr>
            <w:r w:rsidRPr="005C29F8">
              <w:rPr>
                <w:rFonts w:cs="Arial"/>
                <w:color w:val="000000" w:themeColor="text1"/>
                <w:szCs w:val="16"/>
              </w:rPr>
              <w:t>11.41%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974097D" w14:textId="2AF273F4" w:rsidR="004427EB" w:rsidRPr="005C29F8" w:rsidRDefault="004427EB" w:rsidP="00A018D4">
            <w:pPr>
              <w:jc w:val="center"/>
              <w:rPr>
                <w:rFonts w:cs="Arial"/>
                <w:color w:val="000000" w:themeColor="text1"/>
                <w:szCs w:val="16"/>
              </w:rPr>
            </w:pPr>
            <w:r w:rsidRPr="005C29F8">
              <w:rPr>
                <w:rFonts w:cs="Arial"/>
                <w:color w:val="000000" w:themeColor="text1"/>
                <w:szCs w:val="16"/>
              </w:rPr>
              <w:t>12.73%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39CD42E" w14:textId="50D6899F" w:rsidR="004427EB" w:rsidRPr="005C29F8" w:rsidRDefault="004427EB" w:rsidP="00A018D4">
            <w:pPr>
              <w:jc w:val="center"/>
              <w:rPr>
                <w:rFonts w:cs="Arial"/>
                <w:color w:val="000000" w:themeColor="text1"/>
                <w:szCs w:val="16"/>
              </w:rPr>
            </w:pPr>
            <w:r w:rsidRPr="005C29F8">
              <w:rPr>
                <w:rFonts w:cs="Arial"/>
                <w:color w:val="000000" w:themeColor="text1"/>
                <w:szCs w:val="16"/>
              </w:rPr>
              <w:t>11.39%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84C566" w14:textId="7C004C83" w:rsidR="004427EB" w:rsidRPr="005C29F8" w:rsidRDefault="004427EB" w:rsidP="00A018D4">
            <w:pPr>
              <w:jc w:val="center"/>
              <w:rPr>
                <w:rFonts w:cs="Arial"/>
                <w:color w:val="000000" w:themeColor="text1"/>
                <w:szCs w:val="16"/>
              </w:rPr>
            </w:pPr>
            <w:r w:rsidRPr="005C29F8">
              <w:rPr>
                <w:rFonts w:cs="Arial"/>
                <w:color w:val="000000" w:themeColor="text1"/>
                <w:szCs w:val="16"/>
              </w:rPr>
              <w:t>11.65%</w:t>
            </w:r>
          </w:p>
        </w:tc>
      </w:tr>
      <w:tr w:rsidR="005C29F8" w:rsidRPr="005C29F8" w14:paraId="47E02AC9"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3A5A1E6D"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E</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2E4E1810" w14:textId="12DF4D8D" w:rsidR="00A447E0" w:rsidRPr="005C29F8" w:rsidDel="00345B60" w:rsidRDefault="00A447E0" w:rsidP="00A018D4">
            <w:pPr>
              <w:jc w:val="center"/>
              <w:rPr>
                <w:rFonts w:cs="Arial"/>
                <w:color w:val="000000" w:themeColor="text1"/>
                <w:szCs w:val="16"/>
              </w:rPr>
            </w:pPr>
            <w:r w:rsidRPr="005C29F8">
              <w:rPr>
                <w:rFonts w:cs="Arial"/>
                <w:color w:val="000000" w:themeColor="text1"/>
                <w:szCs w:val="16"/>
              </w:rPr>
              <w:t>Grade 7</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4FDD6D6" w14:textId="3A6F4961" w:rsidR="008F4E37" w:rsidRPr="005C29F8" w:rsidRDefault="008F4E37" w:rsidP="00A018D4">
            <w:pPr>
              <w:jc w:val="center"/>
              <w:rPr>
                <w:rFonts w:cs="Arial"/>
                <w:color w:val="000000" w:themeColor="text1"/>
                <w:szCs w:val="16"/>
              </w:rPr>
            </w:pPr>
            <w:r w:rsidRPr="005C29F8">
              <w:rPr>
                <w:rFonts w:cs="Arial"/>
                <w:color w:val="000000" w:themeColor="text1"/>
                <w:szCs w:val="16"/>
              </w:rPr>
              <w:t>2014</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19278BFD"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D321DE3" w14:textId="6822278F" w:rsidR="00A447E0" w:rsidRPr="005C29F8" w:rsidRDefault="00A447E0" w:rsidP="00A018D4">
            <w:pPr>
              <w:jc w:val="center"/>
              <w:rPr>
                <w:rFonts w:cs="Arial"/>
                <w:color w:val="000000" w:themeColor="text1"/>
                <w:szCs w:val="16"/>
              </w:rPr>
            </w:pPr>
            <w:r w:rsidRPr="005C29F8">
              <w:rPr>
                <w:rFonts w:cs="Arial"/>
                <w:color w:val="000000" w:themeColor="text1"/>
                <w:szCs w:val="16"/>
              </w:rPr>
              <w:t>8.00%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6B1510D" w14:textId="24F4854F" w:rsidR="00A447E0" w:rsidRPr="005C29F8" w:rsidRDefault="00A447E0" w:rsidP="00A018D4">
            <w:pPr>
              <w:jc w:val="center"/>
              <w:rPr>
                <w:rFonts w:cs="Arial"/>
                <w:color w:val="000000" w:themeColor="text1"/>
                <w:szCs w:val="16"/>
              </w:rPr>
            </w:pPr>
            <w:r w:rsidRPr="005C29F8">
              <w:rPr>
                <w:rFonts w:cs="Arial"/>
                <w:color w:val="000000" w:themeColor="text1"/>
                <w:szCs w:val="16"/>
              </w:rPr>
              <w:t>13.00%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B7F336A" w14:textId="5EB812B9" w:rsidR="00A447E0" w:rsidRPr="005C29F8" w:rsidRDefault="00A447E0" w:rsidP="00A018D4">
            <w:pPr>
              <w:jc w:val="center"/>
              <w:rPr>
                <w:rFonts w:cs="Arial"/>
                <w:color w:val="000000" w:themeColor="text1"/>
                <w:szCs w:val="16"/>
              </w:rPr>
            </w:pPr>
            <w:r w:rsidRPr="005C29F8">
              <w:rPr>
                <w:rFonts w:cs="Arial"/>
                <w:color w:val="000000" w:themeColor="text1"/>
                <w:szCs w:val="16"/>
              </w:rPr>
              <w:t>19.00%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9E46596" w14:textId="33E65F12" w:rsidR="00A447E0" w:rsidRPr="005C29F8" w:rsidRDefault="00A447E0" w:rsidP="00A018D4">
            <w:pPr>
              <w:jc w:val="center"/>
              <w:rPr>
                <w:rFonts w:cs="Arial"/>
                <w:color w:val="000000" w:themeColor="text1"/>
                <w:szCs w:val="16"/>
              </w:rPr>
            </w:pPr>
            <w:r w:rsidRPr="005C29F8">
              <w:rPr>
                <w:rFonts w:cs="Arial"/>
                <w:color w:val="000000" w:themeColor="text1"/>
                <w:szCs w:val="16"/>
              </w:rPr>
              <w:t>21.00%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A1A23E7" w14:textId="725EFB7D" w:rsidR="00A447E0" w:rsidRPr="005C29F8" w:rsidRDefault="00A447E0" w:rsidP="00A018D4">
            <w:pPr>
              <w:jc w:val="center"/>
              <w:rPr>
                <w:rFonts w:cs="Arial"/>
                <w:color w:val="000000" w:themeColor="text1"/>
                <w:szCs w:val="16"/>
              </w:rPr>
            </w:pPr>
            <w:r w:rsidRPr="005C29F8">
              <w:rPr>
                <w:rFonts w:cs="Arial"/>
                <w:color w:val="000000" w:themeColor="text1"/>
                <w:szCs w:val="16"/>
              </w:rPr>
              <w:t>28.00%</w:t>
            </w:r>
          </w:p>
        </w:tc>
      </w:tr>
      <w:tr w:rsidR="005C29F8" w:rsidRPr="005C29F8" w14:paraId="77873127"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DD64100" w14:textId="06A9D04A"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E</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1F8890FE" w14:textId="3BA8667F" w:rsidR="004427EB" w:rsidRPr="005C29F8" w:rsidRDefault="004427EB" w:rsidP="00A018D4">
            <w:pPr>
              <w:jc w:val="center"/>
              <w:rPr>
                <w:rFonts w:cs="Arial"/>
                <w:color w:val="000000" w:themeColor="text1"/>
                <w:szCs w:val="16"/>
              </w:rPr>
            </w:pPr>
            <w:r w:rsidRPr="005C29F8">
              <w:rPr>
                <w:rFonts w:cs="Arial"/>
                <w:color w:val="000000" w:themeColor="text1"/>
                <w:szCs w:val="16"/>
              </w:rPr>
              <w:t>Grade 7</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552F1AA4" w14:textId="46E0170C" w:rsidR="004427EB" w:rsidRPr="005C29F8" w:rsidRDefault="008F4E37" w:rsidP="00A018D4">
            <w:pPr>
              <w:jc w:val="center"/>
              <w:rPr>
                <w:rFonts w:cs="Arial"/>
                <w:color w:val="000000" w:themeColor="text1"/>
                <w:szCs w:val="16"/>
              </w:rPr>
            </w:pPr>
            <w:r w:rsidRPr="005C29F8">
              <w:rPr>
                <w:rFonts w:cs="Arial"/>
                <w:color w:val="000000" w:themeColor="text1"/>
                <w:szCs w:val="16"/>
              </w:rPr>
              <w:t>13.39%</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B1DF287"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6EDDC91" w14:textId="58196B34" w:rsidR="004427EB" w:rsidRPr="005C29F8" w:rsidRDefault="004427EB" w:rsidP="00A018D4">
            <w:pPr>
              <w:jc w:val="center"/>
              <w:rPr>
                <w:rFonts w:cs="Arial"/>
                <w:color w:val="000000" w:themeColor="text1"/>
                <w:szCs w:val="16"/>
              </w:rPr>
            </w:pPr>
            <w:r w:rsidRPr="005C29F8">
              <w:rPr>
                <w:rFonts w:cs="Arial"/>
                <w:color w:val="000000" w:themeColor="text1"/>
                <w:szCs w:val="16"/>
              </w:rPr>
              <w:t>13.39%</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E337101" w14:textId="4883FCA1" w:rsidR="004427EB" w:rsidRPr="005C29F8" w:rsidRDefault="004427EB" w:rsidP="00A018D4">
            <w:pPr>
              <w:jc w:val="center"/>
              <w:rPr>
                <w:rFonts w:cs="Arial"/>
                <w:color w:val="000000" w:themeColor="text1"/>
                <w:szCs w:val="16"/>
              </w:rPr>
            </w:pPr>
            <w:r w:rsidRPr="005C29F8">
              <w:rPr>
                <w:rFonts w:cs="Arial"/>
                <w:color w:val="000000" w:themeColor="text1"/>
                <w:szCs w:val="16"/>
              </w:rPr>
              <w:t>12.89%</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6831465" w14:textId="59A47270" w:rsidR="004427EB" w:rsidRPr="005C29F8" w:rsidRDefault="004427EB" w:rsidP="00A018D4">
            <w:pPr>
              <w:jc w:val="center"/>
              <w:rPr>
                <w:rFonts w:cs="Arial"/>
                <w:color w:val="000000" w:themeColor="text1"/>
                <w:szCs w:val="16"/>
              </w:rPr>
            </w:pPr>
            <w:r w:rsidRPr="005C29F8">
              <w:rPr>
                <w:rFonts w:cs="Arial"/>
                <w:color w:val="000000" w:themeColor="text1"/>
                <w:szCs w:val="16"/>
              </w:rPr>
              <w:t>13.70%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DB24925" w14:textId="327D911F" w:rsidR="004427EB" w:rsidRPr="005C29F8" w:rsidRDefault="004427EB" w:rsidP="00A018D4">
            <w:pPr>
              <w:jc w:val="center"/>
              <w:rPr>
                <w:rFonts w:cs="Arial"/>
                <w:color w:val="000000" w:themeColor="text1"/>
                <w:szCs w:val="16"/>
              </w:rPr>
            </w:pPr>
            <w:r w:rsidRPr="005C29F8">
              <w:rPr>
                <w:rFonts w:cs="Arial"/>
                <w:color w:val="000000" w:themeColor="text1"/>
                <w:szCs w:val="16"/>
              </w:rPr>
              <w:t>12.10%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BAD0435" w14:textId="10BE950F" w:rsidR="004427EB" w:rsidRPr="005C29F8" w:rsidRDefault="004427EB" w:rsidP="00A018D4">
            <w:pPr>
              <w:jc w:val="center"/>
              <w:rPr>
                <w:rFonts w:cs="Arial"/>
                <w:color w:val="000000" w:themeColor="text1"/>
                <w:szCs w:val="16"/>
              </w:rPr>
            </w:pPr>
            <w:r w:rsidRPr="005C29F8">
              <w:rPr>
                <w:rFonts w:cs="Arial"/>
                <w:color w:val="000000" w:themeColor="text1"/>
                <w:szCs w:val="16"/>
              </w:rPr>
              <w:t>13.03%</w:t>
            </w:r>
          </w:p>
        </w:tc>
      </w:tr>
      <w:tr w:rsidR="005C29F8" w:rsidRPr="005C29F8" w14:paraId="6A5C7795"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1875A573"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lastRenderedPageBreak/>
              <w:t>F</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458DF0D" w14:textId="2FA0B511" w:rsidR="00A447E0" w:rsidRPr="005C29F8" w:rsidDel="00345B60" w:rsidRDefault="00A447E0" w:rsidP="00A018D4">
            <w:pPr>
              <w:jc w:val="center"/>
              <w:rPr>
                <w:rFonts w:cs="Arial"/>
                <w:color w:val="000000" w:themeColor="text1"/>
                <w:szCs w:val="16"/>
              </w:rPr>
            </w:pPr>
            <w:r w:rsidRPr="005C29F8">
              <w:rPr>
                <w:rFonts w:cs="Arial"/>
                <w:color w:val="000000" w:themeColor="text1"/>
                <w:szCs w:val="16"/>
              </w:rPr>
              <w:t>Grade 8</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1071F15C" w14:textId="45F83CB7" w:rsidR="001B5817" w:rsidRPr="005C29F8" w:rsidRDefault="001B5817" w:rsidP="00A018D4">
            <w:pPr>
              <w:jc w:val="center"/>
              <w:rPr>
                <w:rFonts w:cs="Arial"/>
                <w:color w:val="000000" w:themeColor="text1"/>
                <w:szCs w:val="16"/>
              </w:rPr>
            </w:pPr>
            <w:r w:rsidRPr="005C29F8">
              <w:rPr>
                <w:rFonts w:cs="Arial"/>
                <w:color w:val="000000" w:themeColor="text1"/>
                <w:szCs w:val="16"/>
              </w:rPr>
              <w:t>2014</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E44FECE"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7F0215E" w14:textId="6949FFE5" w:rsidR="00A447E0" w:rsidRPr="005C29F8" w:rsidRDefault="00A447E0" w:rsidP="00A018D4">
            <w:pPr>
              <w:jc w:val="center"/>
              <w:rPr>
                <w:rFonts w:cs="Arial"/>
                <w:color w:val="000000" w:themeColor="text1"/>
                <w:szCs w:val="16"/>
              </w:rPr>
            </w:pPr>
            <w:r w:rsidRPr="005C29F8">
              <w:rPr>
                <w:rFonts w:cs="Arial"/>
                <w:color w:val="000000" w:themeColor="text1"/>
                <w:szCs w:val="16"/>
              </w:rPr>
              <w:t>8.00%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23CE8CB" w14:textId="09679526" w:rsidR="00A447E0" w:rsidRPr="005C29F8" w:rsidRDefault="00A447E0" w:rsidP="00A018D4">
            <w:pPr>
              <w:jc w:val="center"/>
              <w:rPr>
                <w:rFonts w:cs="Arial"/>
                <w:color w:val="000000" w:themeColor="text1"/>
                <w:szCs w:val="16"/>
              </w:rPr>
            </w:pPr>
            <w:r w:rsidRPr="005C29F8">
              <w:rPr>
                <w:rFonts w:cs="Arial"/>
                <w:color w:val="000000" w:themeColor="text1"/>
                <w:szCs w:val="16"/>
              </w:rPr>
              <w:t>11.00%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5BB7ED3" w14:textId="34D6AA46" w:rsidR="00A447E0" w:rsidRPr="005C29F8" w:rsidRDefault="00A447E0" w:rsidP="00A018D4">
            <w:pPr>
              <w:jc w:val="center"/>
              <w:rPr>
                <w:rFonts w:cs="Arial"/>
                <w:color w:val="000000" w:themeColor="text1"/>
                <w:szCs w:val="16"/>
              </w:rPr>
            </w:pPr>
            <w:r w:rsidRPr="005C29F8">
              <w:rPr>
                <w:rFonts w:cs="Arial"/>
                <w:color w:val="000000" w:themeColor="text1"/>
                <w:szCs w:val="16"/>
              </w:rPr>
              <w:t>16.00%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4FD3EA4" w14:textId="36418C7B" w:rsidR="00A447E0" w:rsidRPr="005C29F8" w:rsidRDefault="00A447E0" w:rsidP="00A018D4">
            <w:pPr>
              <w:jc w:val="center"/>
              <w:rPr>
                <w:rFonts w:cs="Arial"/>
                <w:color w:val="000000" w:themeColor="text1"/>
                <w:szCs w:val="16"/>
              </w:rPr>
            </w:pPr>
            <w:r w:rsidRPr="005C29F8">
              <w:rPr>
                <w:rFonts w:cs="Arial"/>
                <w:color w:val="000000" w:themeColor="text1"/>
                <w:szCs w:val="16"/>
              </w:rPr>
              <w:t>22.00%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258F930" w14:textId="0D59EAD6" w:rsidR="00A447E0" w:rsidRPr="005C29F8" w:rsidRDefault="00A447E0" w:rsidP="00A018D4">
            <w:pPr>
              <w:jc w:val="center"/>
              <w:rPr>
                <w:rFonts w:cs="Arial"/>
                <w:color w:val="000000" w:themeColor="text1"/>
                <w:szCs w:val="16"/>
              </w:rPr>
            </w:pPr>
            <w:r w:rsidRPr="005C29F8">
              <w:rPr>
                <w:rFonts w:cs="Arial"/>
                <w:color w:val="000000" w:themeColor="text1"/>
                <w:szCs w:val="16"/>
              </w:rPr>
              <w:t>24.00%</w:t>
            </w:r>
          </w:p>
        </w:tc>
      </w:tr>
      <w:tr w:rsidR="005C29F8" w:rsidRPr="005C29F8" w14:paraId="778CBC54"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8648477" w14:textId="29D0FE6E"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F</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433AB44E" w14:textId="51BD81E0" w:rsidR="004427EB" w:rsidRPr="005C29F8" w:rsidRDefault="004427EB" w:rsidP="00A018D4">
            <w:pPr>
              <w:jc w:val="center"/>
              <w:rPr>
                <w:rFonts w:cs="Arial"/>
                <w:color w:val="000000" w:themeColor="text1"/>
                <w:szCs w:val="16"/>
              </w:rPr>
            </w:pPr>
            <w:r w:rsidRPr="005C29F8">
              <w:rPr>
                <w:rFonts w:cs="Arial"/>
                <w:color w:val="000000" w:themeColor="text1"/>
                <w:szCs w:val="16"/>
              </w:rPr>
              <w:t>Grade 8</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3E23DD8B" w14:textId="3F517D3A" w:rsidR="004427EB" w:rsidRPr="005C29F8" w:rsidRDefault="001B5817" w:rsidP="00A018D4">
            <w:pPr>
              <w:jc w:val="center"/>
              <w:rPr>
                <w:rFonts w:cs="Arial"/>
                <w:color w:val="000000" w:themeColor="text1"/>
                <w:szCs w:val="16"/>
              </w:rPr>
            </w:pPr>
            <w:r w:rsidRPr="005C29F8">
              <w:rPr>
                <w:rFonts w:cs="Arial"/>
                <w:color w:val="000000" w:themeColor="text1"/>
                <w:szCs w:val="16"/>
              </w:rPr>
              <w:t>11.87%</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0F6E2BC"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A64F37B" w14:textId="13813A8D" w:rsidR="004427EB" w:rsidRPr="005C29F8" w:rsidRDefault="004427EB" w:rsidP="00A018D4">
            <w:pPr>
              <w:jc w:val="center"/>
              <w:rPr>
                <w:rFonts w:cs="Arial"/>
                <w:color w:val="000000" w:themeColor="text1"/>
                <w:szCs w:val="16"/>
              </w:rPr>
            </w:pPr>
            <w:r w:rsidRPr="005C29F8">
              <w:rPr>
                <w:rFonts w:cs="Arial"/>
                <w:color w:val="000000" w:themeColor="text1"/>
                <w:szCs w:val="16"/>
              </w:rPr>
              <w:t>11.87%</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DDD7D78" w14:textId="7DBE89D4" w:rsidR="004427EB" w:rsidRPr="005C29F8" w:rsidRDefault="004427EB" w:rsidP="00A018D4">
            <w:pPr>
              <w:jc w:val="center"/>
              <w:rPr>
                <w:rFonts w:cs="Arial"/>
                <w:color w:val="000000" w:themeColor="text1"/>
                <w:szCs w:val="16"/>
              </w:rPr>
            </w:pPr>
            <w:r w:rsidRPr="005C29F8">
              <w:rPr>
                <w:rFonts w:cs="Arial"/>
                <w:color w:val="000000" w:themeColor="text1"/>
                <w:szCs w:val="16"/>
              </w:rPr>
              <w:t>11.75%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5232406" w14:textId="3C94953F" w:rsidR="004427EB" w:rsidRPr="005C29F8" w:rsidRDefault="004427EB" w:rsidP="00A018D4">
            <w:pPr>
              <w:jc w:val="center"/>
              <w:rPr>
                <w:rFonts w:cs="Arial"/>
                <w:color w:val="000000" w:themeColor="text1"/>
                <w:szCs w:val="16"/>
              </w:rPr>
            </w:pPr>
            <w:r w:rsidRPr="005C29F8">
              <w:rPr>
                <w:rFonts w:cs="Arial"/>
                <w:color w:val="000000" w:themeColor="text1"/>
                <w:szCs w:val="16"/>
              </w:rPr>
              <w:t>10.89%</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029B795" w14:textId="2DCAFD0C" w:rsidR="004427EB" w:rsidRPr="005C29F8" w:rsidRDefault="004427EB" w:rsidP="00A018D4">
            <w:pPr>
              <w:jc w:val="center"/>
              <w:rPr>
                <w:rFonts w:cs="Arial"/>
                <w:color w:val="000000" w:themeColor="text1"/>
                <w:szCs w:val="16"/>
              </w:rPr>
            </w:pPr>
            <w:r w:rsidRPr="005C29F8">
              <w:rPr>
                <w:rFonts w:cs="Arial"/>
                <w:color w:val="000000" w:themeColor="text1"/>
                <w:szCs w:val="16"/>
              </w:rPr>
              <w:t>11.87%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B74B691" w14:textId="2E09A229" w:rsidR="004427EB" w:rsidRPr="005C29F8" w:rsidRDefault="004427EB" w:rsidP="00A018D4">
            <w:pPr>
              <w:jc w:val="center"/>
              <w:rPr>
                <w:rFonts w:cs="Arial"/>
                <w:color w:val="000000" w:themeColor="text1"/>
                <w:szCs w:val="16"/>
              </w:rPr>
            </w:pPr>
            <w:r w:rsidRPr="005C29F8">
              <w:rPr>
                <w:rFonts w:cs="Arial"/>
                <w:color w:val="000000" w:themeColor="text1"/>
                <w:szCs w:val="16"/>
              </w:rPr>
              <w:t>9.64%</w:t>
            </w:r>
          </w:p>
        </w:tc>
      </w:tr>
      <w:tr w:rsidR="005C29F8" w:rsidRPr="005C29F8" w14:paraId="18630C45"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D21D2D5"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G</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45A21A02" w14:textId="317E5E1F" w:rsidR="00A447E0" w:rsidRPr="005C29F8" w:rsidDel="00345B60" w:rsidRDefault="00A447E0" w:rsidP="00A018D4">
            <w:pPr>
              <w:jc w:val="center"/>
              <w:rPr>
                <w:rFonts w:cs="Arial"/>
                <w:color w:val="000000" w:themeColor="text1"/>
                <w:szCs w:val="16"/>
              </w:rPr>
            </w:pPr>
            <w:r w:rsidRPr="005C29F8">
              <w:rPr>
                <w:rFonts w:cs="Arial"/>
                <w:color w:val="000000" w:themeColor="text1"/>
                <w:szCs w:val="16"/>
              </w:rPr>
              <w:t>HS</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76CC9677" w14:textId="0049C4E3" w:rsidR="008A6DCA" w:rsidRPr="005C29F8" w:rsidRDefault="008A6DCA" w:rsidP="00A018D4">
            <w:pPr>
              <w:jc w:val="center"/>
              <w:rPr>
                <w:rFonts w:cs="Arial"/>
                <w:color w:val="000000" w:themeColor="text1"/>
                <w:szCs w:val="16"/>
              </w:rPr>
            </w:pPr>
            <w:r w:rsidRPr="005C29F8">
              <w:rPr>
                <w:rFonts w:cs="Arial"/>
                <w:color w:val="000000" w:themeColor="text1"/>
                <w:szCs w:val="16"/>
              </w:rPr>
              <w:t>2014</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21B547F9"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296CEEF" w14:textId="66839C84" w:rsidR="00A447E0" w:rsidRPr="005C29F8" w:rsidRDefault="00A447E0" w:rsidP="00A018D4">
            <w:pPr>
              <w:jc w:val="center"/>
              <w:rPr>
                <w:rFonts w:cs="Arial"/>
                <w:color w:val="000000" w:themeColor="text1"/>
                <w:szCs w:val="16"/>
              </w:rPr>
            </w:pPr>
            <w:r w:rsidRPr="005C29F8">
              <w:rPr>
                <w:rFonts w:cs="Arial"/>
                <w:color w:val="000000" w:themeColor="text1"/>
                <w:szCs w:val="16"/>
              </w:rPr>
              <w:t>11.00%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E8D787F" w14:textId="5C475591" w:rsidR="00A447E0" w:rsidRPr="005C29F8" w:rsidRDefault="00A447E0" w:rsidP="00A018D4">
            <w:pPr>
              <w:jc w:val="center"/>
              <w:rPr>
                <w:rFonts w:cs="Arial"/>
                <w:color w:val="000000" w:themeColor="text1"/>
                <w:szCs w:val="16"/>
              </w:rPr>
            </w:pPr>
            <w:r w:rsidRPr="005C29F8">
              <w:rPr>
                <w:rFonts w:cs="Arial"/>
                <w:color w:val="000000" w:themeColor="text1"/>
                <w:szCs w:val="16"/>
              </w:rPr>
              <w:t>11.00%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4547988" w14:textId="2575EC12" w:rsidR="00A447E0" w:rsidRPr="005C29F8" w:rsidRDefault="00A447E0" w:rsidP="00A018D4">
            <w:pPr>
              <w:jc w:val="center"/>
              <w:rPr>
                <w:rFonts w:cs="Arial"/>
                <w:color w:val="000000" w:themeColor="text1"/>
                <w:szCs w:val="16"/>
              </w:rPr>
            </w:pPr>
            <w:r w:rsidRPr="005C29F8">
              <w:rPr>
                <w:rFonts w:cs="Arial"/>
                <w:color w:val="000000" w:themeColor="text1"/>
                <w:szCs w:val="16"/>
              </w:rPr>
              <w:t>14.00%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7C6FE45" w14:textId="476D702D" w:rsidR="00A447E0" w:rsidRPr="005C29F8" w:rsidRDefault="00A447E0" w:rsidP="00A018D4">
            <w:pPr>
              <w:jc w:val="center"/>
              <w:rPr>
                <w:rFonts w:cs="Arial"/>
                <w:color w:val="000000" w:themeColor="text1"/>
                <w:szCs w:val="16"/>
              </w:rPr>
            </w:pPr>
            <w:r w:rsidRPr="005C29F8">
              <w:rPr>
                <w:rFonts w:cs="Arial"/>
                <w:color w:val="000000" w:themeColor="text1"/>
                <w:szCs w:val="16"/>
              </w:rPr>
              <w:t>19.00%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81568D1" w14:textId="47FDC687" w:rsidR="00A447E0" w:rsidRPr="005C29F8" w:rsidRDefault="00A447E0" w:rsidP="00A018D4">
            <w:pPr>
              <w:jc w:val="center"/>
              <w:rPr>
                <w:rFonts w:cs="Arial"/>
                <w:color w:val="000000" w:themeColor="text1"/>
                <w:szCs w:val="16"/>
              </w:rPr>
            </w:pPr>
            <w:r w:rsidRPr="005C29F8">
              <w:rPr>
                <w:rFonts w:cs="Arial"/>
                <w:color w:val="000000" w:themeColor="text1"/>
                <w:szCs w:val="16"/>
              </w:rPr>
              <w:t>25.00%</w:t>
            </w:r>
          </w:p>
        </w:tc>
      </w:tr>
      <w:tr w:rsidR="005C29F8" w:rsidRPr="005C29F8" w14:paraId="34A5F2F1"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2ADA6D96" w14:textId="60C6836F"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G</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18AAE804" w14:textId="3AAD29B8" w:rsidR="004427EB" w:rsidRPr="005C29F8" w:rsidRDefault="004427EB" w:rsidP="00A018D4">
            <w:pPr>
              <w:jc w:val="center"/>
              <w:rPr>
                <w:rFonts w:cs="Arial"/>
                <w:color w:val="000000" w:themeColor="text1"/>
                <w:szCs w:val="16"/>
              </w:rPr>
            </w:pPr>
            <w:r w:rsidRPr="005C29F8">
              <w:rPr>
                <w:rFonts w:cs="Arial"/>
                <w:color w:val="000000" w:themeColor="text1"/>
                <w:szCs w:val="16"/>
              </w:rPr>
              <w:t>HS</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6F9390BB" w14:textId="2912E7D2" w:rsidR="004427EB" w:rsidRPr="005C29F8" w:rsidRDefault="008A6DCA" w:rsidP="00A018D4">
            <w:pPr>
              <w:jc w:val="center"/>
              <w:rPr>
                <w:rFonts w:cs="Arial"/>
                <w:color w:val="000000" w:themeColor="text1"/>
                <w:szCs w:val="16"/>
              </w:rPr>
            </w:pPr>
            <w:r w:rsidRPr="005C29F8">
              <w:rPr>
                <w:rFonts w:cs="Arial"/>
                <w:color w:val="000000" w:themeColor="text1"/>
                <w:szCs w:val="16"/>
              </w:rPr>
              <w:t>13.43%</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B244761"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9D30804" w14:textId="793AB98C" w:rsidR="004427EB" w:rsidRPr="005C29F8" w:rsidRDefault="004427EB" w:rsidP="00A018D4">
            <w:pPr>
              <w:jc w:val="center"/>
              <w:rPr>
                <w:rFonts w:cs="Arial"/>
                <w:color w:val="000000" w:themeColor="text1"/>
                <w:szCs w:val="16"/>
              </w:rPr>
            </w:pPr>
            <w:r w:rsidRPr="005C29F8">
              <w:rPr>
                <w:rFonts w:cs="Arial"/>
                <w:color w:val="000000" w:themeColor="text1"/>
                <w:szCs w:val="16"/>
              </w:rPr>
              <w:t>13.43%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FE748A2" w14:textId="12E3A15B" w:rsidR="004427EB" w:rsidRPr="005C29F8" w:rsidRDefault="004427EB" w:rsidP="00A018D4">
            <w:pPr>
              <w:jc w:val="center"/>
              <w:rPr>
                <w:rFonts w:cs="Arial"/>
                <w:color w:val="000000" w:themeColor="text1"/>
                <w:szCs w:val="16"/>
              </w:rPr>
            </w:pPr>
            <w:r w:rsidRPr="005C29F8">
              <w:rPr>
                <w:rFonts w:cs="Arial"/>
                <w:color w:val="000000" w:themeColor="text1"/>
                <w:szCs w:val="16"/>
              </w:rPr>
              <w:t>14.73%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6DA5E1E" w14:textId="5E211F89" w:rsidR="004427EB" w:rsidRPr="005C29F8" w:rsidRDefault="004427EB" w:rsidP="00A018D4">
            <w:pPr>
              <w:jc w:val="center"/>
              <w:rPr>
                <w:rFonts w:cs="Arial"/>
                <w:color w:val="000000" w:themeColor="text1"/>
                <w:szCs w:val="16"/>
              </w:rPr>
            </w:pPr>
            <w:r w:rsidRPr="005C29F8">
              <w:rPr>
                <w:rFonts w:cs="Arial"/>
                <w:color w:val="000000" w:themeColor="text1"/>
                <w:szCs w:val="16"/>
              </w:rPr>
              <w:t>13.05%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2599B0F" w14:textId="68EA96B1" w:rsidR="004427EB" w:rsidRPr="005C29F8" w:rsidRDefault="004427EB" w:rsidP="00A018D4">
            <w:pPr>
              <w:jc w:val="center"/>
              <w:rPr>
                <w:rFonts w:cs="Arial"/>
                <w:color w:val="000000" w:themeColor="text1"/>
                <w:szCs w:val="16"/>
              </w:rPr>
            </w:pPr>
            <w:r w:rsidRPr="005C29F8">
              <w:rPr>
                <w:rFonts w:cs="Arial"/>
                <w:color w:val="000000" w:themeColor="text1"/>
                <w:szCs w:val="16"/>
              </w:rPr>
              <w:t>14.59%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9E7973" w14:textId="513F3B2E" w:rsidR="004427EB" w:rsidRPr="005C29F8" w:rsidRDefault="004427EB" w:rsidP="00A018D4">
            <w:pPr>
              <w:jc w:val="center"/>
              <w:rPr>
                <w:rFonts w:cs="Arial"/>
                <w:color w:val="000000" w:themeColor="text1"/>
                <w:szCs w:val="16"/>
              </w:rPr>
            </w:pPr>
            <w:r w:rsidRPr="005C29F8">
              <w:rPr>
                <w:rFonts w:cs="Arial"/>
                <w:color w:val="000000" w:themeColor="text1"/>
                <w:szCs w:val="16"/>
              </w:rPr>
              <w:t>12.37%</w:t>
            </w:r>
          </w:p>
        </w:tc>
      </w:tr>
    </w:tbl>
    <w:p w14:paraId="08C54CF4" w14:textId="683C55A4" w:rsidR="00A10323" w:rsidRDefault="00A10323"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MATH"/>
      </w:tblPr>
      <w:tblGrid>
        <w:gridCol w:w="535"/>
        <w:gridCol w:w="991"/>
        <w:gridCol w:w="1167"/>
        <w:gridCol w:w="723"/>
        <w:gridCol w:w="1474"/>
        <w:gridCol w:w="1476"/>
        <w:gridCol w:w="1476"/>
        <w:gridCol w:w="1476"/>
        <w:gridCol w:w="1472"/>
      </w:tblGrid>
      <w:tr w:rsidR="005C29F8" w:rsidRPr="005C29F8" w14:paraId="1A195441" w14:textId="77777777" w:rsidTr="0033429D">
        <w:trPr>
          <w:trHeight w:val="300"/>
        </w:trPr>
        <w:tc>
          <w:tcPr>
            <w:tcW w:w="248" w:type="pct"/>
            <w:tcBorders>
              <w:top w:val="single" w:sz="2" w:space="0" w:color="262626" w:themeColor="text1" w:themeTint="D9"/>
            </w:tcBorders>
            <w:shd w:val="clear" w:color="auto" w:fill="auto"/>
            <w:vAlign w:val="bottom"/>
          </w:tcPr>
          <w:p w14:paraId="17AD0806" w14:textId="0297E062"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Group </w:t>
            </w:r>
          </w:p>
        </w:tc>
        <w:tc>
          <w:tcPr>
            <w:tcW w:w="459" w:type="pct"/>
            <w:tcBorders>
              <w:top w:val="single" w:sz="2" w:space="0" w:color="262626" w:themeColor="text1" w:themeTint="D9"/>
              <w:bottom w:val="single" w:sz="4" w:space="0" w:color="auto"/>
            </w:tcBorders>
            <w:shd w:val="clear" w:color="auto" w:fill="auto"/>
            <w:vAlign w:val="bottom"/>
          </w:tcPr>
          <w:p w14:paraId="6EA04F79" w14:textId="59B0D9C6" w:rsidR="00162F4A" w:rsidRPr="005C29F8" w:rsidRDefault="00162F4A" w:rsidP="00162F4A">
            <w:pPr>
              <w:jc w:val="center"/>
              <w:rPr>
                <w:rFonts w:cs="Arial"/>
                <w:b/>
                <w:color w:val="000000" w:themeColor="text1"/>
                <w:szCs w:val="16"/>
              </w:rPr>
            </w:pPr>
            <w:r w:rsidRPr="005C29F8">
              <w:rPr>
                <w:rFonts w:cs="Arial"/>
                <w:b/>
                <w:color w:val="000000" w:themeColor="text1"/>
                <w:szCs w:val="16"/>
              </w:rPr>
              <w:t>Group Name</w:t>
            </w:r>
          </w:p>
        </w:tc>
        <w:tc>
          <w:tcPr>
            <w:tcW w:w="541" w:type="pct"/>
            <w:tcBorders>
              <w:top w:val="single" w:sz="2" w:space="0" w:color="262626" w:themeColor="text1" w:themeTint="D9"/>
            </w:tcBorders>
            <w:shd w:val="clear" w:color="auto" w:fill="auto"/>
            <w:vAlign w:val="bottom"/>
          </w:tcPr>
          <w:p w14:paraId="4ED5A5C5" w14:textId="709F6F4C"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2" w:space="0" w:color="262626" w:themeColor="text1" w:themeTint="D9"/>
            </w:tcBorders>
            <w:shd w:val="clear" w:color="auto" w:fill="auto"/>
            <w:vAlign w:val="bottom"/>
          </w:tcPr>
          <w:p w14:paraId="64199270" w14:textId="083E086B" w:rsidR="00162F4A" w:rsidRPr="005C29F8" w:rsidRDefault="00162F4A" w:rsidP="00162F4A">
            <w:pPr>
              <w:jc w:val="center"/>
              <w:rPr>
                <w:rFonts w:cs="Arial"/>
                <w:b/>
                <w:color w:val="000000" w:themeColor="text1"/>
                <w:szCs w:val="16"/>
              </w:rPr>
            </w:pPr>
            <w:r w:rsidRPr="005C29F8">
              <w:rPr>
                <w:rFonts w:cs="Arial"/>
                <w:b/>
                <w:color w:val="000000" w:themeColor="text1"/>
                <w:szCs w:val="16"/>
              </w:rPr>
              <w:t>FFY</w:t>
            </w:r>
          </w:p>
        </w:tc>
        <w:tc>
          <w:tcPr>
            <w:tcW w:w="683" w:type="pct"/>
            <w:tcBorders>
              <w:top w:val="single" w:sz="2" w:space="0" w:color="262626" w:themeColor="text1" w:themeTint="D9"/>
              <w:bottom w:val="single" w:sz="4" w:space="0" w:color="auto"/>
            </w:tcBorders>
            <w:shd w:val="clear" w:color="auto" w:fill="auto"/>
            <w:vAlign w:val="bottom"/>
          </w:tcPr>
          <w:p w14:paraId="4413BEBC" w14:textId="4F4FD61B" w:rsidR="00162F4A" w:rsidRPr="005C29F8" w:rsidRDefault="00162F4A" w:rsidP="00162F4A">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2" w:space="0" w:color="262626" w:themeColor="text1" w:themeTint="D9"/>
            </w:tcBorders>
            <w:shd w:val="clear" w:color="auto" w:fill="auto"/>
            <w:vAlign w:val="bottom"/>
          </w:tcPr>
          <w:p w14:paraId="4489094A" w14:textId="50B1500E" w:rsidR="00162F4A" w:rsidRPr="005C29F8" w:rsidRDefault="00162F4A" w:rsidP="00162F4A">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2" w:space="0" w:color="262626" w:themeColor="text1" w:themeTint="D9"/>
            </w:tcBorders>
            <w:shd w:val="clear" w:color="auto" w:fill="auto"/>
            <w:vAlign w:val="bottom"/>
          </w:tcPr>
          <w:p w14:paraId="5836314D" w14:textId="1B544C22" w:rsidR="00162F4A" w:rsidRPr="005C29F8" w:rsidRDefault="00162F4A" w:rsidP="00162F4A">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2" w:space="0" w:color="262626" w:themeColor="text1" w:themeTint="D9"/>
            </w:tcBorders>
            <w:shd w:val="clear" w:color="auto" w:fill="auto"/>
            <w:vAlign w:val="bottom"/>
          </w:tcPr>
          <w:p w14:paraId="320E3383" w14:textId="16FADC25" w:rsidR="00162F4A" w:rsidRPr="005C29F8" w:rsidRDefault="00162F4A" w:rsidP="00162F4A">
            <w:pPr>
              <w:jc w:val="center"/>
              <w:rPr>
                <w:rFonts w:cs="Arial"/>
                <w:b/>
                <w:color w:val="000000" w:themeColor="text1"/>
                <w:szCs w:val="16"/>
              </w:rPr>
            </w:pPr>
            <w:r w:rsidRPr="005C29F8">
              <w:rPr>
                <w:rFonts w:cs="Arial"/>
                <w:b/>
                <w:color w:val="000000" w:themeColor="text1"/>
                <w:szCs w:val="16"/>
              </w:rPr>
              <w:t>2017</w:t>
            </w:r>
          </w:p>
        </w:tc>
        <w:tc>
          <w:tcPr>
            <w:tcW w:w="682" w:type="pct"/>
            <w:tcBorders>
              <w:top w:val="single" w:sz="2" w:space="0" w:color="262626" w:themeColor="text1" w:themeTint="D9"/>
            </w:tcBorders>
            <w:shd w:val="clear" w:color="auto" w:fill="auto"/>
            <w:vAlign w:val="bottom"/>
          </w:tcPr>
          <w:p w14:paraId="65DAE894" w14:textId="17DC684B" w:rsidR="00162F4A" w:rsidRPr="005C29F8" w:rsidRDefault="00162F4A" w:rsidP="00162F4A">
            <w:pPr>
              <w:jc w:val="center"/>
              <w:rPr>
                <w:rFonts w:cs="Arial"/>
                <w:b/>
                <w:color w:val="000000" w:themeColor="text1"/>
                <w:szCs w:val="16"/>
              </w:rPr>
            </w:pPr>
            <w:r w:rsidRPr="005C29F8">
              <w:rPr>
                <w:rFonts w:cs="Arial"/>
                <w:b/>
                <w:color w:val="000000" w:themeColor="text1"/>
                <w:szCs w:val="16"/>
              </w:rPr>
              <w:t>2018</w:t>
            </w:r>
          </w:p>
        </w:tc>
      </w:tr>
      <w:tr w:rsidR="005C29F8" w:rsidRPr="005C29F8" w14:paraId="0EF5BCBF" w14:textId="77777777" w:rsidTr="00AB0D6A">
        <w:trPr>
          <w:trHeight w:val="152"/>
        </w:trPr>
        <w:tc>
          <w:tcPr>
            <w:tcW w:w="248" w:type="pct"/>
            <w:shd w:val="clear" w:color="auto" w:fill="auto"/>
            <w:vAlign w:val="center"/>
          </w:tcPr>
          <w:p w14:paraId="728F2A22"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62FBAB2C" w14:textId="6BE2B037"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3</w:t>
            </w:r>
          </w:p>
        </w:tc>
        <w:tc>
          <w:tcPr>
            <w:tcW w:w="541" w:type="pct"/>
            <w:shd w:val="clear" w:color="auto" w:fill="auto"/>
            <w:vAlign w:val="center"/>
          </w:tcPr>
          <w:p w14:paraId="008927AE" w14:textId="1C40C102" w:rsidR="00EF0D49" w:rsidRPr="005C29F8" w:rsidRDefault="00EF0D49">
            <w:pPr>
              <w:spacing w:before="0" w:after="0"/>
              <w:jc w:val="center"/>
              <w:rPr>
                <w:rFonts w:cs="Arial"/>
                <w:color w:val="000000" w:themeColor="text1"/>
                <w:szCs w:val="16"/>
              </w:rPr>
            </w:pPr>
            <w:r w:rsidRPr="005C29F8">
              <w:rPr>
                <w:rFonts w:cs="Arial"/>
                <w:color w:val="000000" w:themeColor="text1"/>
                <w:szCs w:val="16"/>
              </w:rPr>
              <w:t>2014</w:t>
            </w:r>
          </w:p>
        </w:tc>
        <w:tc>
          <w:tcPr>
            <w:tcW w:w="335" w:type="pct"/>
            <w:shd w:val="clear" w:color="auto" w:fill="auto"/>
            <w:vAlign w:val="center"/>
          </w:tcPr>
          <w:p w14:paraId="242C21CC" w14:textId="7B392FA2"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C194E33" w14:textId="50E2B3DB" w:rsidR="00911AA1" w:rsidRPr="005C29F8" w:rsidRDefault="00911AA1" w:rsidP="00A018D4">
            <w:pPr>
              <w:jc w:val="center"/>
              <w:rPr>
                <w:rFonts w:cs="Arial"/>
                <w:color w:val="000000" w:themeColor="text1"/>
                <w:szCs w:val="16"/>
              </w:rPr>
            </w:pPr>
            <w:r w:rsidRPr="005C29F8">
              <w:rPr>
                <w:rFonts w:cs="Arial"/>
                <w:color w:val="000000" w:themeColor="text1"/>
                <w:szCs w:val="16"/>
              </w:rPr>
              <w:t>18.00%</w:t>
            </w:r>
          </w:p>
        </w:tc>
        <w:tc>
          <w:tcPr>
            <w:tcW w:w="684" w:type="pct"/>
            <w:shd w:val="clear" w:color="auto" w:fill="auto"/>
            <w:vAlign w:val="bottom"/>
          </w:tcPr>
          <w:p w14:paraId="01D9D21F" w14:textId="3F7E75CD" w:rsidR="00911AA1" w:rsidRPr="005C29F8" w:rsidRDefault="00911AA1" w:rsidP="00A018D4">
            <w:pPr>
              <w:jc w:val="center"/>
              <w:rPr>
                <w:rFonts w:cs="Arial"/>
                <w:color w:val="000000" w:themeColor="text1"/>
                <w:szCs w:val="16"/>
              </w:rPr>
            </w:pPr>
            <w:r w:rsidRPr="005C29F8">
              <w:rPr>
                <w:rFonts w:cs="Arial"/>
                <w:color w:val="000000" w:themeColor="text1"/>
                <w:szCs w:val="16"/>
              </w:rPr>
              <w:t>21.00%</w:t>
            </w:r>
          </w:p>
        </w:tc>
        <w:tc>
          <w:tcPr>
            <w:tcW w:w="684" w:type="pct"/>
            <w:shd w:val="clear" w:color="auto" w:fill="auto"/>
            <w:vAlign w:val="bottom"/>
          </w:tcPr>
          <w:p w14:paraId="1C5EAFB4" w14:textId="56F72B3E" w:rsidR="00911AA1" w:rsidRPr="005C29F8" w:rsidRDefault="00911AA1" w:rsidP="00A018D4">
            <w:pPr>
              <w:jc w:val="center"/>
              <w:rPr>
                <w:rFonts w:cs="Arial"/>
                <w:color w:val="000000" w:themeColor="text1"/>
                <w:szCs w:val="16"/>
              </w:rPr>
            </w:pPr>
            <w:r w:rsidRPr="005C29F8">
              <w:rPr>
                <w:rFonts w:cs="Arial"/>
                <w:color w:val="000000" w:themeColor="text1"/>
                <w:szCs w:val="16"/>
              </w:rPr>
              <w:t>24.00%</w:t>
            </w:r>
          </w:p>
        </w:tc>
        <w:tc>
          <w:tcPr>
            <w:tcW w:w="684" w:type="pct"/>
            <w:shd w:val="clear" w:color="auto" w:fill="auto"/>
            <w:vAlign w:val="bottom"/>
          </w:tcPr>
          <w:p w14:paraId="778747F5" w14:textId="5FAE52D8" w:rsidR="00911AA1" w:rsidRPr="005C29F8" w:rsidRDefault="00911AA1" w:rsidP="00A018D4">
            <w:pPr>
              <w:jc w:val="center"/>
              <w:rPr>
                <w:rFonts w:cs="Arial"/>
                <w:color w:val="000000" w:themeColor="text1"/>
                <w:szCs w:val="16"/>
              </w:rPr>
            </w:pPr>
            <w:r w:rsidRPr="005C29F8">
              <w:rPr>
                <w:rFonts w:cs="Arial"/>
                <w:color w:val="000000" w:themeColor="text1"/>
                <w:szCs w:val="16"/>
              </w:rPr>
              <w:t>27.00%</w:t>
            </w:r>
          </w:p>
        </w:tc>
        <w:tc>
          <w:tcPr>
            <w:tcW w:w="682" w:type="pct"/>
            <w:shd w:val="clear" w:color="auto" w:fill="auto"/>
            <w:vAlign w:val="bottom"/>
          </w:tcPr>
          <w:p w14:paraId="1BE0825C" w14:textId="6C340F48" w:rsidR="00911AA1" w:rsidRPr="005C29F8" w:rsidRDefault="00911AA1" w:rsidP="00A018D4">
            <w:pPr>
              <w:jc w:val="center"/>
              <w:rPr>
                <w:rFonts w:cs="Arial"/>
                <w:color w:val="000000" w:themeColor="text1"/>
                <w:szCs w:val="16"/>
              </w:rPr>
            </w:pPr>
            <w:r w:rsidRPr="005C29F8">
              <w:rPr>
                <w:rFonts w:cs="Arial"/>
                <w:color w:val="000000" w:themeColor="text1"/>
                <w:szCs w:val="16"/>
              </w:rPr>
              <w:t>30.00%</w:t>
            </w:r>
          </w:p>
        </w:tc>
      </w:tr>
      <w:tr w:rsidR="005C29F8" w:rsidRPr="005C29F8" w14:paraId="052BBF2E" w14:textId="77777777" w:rsidTr="00AB0D6A">
        <w:trPr>
          <w:trHeight w:val="80"/>
        </w:trPr>
        <w:tc>
          <w:tcPr>
            <w:tcW w:w="248" w:type="pct"/>
            <w:shd w:val="clear" w:color="auto" w:fill="auto"/>
            <w:vAlign w:val="center"/>
          </w:tcPr>
          <w:p w14:paraId="1A098B45" w14:textId="31A66B0C" w:rsidR="009F5EEA" w:rsidRPr="00691ABA" w:rsidRDefault="009F5EEA">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7B30A018" w14:textId="58657E74" w:rsidR="009F5EEA" w:rsidRPr="005C29F8" w:rsidRDefault="009F5EEA">
            <w:pPr>
              <w:spacing w:before="0" w:after="0"/>
              <w:jc w:val="center"/>
              <w:rPr>
                <w:rFonts w:cs="Arial"/>
                <w:color w:val="000000" w:themeColor="text1"/>
                <w:szCs w:val="16"/>
              </w:rPr>
            </w:pPr>
            <w:r w:rsidRPr="005C29F8">
              <w:rPr>
                <w:rFonts w:cs="Arial"/>
                <w:color w:val="000000" w:themeColor="text1"/>
                <w:szCs w:val="16"/>
              </w:rPr>
              <w:t>Grade 3</w:t>
            </w:r>
          </w:p>
        </w:tc>
        <w:tc>
          <w:tcPr>
            <w:tcW w:w="541" w:type="pct"/>
            <w:shd w:val="clear" w:color="auto" w:fill="auto"/>
            <w:vAlign w:val="center"/>
          </w:tcPr>
          <w:p w14:paraId="7F6F465E" w14:textId="5FA8C219" w:rsidR="009F5EEA" w:rsidRPr="005C29F8" w:rsidRDefault="00EF0D49">
            <w:pPr>
              <w:spacing w:before="0" w:after="0"/>
              <w:jc w:val="center"/>
              <w:rPr>
                <w:rFonts w:cs="Arial"/>
                <w:color w:val="000000" w:themeColor="text1"/>
                <w:szCs w:val="16"/>
              </w:rPr>
            </w:pPr>
            <w:r w:rsidRPr="005C29F8">
              <w:rPr>
                <w:rFonts w:cs="Arial"/>
                <w:color w:val="000000" w:themeColor="text1"/>
                <w:szCs w:val="16"/>
              </w:rPr>
              <w:t>22.13%</w:t>
            </w:r>
          </w:p>
        </w:tc>
        <w:tc>
          <w:tcPr>
            <w:tcW w:w="335" w:type="pct"/>
            <w:shd w:val="clear" w:color="auto" w:fill="auto"/>
            <w:vAlign w:val="center"/>
          </w:tcPr>
          <w:p w14:paraId="09D738EF" w14:textId="28C3ED31" w:rsidR="009F5EEA" w:rsidRPr="005C29F8" w:rsidRDefault="009F5EEA"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20AFEDE9" w14:textId="32769F7B" w:rsidR="009F5EEA" w:rsidRPr="005C29F8" w:rsidRDefault="009F5EEA" w:rsidP="00A018D4">
            <w:pPr>
              <w:jc w:val="center"/>
              <w:rPr>
                <w:rFonts w:cs="Arial"/>
                <w:color w:val="000000" w:themeColor="text1"/>
                <w:szCs w:val="16"/>
              </w:rPr>
            </w:pPr>
            <w:r w:rsidRPr="005C29F8">
              <w:rPr>
                <w:rFonts w:cs="Arial"/>
                <w:color w:val="000000" w:themeColor="text1"/>
                <w:szCs w:val="16"/>
              </w:rPr>
              <w:t>22.13%</w:t>
            </w:r>
          </w:p>
        </w:tc>
        <w:tc>
          <w:tcPr>
            <w:tcW w:w="684" w:type="pct"/>
            <w:tcBorders>
              <w:bottom w:val="single" w:sz="4" w:space="0" w:color="auto"/>
            </w:tcBorders>
            <w:shd w:val="clear" w:color="auto" w:fill="auto"/>
            <w:vAlign w:val="bottom"/>
          </w:tcPr>
          <w:p w14:paraId="1846C941" w14:textId="218BCD53" w:rsidR="009F5EEA" w:rsidRPr="005C29F8" w:rsidRDefault="009F5EEA" w:rsidP="00A018D4">
            <w:pPr>
              <w:jc w:val="center"/>
              <w:rPr>
                <w:rFonts w:cs="Arial"/>
                <w:color w:val="000000" w:themeColor="text1"/>
                <w:szCs w:val="16"/>
              </w:rPr>
            </w:pPr>
            <w:r w:rsidRPr="005C29F8">
              <w:rPr>
                <w:rFonts w:cs="Arial"/>
                <w:color w:val="000000" w:themeColor="text1"/>
                <w:szCs w:val="16"/>
              </w:rPr>
              <w:t>24.97%</w:t>
            </w:r>
          </w:p>
        </w:tc>
        <w:tc>
          <w:tcPr>
            <w:tcW w:w="684" w:type="pct"/>
            <w:tcBorders>
              <w:bottom w:val="single" w:sz="4" w:space="0" w:color="auto"/>
            </w:tcBorders>
            <w:shd w:val="clear" w:color="auto" w:fill="auto"/>
            <w:vAlign w:val="bottom"/>
          </w:tcPr>
          <w:p w14:paraId="6EA392A2" w14:textId="30FB9779" w:rsidR="009F5EEA" w:rsidRPr="005C29F8" w:rsidRDefault="009F5EEA" w:rsidP="00A018D4">
            <w:pPr>
              <w:jc w:val="center"/>
              <w:rPr>
                <w:rFonts w:cs="Arial"/>
                <w:color w:val="000000" w:themeColor="text1"/>
                <w:szCs w:val="16"/>
              </w:rPr>
            </w:pPr>
            <w:r w:rsidRPr="005C29F8">
              <w:rPr>
                <w:rFonts w:cs="Arial"/>
                <w:color w:val="000000" w:themeColor="text1"/>
                <w:szCs w:val="16"/>
              </w:rPr>
              <w:t>20.79%</w:t>
            </w:r>
          </w:p>
        </w:tc>
        <w:tc>
          <w:tcPr>
            <w:tcW w:w="684" w:type="pct"/>
            <w:tcBorders>
              <w:bottom w:val="single" w:sz="4" w:space="0" w:color="auto"/>
            </w:tcBorders>
            <w:shd w:val="clear" w:color="auto" w:fill="auto"/>
            <w:vAlign w:val="bottom"/>
          </w:tcPr>
          <w:p w14:paraId="143D50C2" w14:textId="5204B1F0" w:rsidR="009F5EEA" w:rsidRPr="005C29F8" w:rsidRDefault="009F5EEA" w:rsidP="00A018D4">
            <w:pPr>
              <w:jc w:val="center"/>
              <w:rPr>
                <w:rFonts w:cs="Arial"/>
                <w:color w:val="000000" w:themeColor="text1"/>
                <w:szCs w:val="16"/>
              </w:rPr>
            </w:pPr>
            <w:r w:rsidRPr="005C29F8">
              <w:rPr>
                <w:rFonts w:cs="Arial"/>
                <w:color w:val="000000" w:themeColor="text1"/>
                <w:szCs w:val="16"/>
              </w:rPr>
              <w:t>24.22%</w:t>
            </w:r>
          </w:p>
        </w:tc>
        <w:tc>
          <w:tcPr>
            <w:tcW w:w="682" w:type="pct"/>
            <w:tcBorders>
              <w:bottom w:val="single" w:sz="4" w:space="0" w:color="auto"/>
            </w:tcBorders>
            <w:shd w:val="clear" w:color="auto" w:fill="auto"/>
            <w:vAlign w:val="bottom"/>
          </w:tcPr>
          <w:p w14:paraId="0F4FD85A" w14:textId="0F627091" w:rsidR="009F5EEA" w:rsidRPr="005C29F8" w:rsidRDefault="009F5EEA" w:rsidP="00A018D4">
            <w:pPr>
              <w:jc w:val="center"/>
              <w:rPr>
                <w:rFonts w:cs="Arial"/>
                <w:color w:val="000000" w:themeColor="text1"/>
                <w:szCs w:val="16"/>
              </w:rPr>
            </w:pPr>
            <w:r w:rsidRPr="005C29F8">
              <w:rPr>
                <w:rFonts w:cs="Arial"/>
                <w:color w:val="000000" w:themeColor="text1"/>
                <w:szCs w:val="16"/>
              </w:rPr>
              <w:t>21.59%</w:t>
            </w:r>
          </w:p>
        </w:tc>
      </w:tr>
      <w:tr w:rsidR="005C29F8" w:rsidRPr="005C29F8" w14:paraId="07185309" w14:textId="77777777" w:rsidTr="00AB0D6A">
        <w:trPr>
          <w:trHeight w:val="152"/>
        </w:trPr>
        <w:tc>
          <w:tcPr>
            <w:tcW w:w="248" w:type="pct"/>
            <w:shd w:val="clear" w:color="auto" w:fill="auto"/>
            <w:vAlign w:val="center"/>
          </w:tcPr>
          <w:p w14:paraId="3C3320AA"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B</w:t>
            </w:r>
          </w:p>
        </w:tc>
        <w:tc>
          <w:tcPr>
            <w:tcW w:w="459" w:type="pct"/>
            <w:shd w:val="clear" w:color="auto" w:fill="auto"/>
            <w:vAlign w:val="center"/>
          </w:tcPr>
          <w:p w14:paraId="3AE77CD3" w14:textId="5DAC75E1"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4</w:t>
            </w:r>
          </w:p>
        </w:tc>
        <w:tc>
          <w:tcPr>
            <w:tcW w:w="541" w:type="pct"/>
            <w:shd w:val="clear" w:color="auto" w:fill="auto"/>
            <w:vAlign w:val="center"/>
          </w:tcPr>
          <w:p w14:paraId="66B8E421" w14:textId="48C05BCD" w:rsidR="00DD2761" w:rsidRPr="005C29F8" w:rsidRDefault="00DD2761">
            <w:pPr>
              <w:spacing w:before="0" w:after="0"/>
              <w:jc w:val="center"/>
              <w:rPr>
                <w:rFonts w:cs="Arial"/>
                <w:color w:val="000000" w:themeColor="text1"/>
                <w:szCs w:val="16"/>
              </w:rPr>
            </w:pPr>
            <w:r w:rsidRPr="005C29F8">
              <w:rPr>
                <w:rFonts w:cs="Arial"/>
                <w:color w:val="000000" w:themeColor="text1"/>
                <w:szCs w:val="16"/>
              </w:rPr>
              <w:t>2014</w:t>
            </w:r>
          </w:p>
        </w:tc>
        <w:tc>
          <w:tcPr>
            <w:tcW w:w="335" w:type="pct"/>
            <w:shd w:val="clear" w:color="auto" w:fill="auto"/>
            <w:vAlign w:val="center"/>
          </w:tcPr>
          <w:p w14:paraId="33890FDB" w14:textId="168E9F11"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2C3212B6" w14:textId="5C99483E" w:rsidR="00911AA1" w:rsidRPr="005C29F8" w:rsidRDefault="00911AA1" w:rsidP="00A018D4">
            <w:pPr>
              <w:jc w:val="center"/>
              <w:rPr>
                <w:rFonts w:cs="Arial"/>
                <w:color w:val="000000" w:themeColor="text1"/>
                <w:szCs w:val="16"/>
              </w:rPr>
            </w:pPr>
            <w:r w:rsidRPr="005C29F8">
              <w:rPr>
                <w:rFonts w:cs="Arial"/>
                <w:color w:val="000000" w:themeColor="text1"/>
                <w:szCs w:val="16"/>
              </w:rPr>
              <w:t>13.00%</w:t>
            </w:r>
          </w:p>
        </w:tc>
        <w:tc>
          <w:tcPr>
            <w:tcW w:w="684" w:type="pct"/>
            <w:shd w:val="clear" w:color="auto" w:fill="auto"/>
            <w:vAlign w:val="bottom"/>
          </w:tcPr>
          <w:p w14:paraId="180494E7" w14:textId="7994DB98" w:rsidR="00911AA1" w:rsidRPr="005C29F8" w:rsidRDefault="00911AA1" w:rsidP="00A018D4">
            <w:pPr>
              <w:jc w:val="center"/>
              <w:rPr>
                <w:rFonts w:cs="Arial"/>
                <w:color w:val="000000" w:themeColor="text1"/>
                <w:szCs w:val="16"/>
              </w:rPr>
            </w:pPr>
            <w:r w:rsidRPr="005C29F8">
              <w:rPr>
                <w:rFonts w:cs="Arial"/>
                <w:color w:val="000000" w:themeColor="text1"/>
                <w:szCs w:val="16"/>
              </w:rPr>
              <w:t>21.00%</w:t>
            </w:r>
          </w:p>
        </w:tc>
        <w:tc>
          <w:tcPr>
            <w:tcW w:w="684" w:type="pct"/>
            <w:shd w:val="clear" w:color="auto" w:fill="auto"/>
            <w:vAlign w:val="bottom"/>
          </w:tcPr>
          <w:p w14:paraId="02D13205" w14:textId="20DBAEEF" w:rsidR="00911AA1" w:rsidRPr="005C29F8" w:rsidRDefault="00911AA1" w:rsidP="00A018D4">
            <w:pPr>
              <w:jc w:val="center"/>
              <w:rPr>
                <w:rFonts w:cs="Arial"/>
                <w:color w:val="000000" w:themeColor="text1"/>
                <w:szCs w:val="16"/>
              </w:rPr>
            </w:pPr>
            <w:r w:rsidRPr="005C29F8">
              <w:rPr>
                <w:rFonts w:cs="Arial"/>
                <w:color w:val="000000" w:themeColor="text1"/>
                <w:szCs w:val="16"/>
              </w:rPr>
              <w:t>24.00%</w:t>
            </w:r>
          </w:p>
        </w:tc>
        <w:tc>
          <w:tcPr>
            <w:tcW w:w="684" w:type="pct"/>
            <w:shd w:val="clear" w:color="auto" w:fill="auto"/>
            <w:vAlign w:val="bottom"/>
          </w:tcPr>
          <w:p w14:paraId="2E78A3F6" w14:textId="65278F39" w:rsidR="00911AA1" w:rsidRPr="005C29F8" w:rsidRDefault="00911AA1" w:rsidP="00A018D4">
            <w:pPr>
              <w:jc w:val="center"/>
              <w:rPr>
                <w:rFonts w:cs="Arial"/>
                <w:color w:val="000000" w:themeColor="text1"/>
                <w:szCs w:val="16"/>
              </w:rPr>
            </w:pPr>
            <w:r w:rsidRPr="005C29F8">
              <w:rPr>
                <w:rFonts w:cs="Arial"/>
                <w:color w:val="000000" w:themeColor="text1"/>
                <w:szCs w:val="16"/>
              </w:rPr>
              <w:t>27.00%</w:t>
            </w:r>
          </w:p>
        </w:tc>
        <w:tc>
          <w:tcPr>
            <w:tcW w:w="682" w:type="pct"/>
            <w:shd w:val="clear" w:color="auto" w:fill="auto"/>
            <w:vAlign w:val="bottom"/>
          </w:tcPr>
          <w:p w14:paraId="6536EC69" w14:textId="7B1CCAFD" w:rsidR="00911AA1" w:rsidRPr="005C29F8" w:rsidRDefault="00911AA1" w:rsidP="00A018D4">
            <w:pPr>
              <w:jc w:val="center"/>
              <w:rPr>
                <w:rFonts w:cs="Arial"/>
                <w:color w:val="000000" w:themeColor="text1"/>
                <w:szCs w:val="16"/>
              </w:rPr>
            </w:pPr>
            <w:r w:rsidRPr="005C29F8">
              <w:rPr>
                <w:rFonts w:cs="Arial"/>
                <w:color w:val="000000" w:themeColor="text1"/>
                <w:szCs w:val="16"/>
              </w:rPr>
              <w:t>30.00%</w:t>
            </w:r>
          </w:p>
        </w:tc>
      </w:tr>
      <w:tr w:rsidR="005C29F8" w:rsidRPr="005C29F8" w14:paraId="2D04E778" w14:textId="77777777" w:rsidTr="00AB0D6A">
        <w:trPr>
          <w:trHeight w:val="80"/>
        </w:trPr>
        <w:tc>
          <w:tcPr>
            <w:tcW w:w="248" w:type="pct"/>
            <w:shd w:val="clear" w:color="auto" w:fill="auto"/>
            <w:vAlign w:val="center"/>
          </w:tcPr>
          <w:p w14:paraId="58FAF9A0" w14:textId="2D6EFE47"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B</w:t>
            </w:r>
          </w:p>
        </w:tc>
        <w:tc>
          <w:tcPr>
            <w:tcW w:w="459" w:type="pct"/>
            <w:shd w:val="clear" w:color="auto" w:fill="auto"/>
            <w:vAlign w:val="center"/>
          </w:tcPr>
          <w:p w14:paraId="2F475362" w14:textId="161DB613"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4</w:t>
            </w:r>
          </w:p>
        </w:tc>
        <w:tc>
          <w:tcPr>
            <w:tcW w:w="541" w:type="pct"/>
            <w:shd w:val="clear" w:color="auto" w:fill="auto"/>
            <w:vAlign w:val="center"/>
          </w:tcPr>
          <w:p w14:paraId="5D96DC63" w14:textId="04171643" w:rsidR="00060ADC" w:rsidRPr="005C29F8" w:rsidRDefault="00DD2761">
            <w:pPr>
              <w:spacing w:before="0" w:after="0"/>
              <w:jc w:val="center"/>
              <w:rPr>
                <w:rFonts w:cs="Arial"/>
                <w:color w:val="000000" w:themeColor="text1"/>
                <w:szCs w:val="16"/>
              </w:rPr>
            </w:pPr>
            <w:r w:rsidRPr="005C29F8">
              <w:rPr>
                <w:rFonts w:cs="Arial"/>
                <w:color w:val="000000" w:themeColor="text1"/>
                <w:szCs w:val="16"/>
              </w:rPr>
              <w:t>17.36%</w:t>
            </w:r>
          </w:p>
        </w:tc>
        <w:tc>
          <w:tcPr>
            <w:tcW w:w="335" w:type="pct"/>
            <w:shd w:val="clear" w:color="auto" w:fill="auto"/>
            <w:vAlign w:val="center"/>
          </w:tcPr>
          <w:p w14:paraId="7B51C233" w14:textId="5E14C358"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0A94185D" w14:textId="1AB7681B" w:rsidR="00060ADC" w:rsidRPr="005C29F8" w:rsidRDefault="00060ADC" w:rsidP="00A018D4">
            <w:pPr>
              <w:jc w:val="center"/>
              <w:rPr>
                <w:rFonts w:cs="Arial"/>
                <w:color w:val="000000" w:themeColor="text1"/>
                <w:szCs w:val="16"/>
              </w:rPr>
            </w:pPr>
            <w:r w:rsidRPr="005C29F8">
              <w:rPr>
                <w:rFonts w:cs="Arial"/>
                <w:color w:val="000000" w:themeColor="text1"/>
                <w:szCs w:val="16"/>
              </w:rPr>
              <w:t>17.36%</w:t>
            </w:r>
          </w:p>
        </w:tc>
        <w:tc>
          <w:tcPr>
            <w:tcW w:w="684" w:type="pct"/>
            <w:tcBorders>
              <w:bottom w:val="single" w:sz="4" w:space="0" w:color="auto"/>
            </w:tcBorders>
            <w:shd w:val="clear" w:color="auto" w:fill="auto"/>
            <w:vAlign w:val="bottom"/>
          </w:tcPr>
          <w:p w14:paraId="6E7768BF" w14:textId="39EB6406" w:rsidR="00060ADC" w:rsidRPr="005C29F8" w:rsidRDefault="00060ADC" w:rsidP="00A018D4">
            <w:pPr>
              <w:jc w:val="center"/>
              <w:rPr>
                <w:rFonts w:cs="Arial"/>
                <w:color w:val="000000" w:themeColor="text1"/>
                <w:szCs w:val="16"/>
              </w:rPr>
            </w:pPr>
            <w:r w:rsidRPr="005C29F8">
              <w:rPr>
                <w:rFonts w:cs="Arial"/>
                <w:color w:val="000000" w:themeColor="text1"/>
                <w:szCs w:val="16"/>
              </w:rPr>
              <w:t>20.19%</w:t>
            </w:r>
          </w:p>
        </w:tc>
        <w:tc>
          <w:tcPr>
            <w:tcW w:w="684" w:type="pct"/>
            <w:tcBorders>
              <w:bottom w:val="single" w:sz="4" w:space="0" w:color="auto"/>
            </w:tcBorders>
            <w:shd w:val="clear" w:color="auto" w:fill="auto"/>
            <w:vAlign w:val="bottom"/>
          </w:tcPr>
          <w:p w14:paraId="75FA53BB" w14:textId="692C9089" w:rsidR="00060ADC" w:rsidRPr="005C29F8" w:rsidRDefault="00060ADC" w:rsidP="00A018D4">
            <w:pPr>
              <w:jc w:val="center"/>
              <w:rPr>
                <w:rFonts w:cs="Arial"/>
                <w:color w:val="000000" w:themeColor="text1"/>
                <w:szCs w:val="16"/>
              </w:rPr>
            </w:pPr>
            <w:r w:rsidRPr="005C29F8">
              <w:rPr>
                <w:rFonts w:cs="Arial"/>
                <w:color w:val="000000" w:themeColor="text1"/>
                <w:szCs w:val="16"/>
              </w:rPr>
              <w:t>17.07%</w:t>
            </w:r>
          </w:p>
        </w:tc>
        <w:tc>
          <w:tcPr>
            <w:tcW w:w="684" w:type="pct"/>
            <w:tcBorders>
              <w:bottom w:val="single" w:sz="4" w:space="0" w:color="auto"/>
            </w:tcBorders>
            <w:shd w:val="clear" w:color="auto" w:fill="auto"/>
            <w:vAlign w:val="bottom"/>
          </w:tcPr>
          <w:p w14:paraId="1F6B1FF3" w14:textId="48E21526" w:rsidR="00060ADC" w:rsidRPr="005C29F8" w:rsidRDefault="00060ADC" w:rsidP="00A018D4">
            <w:pPr>
              <w:jc w:val="center"/>
              <w:rPr>
                <w:rFonts w:cs="Arial"/>
                <w:color w:val="000000" w:themeColor="text1"/>
                <w:szCs w:val="16"/>
              </w:rPr>
            </w:pPr>
            <w:r w:rsidRPr="005C29F8">
              <w:rPr>
                <w:rFonts w:cs="Arial"/>
                <w:color w:val="000000" w:themeColor="text1"/>
                <w:szCs w:val="16"/>
              </w:rPr>
              <w:t>18.18%</w:t>
            </w:r>
          </w:p>
        </w:tc>
        <w:tc>
          <w:tcPr>
            <w:tcW w:w="682" w:type="pct"/>
            <w:tcBorders>
              <w:bottom w:val="single" w:sz="4" w:space="0" w:color="auto"/>
            </w:tcBorders>
            <w:shd w:val="clear" w:color="auto" w:fill="auto"/>
            <w:vAlign w:val="bottom"/>
          </w:tcPr>
          <w:p w14:paraId="6BB58038" w14:textId="13BAA927" w:rsidR="00060ADC" w:rsidRPr="005C29F8" w:rsidRDefault="00060ADC" w:rsidP="00A018D4">
            <w:pPr>
              <w:jc w:val="center"/>
              <w:rPr>
                <w:rFonts w:cs="Arial"/>
                <w:color w:val="000000" w:themeColor="text1"/>
                <w:szCs w:val="16"/>
              </w:rPr>
            </w:pPr>
            <w:r w:rsidRPr="005C29F8">
              <w:rPr>
                <w:rFonts w:cs="Arial"/>
                <w:color w:val="000000" w:themeColor="text1"/>
                <w:szCs w:val="16"/>
              </w:rPr>
              <w:t>18.39%</w:t>
            </w:r>
          </w:p>
        </w:tc>
      </w:tr>
      <w:tr w:rsidR="005C29F8" w:rsidRPr="005C29F8" w14:paraId="13E6FC70" w14:textId="77777777" w:rsidTr="00AB0D6A">
        <w:trPr>
          <w:trHeight w:val="152"/>
        </w:trPr>
        <w:tc>
          <w:tcPr>
            <w:tcW w:w="248" w:type="pct"/>
            <w:shd w:val="clear" w:color="auto" w:fill="auto"/>
            <w:vAlign w:val="center"/>
          </w:tcPr>
          <w:p w14:paraId="34CDB7EA"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C</w:t>
            </w:r>
          </w:p>
        </w:tc>
        <w:tc>
          <w:tcPr>
            <w:tcW w:w="459" w:type="pct"/>
            <w:shd w:val="clear" w:color="auto" w:fill="auto"/>
            <w:vAlign w:val="center"/>
          </w:tcPr>
          <w:p w14:paraId="194B5E7A" w14:textId="7B743978"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5</w:t>
            </w:r>
          </w:p>
        </w:tc>
        <w:tc>
          <w:tcPr>
            <w:tcW w:w="541" w:type="pct"/>
            <w:shd w:val="clear" w:color="auto" w:fill="auto"/>
            <w:vAlign w:val="center"/>
          </w:tcPr>
          <w:p w14:paraId="107A7ADB" w14:textId="06FB7C29" w:rsidR="00DD2761" w:rsidRPr="005C29F8" w:rsidRDefault="00DD2761">
            <w:pPr>
              <w:spacing w:before="0" w:after="0"/>
              <w:jc w:val="center"/>
              <w:rPr>
                <w:rFonts w:cs="Arial"/>
                <w:color w:val="000000" w:themeColor="text1"/>
                <w:szCs w:val="16"/>
              </w:rPr>
            </w:pPr>
            <w:r w:rsidRPr="005C29F8">
              <w:rPr>
                <w:rFonts w:cs="Arial"/>
                <w:color w:val="000000" w:themeColor="text1"/>
                <w:szCs w:val="16"/>
              </w:rPr>
              <w:t>2014</w:t>
            </w:r>
          </w:p>
        </w:tc>
        <w:tc>
          <w:tcPr>
            <w:tcW w:w="335" w:type="pct"/>
            <w:shd w:val="clear" w:color="auto" w:fill="auto"/>
            <w:vAlign w:val="center"/>
          </w:tcPr>
          <w:p w14:paraId="589B3C46" w14:textId="78D6D3CF"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56641E06" w14:textId="76173DAA" w:rsidR="00911AA1" w:rsidRPr="005C29F8" w:rsidRDefault="00911AA1" w:rsidP="00A018D4">
            <w:pPr>
              <w:jc w:val="center"/>
              <w:rPr>
                <w:rFonts w:cs="Arial"/>
                <w:color w:val="000000" w:themeColor="text1"/>
                <w:szCs w:val="16"/>
              </w:rPr>
            </w:pPr>
            <w:r w:rsidRPr="005C29F8">
              <w:rPr>
                <w:rFonts w:cs="Arial"/>
                <w:color w:val="000000" w:themeColor="text1"/>
                <w:szCs w:val="16"/>
              </w:rPr>
              <w:t>10.00%</w:t>
            </w:r>
          </w:p>
        </w:tc>
        <w:tc>
          <w:tcPr>
            <w:tcW w:w="684" w:type="pct"/>
            <w:shd w:val="clear" w:color="auto" w:fill="auto"/>
            <w:vAlign w:val="bottom"/>
          </w:tcPr>
          <w:p w14:paraId="59E0A8CA" w14:textId="7757F0EA" w:rsidR="00911AA1" w:rsidRPr="005C29F8" w:rsidRDefault="00911AA1" w:rsidP="00A018D4">
            <w:pPr>
              <w:jc w:val="center"/>
              <w:rPr>
                <w:rFonts w:cs="Arial"/>
                <w:color w:val="000000" w:themeColor="text1"/>
                <w:szCs w:val="16"/>
              </w:rPr>
            </w:pPr>
            <w:r w:rsidRPr="005C29F8">
              <w:rPr>
                <w:rFonts w:cs="Arial"/>
                <w:color w:val="000000" w:themeColor="text1"/>
                <w:szCs w:val="16"/>
              </w:rPr>
              <w:t>16.00%</w:t>
            </w:r>
          </w:p>
        </w:tc>
        <w:tc>
          <w:tcPr>
            <w:tcW w:w="684" w:type="pct"/>
            <w:shd w:val="clear" w:color="auto" w:fill="auto"/>
            <w:vAlign w:val="bottom"/>
          </w:tcPr>
          <w:p w14:paraId="1AB83AB5" w14:textId="455BBC26" w:rsidR="00911AA1" w:rsidRPr="005C29F8" w:rsidRDefault="00911AA1" w:rsidP="00A018D4">
            <w:pPr>
              <w:jc w:val="center"/>
              <w:rPr>
                <w:rFonts w:cs="Arial"/>
                <w:color w:val="000000" w:themeColor="text1"/>
                <w:szCs w:val="16"/>
              </w:rPr>
            </w:pPr>
            <w:r w:rsidRPr="005C29F8">
              <w:rPr>
                <w:rFonts w:cs="Arial"/>
                <w:color w:val="000000" w:themeColor="text1"/>
                <w:szCs w:val="16"/>
              </w:rPr>
              <w:t>24.00%</w:t>
            </w:r>
          </w:p>
        </w:tc>
        <w:tc>
          <w:tcPr>
            <w:tcW w:w="684" w:type="pct"/>
            <w:shd w:val="clear" w:color="auto" w:fill="auto"/>
            <w:vAlign w:val="bottom"/>
          </w:tcPr>
          <w:p w14:paraId="28B0E5C2" w14:textId="6B132A52" w:rsidR="00911AA1" w:rsidRPr="005C29F8" w:rsidRDefault="00911AA1" w:rsidP="00A018D4">
            <w:pPr>
              <w:jc w:val="center"/>
              <w:rPr>
                <w:rFonts w:cs="Arial"/>
                <w:color w:val="000000" w:themeColor="text1"/>
                <w:szCs w:val="16"/>
              </w:rPr>
            </w:pPr>
            <w:r w:rsidRPr="005C29F8">
              <w:rPr>
                <w:rFonts w:cs="Arial"/>
                <w:color w:val="000000" w:themeColor="text1"/>
                <w:szCs w:val="16"/>
              </w:rPr>
              <w:t>27.00%</w:t>
            </w:r>
          </w:p>
        </w:tc>
        <w:tc>
          <w:tcPr>
            <w:tcW w:w="682" w:type="pct"/>
            <w:shd w:val="clear" w:color="auto" w:fill="auto"/>
            <w:vAlign w:val="bottom"/>
          </w:tcPr>
          <w:p w14:paraId="256AF934" w14:textId="197F2C37" w:rsidR="00911AA1" w:rsidRPr="005C29F8" w:rsidRDefault="00911AA1" w:rsidP="00A018D4">
            <w:pPr>
              <w:jc w:val="center"/>
              <w:rPr>
                <w:rFonts w:cs="Arial"/>
                <w:color w:val="000000" w:themeColor="text1"/>
                <w:szCs w:val="16"/>
              </w:rPr>
            </w:pPr>
            <w:r w:rsidRPr="005C29F8">
              <w:rPr>
                <w:rFonts w:cs="Arial"/>
                <w:color w:val="000000" w:themeColor="text1"/>
                <w:szCs w:val="16"/>
              </w:rPr>
              <w:t>30.00%</w:t>
            </w:r>
          </w:p>
        </w:tc>
      </w:tr>
      <w:tr w:rsidR="005C29F8" w:rsidRPr="005C29F8" w14:paraId="4A73E702" w14:textId="77777777" w:rsidTr="00AB0D6A">
        <w:trPr>
          <w:trHeight w:val="80"/>
        </w:trPr>
        <w:tc>
          <w:tcPr>
            <w:tcW w:w="248" w:type="pct"/>
            <w:shd w:val="clear" w:color="auto" w:fill="auto"/>
            <w:vAlign w:val="center"/>
          </w:tcPr>
          <w:p w14:paraId="7B1442A9" w14:textId="0329C8EF"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C</w:t>
            </w:r>
          </w:p>
        </w:tc>
        <w:tc>
          <w:tcPr>
            <w:tcW w:w="459" w:type="pct"/>
            <w:shd w:val="clear" w:color="auto" w:fill="auto"/>
            <w:vAlign w:val="center"/>
          </w:tcPr>
          <w:p w14:paraId="534E46ED" w14:textId="750E3789"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5</w:t>
            </w:r>
          </w:p>
        </w:tc>
        <w:tc>
          <w:tcPr>
            <w:tcW w:w="541" w:type="pct"/>
            <w:shd w:val="clear" w:color="auto" w:fill="auto"/>
            <w:vAlign w:val="center"/>
          </w:tcPr>
          <w:p w14:paraId="1F493DAB" w14:textId="6832C479" w:rsidR="00060ADC" w:rsidRPr="005C29F8" w:rsidRDefault="00DD2761">
            <w:pPr>
              <w:spacing w:before="0" w:after="0"/>
              <w:jc w:val="center"/>
              <w:rPr>
                <w:rFonts w:cs="Arial"/>
                <w:color w:val="000000" w:themeColor="text1"/>
                <w:szCs w:val="16"/>
              </w:rPr>
            </w:pPr>
            <w:r w:rsidRPr="005C29F8">
              <w:rPr>
                <w:rFonts w:cs="Arial"/>
                <w:color w:val="000000" w:themeColor="text1"/>
                <w:szCs w:val="16"/>
              </w:rPr>
              <w:t>13.90%</w:t>
            </w:r>
          </w:p>
        </w:tc>
        <w:tc>
          <w:tcPr>
            <w:tcW w:w="335" w:type="pct"/>
            <w:shd w:val="clear" w:color="auto" w:fill="auto"/>
            <w:vAlign w:val="center"/>
          </w:tcPr>
          <w:p w14:paraId="00401474" w14:textId="45C7DBD4"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355D54F9" w14:textId="051F9CC6" w:rsidR="00060ADC" w:rsidRPr="005C29F8" w:rsidRDefault="00060ADC" w:rsidP="00A018D4">
            <w:pPr>
              <w:jc w:val="center"/>
              <w:rPr>
                <w:rFonts w:cs="Arial"/>
                <w:color w:val="000000" w:themeColor="text1"/>
                <w:szCs w:val="16"/>
              </w:rPr>
            </w:pPr>
            <w:r w:rsidRPr="005C29F8">
              <w:rPr>
                <w:rFonts w:cs="Arial"/>
                <w:color w:val="000000" w:themeColor="text1"/>
                <w:szCs w:val="16"/>
              </w:rPr>
              <w:t>13.90%</w:t>
            </w:r>
          </w:p>
        </w:tc>
        <w:tc>
          <w:tcPr>
            <w:tcW w:w="684" w:type="pct"/>
            <w:tcBorders>
              <w:bottom w:val="single" w:sz="4" w:space="0" w:color="auto"/>
            </w:tcBorders>
            <w:shd w:val="clear" w:color="auto" w:fill="auto"/>
            <w:vAlign w:val="bottom"/>
          </w:tcPr>
          <w:p w14:paraId="58919C17" w14:textId="6D825C35" w:rsidR="00060ADC" w:rsidRPr="005C29F8" w:rsidRDefault="00060ADC" w:rsidP="00A018D4">
            <w:pPr>
              <w:jc w:val="center"/>
              <w:rPr>
                <w:rFonts w:cs="Arial"/>
                <w:color w:val="000000" w:themeColor="text1"/>
                <w:szCs w:val="16"/>
              </w:rPr>
            </w:pPr>
            <w:r w:rsidRPr="005C29F8">
              <w:rPr>
                <w:rFonts w:cs="Arial"/>
                <w:color w:val="000000" w:themeColor="text1"/>
                <w:szCs w:val="16"/>
              </w:rPr>
              <w:t>14.81%</w:t>
            </w:r>
          </w:p>
        </w:tc>
        <w:tc>
          <w:tcPr>
            <w:tcW w:w="684" w:type="pct"/>
            <w:tcBorders>
              <w:bottom w:val="single" w:sz="4" w:space="0" w:color="auto"/>
            </w:tcBorders>
            <w:shd w:val="clear" w:color="auto" w:fill="auto"/>
            <w:vAlign w:val="bottom"/>
          </w:tcPr>
          <w:p w14:paraId="651DF917" w14:textId="1D6FCB33" w:rsidR="00060ADC" w:rsidRPr="005C29F8" w:rsidRDefault="00060ADC" w:rsidP="00A018D4">
            <w:pPr>
              <w:jc w:val="center"/>
              <w:rPr>
                <w:rFonts w:cs="Arial"/>
                <w:color w:val="000000" w:themeColor="text1"/>
                <w:szCs w:val="16"/>
              </w:rPr>
            </w:pPr>
            <w:r w:rsidRPr="005C29F8">
              <w:rPr>
                <w:rFonts w:cs="Arial"/>
                <w:color w:val="000000" w:themeColor="text1"/>
                <w:szCs w:val="16"/>
              </w:rPr>
              <w:t>12.83%</w:t>
            </w:r>
          </w:p>
        </w:tc>
        <w:tc>
          <w:tcPr>
            <w:tcW w:w="684" w:type="pct"/>
            <w:tcBorders>
              <w:bottom w:val="single" w:sz="4" w:space="0" w:color="auto"/>
            </w:tcBorders>
            <w:shd w:val="clear" w:color="auto" w:fill="auto"/>
            <w:vAlign w:val="bottom"/>
          </w:tcPr>
          <w:p w14:paraId="49E9E649" w14:textId="449E38FC" w:rsidR="00060ADC" w:rsidRPr="005C29F8" w:rsidRDefault="00060ADC" w:rsidP="00A018D4">
            <w:pPr>
              <w:jc w:val="center"/>
              <w:rPr>
                <w:rFonts w:cs="Arial"/>
                <w:color w:val="000000" w:themeColor="text1"/>
                <w:szCs w:val="16"/>
              </w:rPr>
            </w:pPr>
            <w:r w:rsidRPr="005C29F8">
              <w:rPr>
                <w:rFonts w:cs="Arial"/>
                <w:color w:val="000000" w:themeColor="text1"/>
                <w:szCs w:val="16"/>
              </w:rPr>
              <w:t>13.65%</w:t>
            </w:r>
          </w:p>
        </w:tc>
        <w:tc>
          <w:tcPr>
            <w:tcW w:w="682" w:type="pct"/>
            <w:tcBorders>
              <w:bottom w:val="single" w:sz="4" w:space="0" w:color="auto"/>
            </w:tcBorders>
            <w:shd w:val="clear" w:color="auto" w:fill="auto"/>
            <w:vAlign w:val="bottom"/>
          </w:tcPr>
          <w:p w14:paraId="2D344CD2" w14:textId="51F43620" w:rsidR="00060ADC" w:rsidRPr="005C29F8" w:rsidRDefault="00060ADC" w:rsidP="00A018D4">
            <w:pPr>
              <w:jc w:val="center"/>
              <w:rPr>
                <w:rFonts w:cs="Arial"/>
                <w:color w:val="000000" w:themeColor="text1"/>
                <w:szCs w:val="16"/>
              </w:rPr>
            </w:pPr>
            <w:r w:rsidRPr="005C29F8">
              <w:rPr>
                <w:rFonts w:cs="Arial"/>
                <w:color w:val="000000" w:themeColor="text1"/>
                <w:szCs w:val="16"/>
              </w:rPr>
              <w:t>12.34%</w:t>
            </w:r>
          </w:p>
        </w:tc>
      </w:tr>
      <w:tr w:rsidR="005C29F8" w:rsidRPr="005C29F8" w14:paraId="4FDF1875" w14:textId="77777777" w:rsidTr="00AB0D6A">
        <w:trPr>
          <w:trHeight w:val="152"/>
        </w:trPr>
        <w:tc>
          <w:tcPr>
            <w:tcW w:w="248" w:type="pct"/>
            <w:shd w:val="clear" w:color="auto" w:fill="auto"/>
            <w:vAlign w:val="center"/>
          </w:tcPr>
          <w:p w14:paraId="679B58FA"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D</w:t>
            </w:r>
          </w:p>
        </w:tc>
        <w:tc>
          <w:tcPr>
            <w:tcW w:w="459" w:type="pct"/>
            <w:shd w:val="clear" w:color="auto" w:fill="auto"/>
            <w:vAlign w:val="center"/>
          </w:tcPr>
          <w:p w14:paraId="707A86C0" w14:textId="27905861"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6</w:t>
            </w:r>
          </w:p>
        </w:tc>
        <w:tc>
          <w:tcPr>
            <w:tcW w:w="541" w:type="pct"/>
            <w:shd w:val="clear" w:color="auto" w:fill="auto"/>
            <w:vAlign w:val="center"/>
          </w:tcPr>
          <w:p w14:paraId="4E9283C1" w14:textId="6A388C83" w:rsidR="00DD2761" w:rsidRPr="005C29F8" w:rsidRDefault="00DD2761">
            <w:pPr>
              <w:spacing w:before="0" w:after="0"/>
              <w:jc w:val="center"/>
              <w:rPr>
                <w:rFonts w:cs="Arial"/>
                <w:color w:val="000000" w:themeColor="text1"/>
                <w:szCs w:val="16"/>
              </w:rPr>
            </w:pPr>
            <w:r w:rsidRPr="005C29F8">
              <w:rPr>
                <w:rFonts w:cs="Arial"/>
                <w:color w:val="000000" w:themeColor="text1"/>
                <w:szCs w:val="16"/>
              </w:rPr>
              <w:t>2014</w:t>
            </w:r>
          </w:p>
        </w:tc>
        <w:tc>
          <w:tcPr>
            <w:tcW w:w="335" w:type="pct"/>
            <w:shd w:val="clear" w:color="auto" w:fill="auto"/>
            <w:vAlign w:val="center"/>
          </w:tcPr>
          <w:p w14:paraId="4526962C" w14:textId="1673769A"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745BE6FB" w14:textId="42460D92" w:rsidR="00911AA1" w:rsidRPr="005C29F8" w:rsidRDefault="00911AA1" w:rsidP="00A018D4">
            <w:pPr>
              <w:jc w:val="center"/>
              <w:rPr>
                <w:rFonts w:cs="Arial"/>
                <w:color w:val="000000" w:themeColor="text1"/>
                <w:szCs w:val="16"/>
              </w:rPr>
            </w:pPr>
            <w:r w:rsidRPr="005C29F8">
              <w:rPr>
                <w:rFonts w:cs="Arial"/>
                <w:color w:val="000000" w:themeColor="text1"/>
                <w:szCs w:val="16"/>
              </w:rPr>
              <w:t>7.00%</w:t>
            </w:r>
          </w:p>
        </w:tc>
        <w:tc>
          <w:tcPr>
            <w:tcW w:w="684" w:type="pct"/>
            <w:shd w:val="clear" w:color="auto" w:fill="auto"/>
            <w:vAlign w:val="bottom"/>
          </w:tcPr>
          <w:p w14:paraId="04B91297" w14:textId="0D8DE6F1" w:rsidR="00911AA1" w:rsidRPr="005C29F8" w:rsidRDefault="00911AA1" w:rsidP="00A018D4">
            <w:pPr>
              <w:jc w:val="center"/>
              <w:rPr>
                <w:rFonts w:cs="Arial"/>
                <w:color w:val="000000" w:themeColor="text1"/>
                <w:szCs w:val="16"/>
              </w:rPr>
            </w:pPr>
            <w:r w:rsidRPr="005C29F8">
              <w:rPr>
                <w:rFonts w:cs="Arial"/>
                <w:color w:val="000000" w:themeColor="text1"/>
                <w:szCs w:val="16"/>
              </w:rPr>
              <w:t>13.00%</w:t>
            </w:r>
          </w:p>
        </w:tc>
        <w:tc>
          <w:tcPr>
            <w:tcW w:w="684" w:type="pct"/>
            <w:shd w:val="clear" w:color="auto" w:fill="auto"/>
            <w:vAlign w:val="bottom"/>
          </w:tcPr>
          <w:p w14:paraId="4B0AD171" w14:textId="29F90BBC" w:rsidR="00911AA1" w:rsidRPr="005C29F8" w:rsidRDefault="00911AA1" w:rsidP="00A018D4">
            <w:pPr>
              <w:jc w:val="center"/>
              <w:rPr>
                <w:rFonts w:cs="Arial"/>
                <w:color w:val="000000" w:themeColor="text1"/>
                <w:szCs w:val="16"/>
              </w:rPr>
            </w:pPr>
            <w:r w:rsidRPr="005C29F8">
              <w:rPr>
                <w:rFonts w:cs="Arial"/>
                <w:color w:val="000000" w:themeColor="text1"/>
                <w:szCs w:val="16"/>
              </w:rPr>
              <w:t>19.00%</w:t>
            </w:r>
          </w:p>
        </w:tc>
        <w:tc>
          <w:tcPr>
            <w:tcW w:w="684" w:type="pct"/>
            <w:shd w:val="clear" w:color="auto" w:fill="auto"/>
            <w:vAlign w:val="bottom"/>
          </w:tcPr>
          <w:p w14:paraId="7911CACB" w14:textId="279ADF9D" w:rsidR="00911AA1" w:rsidRPr="005C29F8" w:rsidRDefault="00911AA1" w:rsidP="00A018D4">
            <w:pPr>
              <w:jc w:val="center"/>
              <w:rPr>
                <w:rFonts w:cs="Arial"/>
                <w:color w:val="000000" w:themeColor="text1"/>
                <w:szCs w:val="16"/>
              </w:rPr>
            </w:pPr>
            <w:r w:rsidRPr="005C29F8">
              <w:rPr>
                <w:rFonts w:cs="Arial"/>
                <w:color w:val="000000" w:themeColor="text1"/>
                <w:szCs w:val="16"/>
              </w:rPr>
              <w:t>27.00%</w:t>
            </w:r>
          </w:p>
        </w:tc>
        <w:tc>
          <w:tcPr>
            <w:tcW w:w="682" w:type="pct"/>
            <w:shd w:val="clear" w:color="auto" w:fill="auto"/>
            <w:vAlign w:val="bottom"/>
          </w:tcPr>
          <w:p w14:paraId="3A9DB96B" w14:textId="2F13ED06" w:rsidR="00911AA1" w:rsidRPr="005C29F8" w:rsidRDefault="003D7F56">
            <w:pPr>
              <w:jc w:val="center"/>
              <w:rPr>
                <w:color w:val="000000" w:themeColor="text1"/>
              </w:rPr>
            </w:pPr>
            <w:r w:rsidRPr="005C29F8">
              <w:rPr>
                <w:color w:val="000000" w:themeColor="text1"/>
              </w:rPr>
              <w:t>30.00%</w:t>
            </w:r>
          </w:p>
        </w:tc>
      </w:tr>
      <w:tr w:rsidR="005C29F8" w:rsidRPr="005C29F8" w14:paraId="214137DE" w14:textId="77777777" w:rsidTr="00AB0D6A">
        <w:trPr>
          <w:trHeight w:val="80"/>
        </w:trPr>
        <w:tc>
          <w:tcPr>
            <w:tcW w:w="248" w:type="pct"/>
            <w:shd w:val="clear" w:color="auto" w:fill="auto"/>
            <w:vAlign w:val="center"/>
          </w:tcPr>
          <w:p w14:paraId="4AE6EB0B" w14:textId="580C89E6"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D</w:t>
            </w:r>
          </w:p>
        </w:tc>
        <w:tc>
          <w:tcPr>
            <w:tcW w:w="459" w:type="pct"/>
            <w:shd w:val="clear" w:color="auto" w:fill="auto"/>
            <w:vAlign w:val="center"/>
          </w:tcPr>
          <w:p w14:paraId="17D3D3F9" w14:textId="74132E11"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6</w:t>
            </w:r>
          </w:p>
        </w:tc>
        <w:tc>
          <w:tcPr>
            <w:tcW w:w="541" w:type="pct"/>
            <w:shd w:val="clear" w:color="auto" w:fill="auto"/>
            <w:vAlign w:val="center"/>
          </w:tcPr>
          <w:p w14:paraId="43F75E59" w14:textId="3264D70D" w:rsidR="00060ADC" w:rsidRPr="005C29F8" w:rsidRDefault="00DD2761">
            <w:pPr>
              <w:spacing w:before="0" w:after="0"/>
              <w:jc w:val="center"/>
              <w:rPr>
                <w:rFonts w:cs="Arial"/>
                <w:color w:val="000000" w:themeColor="text1"/>
                <w:szCs w:val="16"/>
              </w:rPr>
            </w:pPr>
            <w:r w:rsidRPr="005C29F8">
              <w:rPr>
                <w:rFonts w:cs="Arial"/>
                <w:color w:val="000000" w:themeColor="text1"/>
                <w:szCs w:val="16"/>
              </w:rPr>
              <w:t>10.98%</w:t>
            </w:r>
          </w:p>
        </w:tc>
        <w:tc>
          <w:tcPr>
            <w:tcW w:w="335" w:type="pct"/>
            <w:shd w:val="clear" w:color="auto" w:fill="auto"/>
            <w:vAlign w:val="center"/>
          </w:tcPr>
          <w:p w14:paraId="4E09ABAE" w14:textId="65D553A9"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640C042E" w14:textId="69CA039A" w:rsidR="00060ADC" w:rsidRPr="005C29F8" w:rsidRDefault="00060ADC" w:rsidP="00A018D4">
            <w:pPr>
              <w:jc w:val="center"/>
              <w:rPr>
                <w:rFonts w:cs="Arial"/>
                <w:color w:val="000000" w:themeColor="text1"/>
                <w:szCs w:val="16"/>
              </w:rPr>
            </w:pPr>
            <w:r w:rsidRPr="005C29F8">
              <w:rPr>
                <w:rFonts w:cs="Arial"/>
                <w:color w:val="000000" w:themeColor="text1"/>
                <w:szCs w:val="16"/>
              </w:rPr>
              <w:t>10.98%</w:t>
            </w:r>
          </w:p>
        </w:tc>
        <w:tc>
          <w:tcPr>
            <w:tcW w:w="684" w:type="pct"/>
            <w:tcBorders>
              <w:bottom w:val="single" w:sz="4" w:space="0" w:color="auto"/>
            </w:tcBorders>
            <w:shd w:val="clear" w:color="auto" w:fill="auto"/>
            <w:vAlign w:val="bottom"/>
          </w:tcPr>
          <w:p w14:paraId="3C094DF9" w14:textId="1044C636" w:rsidR="00060ADC" w:rsidRPr="005C29F8" w:rsidRDefault="00060ADC" w:rsidP="00A018D4">
            <w:pPr>
              <w:jc w:val="center"/>
              <w:rPr>
                <w:rFonts w:cs="Arial"/>
                <w:color w:val="000000" w:themeColor="text1"/>
                <w:szCs w:val="16"/>
              </w:rPr>
            </w:pPr>
            <w:r w:rsidRPr="005C29F8">
              <w:rPr>
                <w:rFonts w:cs="Arial"/>
                <w:color w:val="000000" w:themeColor="text1"/>
                <w:szCs w:val="16"/>
              </w:rPr>
              <w:t>12.16%</w:t>
            </w:r>
          </w:p>
        </w:tc>
        <w:tc>
          <w:tcPr>
            <w:tcW w:w="684" w:type="pct"/>
            <w:tcBorders>
              <w:bottom w:val="single" w:sz="4" w:space="0" w:color="auto"/>
            </w:tcBorders>
            <w:shd w:val="clear" w:color="auto" w:fill="auto"/>
            <w:vAlign w:val="bottom"/>
          </w:tcPr>
          <w:p w14:paraId="4C012D90" w14:textId="3433B82B" w:rsidR="00060ADC" w:rsidRPr="005C29F8" w:rsidRDefault="00060ADC" w:rsidP="00A018D4">
            <w:pPr>
              <w:jc w:val="center"/>
              <w:rPr>
                <w:rFonts w:cs="Arial"/>
                <w:color w:val="000000" w:themeColor="text1"/>
                <w:szCs w:val="16"/>
              </w:rPr>
            </w:pPr>
            <w:r w:rsidRPr="005C29F8">
              <w:rPr>
                <w:rFonts w:cs="Arial"/>
                <w:color w:val="000000" w:themeColor="text1"/>
                <w:szCs w:val="16"/>
              </w:rPr>
              <w:t>10.99%</w:t>
            </w:r>
          </w:p>
        </w:tc>
        <w:tc>
          <w:tcPr>
            <w:tcW w:w="684" w:type="pct"/>
            <w:tcBorders>
              <w:bottom w:val="single" w:sz="4" w:space="0" w:color="auto"/>
            </w:tcBorders>
            <w:shd w:val="clear" w:color="auto" w:fill="auto"/>
            <w:vAlign w:val="bottom"/>
          </w:tcPr>
          <w:p w14:paraId="643DBA90" w14:textId="6386CABB" w:rsidR="00060ADC" w:rsidRPr="005C29F8" w:rsidRDefault="00060ADC" w:rsidP="00A018D4">
            <w:pPr>
              <w:jc w:val="center"/>
              <w:rPr>
                <w:rFonts w:cs="Arial"/>
                <w:color w:val="000000" w:themeColor="text1"/>
                <w:szCs w:val="16"/>
              </w:rPr>
            </w:pPr>
            <w:r w:rsidRPr="005C29F8">
              <w:rPr>
                <w:rFonts w:cs="Arial"/>
                <w:color w:val="000000" w:themeColor="text1"/>
                <w:szCs w:val="16"/>
              </w:rPr>
              <w:t>10.17%</w:t>
            </w:r>
          </w:p>
        </w:tc>
        <w:tc>
          <w:tcPr>
            <w:tcW w:w="682" w:type="pct"/>
            <w:tcBorders>
              <w:bottom w:val="single" w:sz="4" w:space="0" w:color="auto"/>
            </w:tcBorders>
            <w:shd w:val="clear" w:color="auto" w:fill="auto"/>
            <w:vAlign w:val="bottom"/>
          </w:tcPr>
          <w:p w14:paraId="2F2B0A91" w14:textId="19550363" w:rsidR="00060ADC" w:rsidRPr="005C29F8" w:rsidRDefault="00060ADC" w:rsidP="00A018D4">
            <w:pPr>
              <w:jc w:val="center"/>
              <w:rPr>
                <w:rFonts w:cs="Arial"/>
                <w:color w:val="000000" w:themeColor="text1"/>
                <w:szCs w:val="16"/>
              </w:rPr>
            </w:pPr>
            <w:r w:rsidRPr="005C29F8">
              <w:rPr>
                <w:rFonts w:cs="Arial"/>
                <w:color w:val="000000" w:themeColor="text1"/>
                <w:szCs w:val="16"/>
              </w:rPr>
              <w:t>9.50%</w:t>
            </w:r>
          </w:p>
        </w:tc>
      </w:tr>
      <w:tr w:rsidR="005C29F8" w:rsidRPr="005C29F8" w14:paraId="047995CE" w14:textId="77777777" w:rsidTr="00AB0D6A">
        <w:trPr>
          <w:trHeight w:val="152"/>
        </w:trPr>
        <w:tc>
          <w:tcPr>
            <w:tcW w:w="248" w:type="pct"/>
            <w:shd w:val="clear" w:color="auto" w:fill="auto"/>
            <w:vAlign w:val="center"/>
          </w:tcPr>
          <w:p w14:paraId="2D41EF18"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E</w:t>
            </w:r>
          </w:p>
        </w:tc>
        <w:tc>
          <w:tcPr>
            <w:tcW w:w="459" w:type="pct"/>
            <w:shd w:val="clear" w:color="auto" w:fill="auto"/>
            <w:vAlign w:val="center"/>
          </w:tcPr>
          <w:p w14:paraId="29C4D193" w14:textId="7EA8D009"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7</w:t>
            </w:r>
          </w:p>
        </w:tc>
        <w:tc>
          <w:tcPr>
            <w:tcW w:w="541" w:type="pct"/>
            <w:shd w:val="clear" w:color="auto" w:fill="auto"/>
            <w:vAlign w:val="center"/>
          </w:tcPr>
          <w:p w14:paraId="781BD338" w14:textId="76683519" w:rsidR="00676950" w:rsidRPr="005C29F8" w:rsidRDefault="00676950">
            <w:pPr>
              <w:spacing w:before="0" w:after="0"/>
              <w:jc w:val="center"/>
              <w:rPr>
                <w:rFonts w:cs="Arial"/>
                <w:color w:val="000000" w:themeColor="text1"/>
                <w:szCs w:val="16"/>
              </w:rPr>
            </w:pPr>
            <w:r w:rsidRPr="005C29F8">
              <w:rPr>
                <w:rFonts w:cs="Arial"/>
                <w:color w:val="000000" w:themeColor="text1"/>
                <w:szCs w:val="16"/>
              </w:rPr>
              <w:t>2014</w:t>
            </w:r>
          </w:p>
        </w:tc>
        <w:tc>
          <w:tcPr>
            <w:tcW w:w="335" w:type="pct"/>
            <w:shd w:val="clear" w:color="auto" w:fill="auto"/>
            <w:vAlign w:val="center"/>
          </w:tcPr>
          <w:p w14:paraId="18B7408D" w14:textId="16C9EB02"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9340FD4" w14:textId="1C953704" w:rsidR="00911AA1" w:rsidRPr="005C29F8" w:rsidRDefault="00911AA1" w:rsidP="00A018D4">
            <w:pPr>
              <w:jc w:val="center"/>
              <w:rPr>
                <w:rFonts w:cs="Arial"/>
                <w:color w:val="000000" w:themeColor="text1"/>
                <w:szCs w:val="16"/>
              </w:rPr>
            </w:pPr>
            <w:r w:rsidRPr="005C29F8">
              <w:rPr>
                <w:rFonts w:cs="Arial"/>
                <w:color w:val="000000" w:themeColor="text1"/>
                <w:szCs w:val="16"/>
              </w:rPr>
              <w:t>6.00%</w:t>
            </w:r>
          </w:p>
        </w:tc>
        <w:tc>
          <w:tcPr>
            <w:tcW w:w="684" w:type="pct"/>
            <w:shd w:val="clear" w:color="auto" w:fill="auto"/>
            <w:vAlign w:val="bottom"/>
          </w:tcPr>
          <w:p w14:paraId="6D50111A" w14:textId="52750B82" w:rsidR="00911AA1" w:rsidRPr="005C29F8" w:rsidRDefault="00911AA1" w:rsidP="00A018D4">
            <w:pPr>
              <w:jc w:val="center"/>
              <w:rPr>
                <w:rFonts w:cs="Arial"/>
                <w:color w:val="000000" w:themeColor="text1"/>
                <w:szCs w:val="16"/>
              </w:rPr>
            </w:pPr>
            <w:r w:rsidRPr="005C29F8">
              <w:rPr>
                <w:rFonts w:cs="Arial"/>
                <w:color w:val="000000" w:themeColor="text1"/>
                <w:szCs w:val="16"/>
              </w:rPr>
              <w:t>10.00%</w:t>
            </w:r>
          </w:p>
        </w:tc>
        <w:tc>
          <w:tcPr>
            <w:tcW w:w="684" w:type="pct"/>
            <w:shd w:val="clear" w:color="auto" w:fill="auto"/>
            <w:vAlign w:val="bottom"/>
          </w:tcPr>
          <w:p w14:paraId="33AD1186" w14:textId="0F322D33" w:rsidR="00911AA1" w:rsidRPr="005C29F8" w:rsidRDefault="00911AA1" w:rsidP="00A018D4">
            <w:pPr>
              <w:jc w:val="center"/>
              <w:rPr>
                <w:rFonts w:cs="Arial"/>
                <w:color w:val="000000" w:themeColor="text1"/>
                <w:szCs w:val="16"/>
              </w:rPr>
            </w:pPr>
            <w:r w:rsidRPr="005C29F8">
              <w:rPr>
                <w:rFonts w:cs="Arial"/>
                <w:color w:val="000000" w:themeColor="text1"/>
                <w:szCs w:val="16"/>
              </w:rPr>
              <w:t>16.00%</w:t>
            </w:r>
          </w:p>
        </w:tc>
        <w:tc>
          <w:tcPr>
            <w:tcW w:w="684" w:type="pct"/>
            <w:shd w:val="clear" w:color="auto" w:fill="auto"/>
            <w:vAlign w:val="bottom"/>
          </w:tcPr>
          <w:p w14:paraId="11861DEB" w14:textId="0C273D74" w:rsidR="00911AA1" w:rsidRPr="005C29F8" w:rsidRDefault="00911AA1" w:rsidP="00A018D4">
            <w:pPr>
              <w:jc w:val="center"/>
              <w:rPr>
                <w:rFonts w:cs="Arial"/>
                <w:color w:val="000000" w:themeColor="text1"/>
                <w:szCs w:val="16"/>
              </w:rPr>
            </w:pPr>
            <w:r w:rsidRPr="005C29F8">
              <w:rPr>
                <w:rFonts w:cs="Arial"/>
                <w:color w:val="000000" w:themeColor="text1"/>
                <w:szCs w:val="16"/>
              </w:rPr>
              <w:t>22.00%</w:t>
            </w:r>
          </w:p>
        </w:tc>
        <w:tc>
          <w:tcPr>
            <w:tcW w:w="682" w:type="pct"/>
            <w:shd w:val="clear" w:color="auto" w:fill="auto"/>
            <w:vAlign w:val="bottom"/>
          </w:tcPr>
          <w:p w14:paraId="61368AD9" w14:textId="596033BD" w:rsidR="00911AA1" w:rsidRPr="005C29F8" w:rsidRDefault="00911AA1" w:rsidP="00A018D4">
            <w:pPr>
              <w:jc w:val="center"/>
              <w:rPr>
                <w:rFonts w:cs="Arial"/>
                <w:color w:val="000000" w:themeColor="text1"/>
                <w:szCs w:val="16"/>
              </w:rPr>
            </w:pPr>
            <w:r w:rsidRPr="005C29F8">
              <w:rPr>
                <w:rFonts w:cs="Arial"/>
                <w:color w:val="000000" w:themeColor="text1"/>
                <w:szCs w:val="16"/>
              </w:rPr>
              <w:t>30.00%</w:t>
            </w:r>
          </w:p>
        </w:tc>
      </w:tr>
      <w:tr w:rsidR="005C29F8" w:rsidRPr="005C29F8" w14:paraId="2C996BE2" w14:textId="77777777" w:rsidTr="00AB0D6A">
        <w:trPr>
          <w:trHeight w:val="80"/>
        </w:trPr>
        <w:tc>
          <w:tcPr>
            <w:tcW w:w="248" w:type="pct"/>
            <w:shd w:val="clear" w:color="auto" w:fill="auto"/>
            <w:vAlign w:val="center"/>
          </w:tcPr>
          <w:p w14:paraId="58A1F7E1" w14:textId="4942FC11"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E</w:t>
            </w:r>
          </w:p>
        </w:tc>
        <w:tc>
          <w:tcPr>
            <w:tcW w:w="459" w:type="pct"/>
            <w:shd w:val="clear" w:color="auto" w:fill="auto"/>
            <w:vAlign w:val="center"/>
          </w:tcPr>
          <w:p w14:paraId="58AF6647" w14:textId="29CD02CD"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7</w:t>
            </w:r>
          </w:p>
        </w:tc>
        <w:tc>
          <w:tcPr>
            <w:tcW w:w="541" w:type="pct"/>
            <w:shd w:val="clear" w:color="auto" w:fill="auto"/>
            <w:vAlign w:val="center"/>
          </w:tcPr>
          <w:p w14:paraId="6475CA92" w14:textId="3D30E733" w:rsidR="00060ADC" w:rsidRPr="005C29F8" w:rsidRDefault="00676950">
            <w:pPr>
              <w:spacing w:before="0" w:after="0"/>
              <w:jc w:val="center"/>
              <w:rPr>
                <w:rFonts w:cs="Arial"/>
                <w:color w:val="000000" w:themeColor="text1"/>
                <w:szCs w:val="16"/>
              </w:rPr>
            </w:pPr>
            <w:r w:rsidRPr="005C29F8">
              <w:rPr>
                <w:rFonts w:cs="Arial"/>
                <w:color w:val="000000" w:themeColor="text1"/>
                <w:szCs w:val="16"/>
              </w:rPr>
              <w:t>11.83%</w:t>
            </w:r>
          </w:p>
        </w:tc>
        <w:tc>
          <w:tcPr>
            <w:tcW w:w="335" w:type="pct"/>
            <w:shd w:val="clear" w:color="auto" w:fill="auto"/>
            <w:vAlign w:val="center"/>
          </w:tcPr>
          <w:p w14:paraId="631E3516" w14:textId="5E830C25"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18E77824" w14:textId="1CFBE39B" w:rsidR="00060ADC" w:rsidRPr="005C29F8" w:rsidRDefault="00060ADC" w:rsidP="00A018D4">
            <w:pPr>
              <w:jc w:val="center"/>
              <w:rPr>
                <w:rFonts w:cs="Arial"/>
                <w:color w:val="000000" w:themeColor="text1"/>
                <w:szCs w:val="16"/>
              </w:rPr>
            </w:pPr>
            <w:r w:rsidRPr="005C29F8">
              <w:rPr>
                <w:rFonts w:cs="Arial"/>
                <w:color w:val="000000" w:themeColor="text1"/>
                <w:szCs w:val="16"/>
              </w:rPr>
              <w:t>11.83%</w:t>
            </w:r>
          </w:p>
        </w:tc>
        <w:tc>
          <w:tcPr>
            <w:tcW w:w="684" w:type="pct"/>
            <w:tcBorders>
              <w:bottom w:val="single" w:sz="4" w:space="0" w:color="auto"/>
            </w:tcBorders>
            <w:shd w:val="clear" w:color="auto" w:fill="auto"/>
            <w:vAlign w:val="bottom"/>
          </w:tcPr>
          <w:p w14:paraId="02F8CD2E" w14:textId="4334DF47" w:rsidR="00060ADC" w:rsidRPr="005C29F8" w:rsidRDefault="00060ADC" w:rsidP="00A018D4">
            <w:pPr>
              <w:jc w:val="center"/>
              <w:rPr>
                <w:rFonts w:cs="Arial"/>
                <w:color w:val="000000" w:themeColor="text1"/>
                <w:szCs w:val="16"/>
              </w:rPr>
            </w:pPr>
            <w:r w:rsidRPr="005C29F8">
              <w:rPr>
                <w:rFonts w:cs="Arial"/>
                <w:color w:val="000000" w:themeColor="text1"/>
                <w:szCs w:val="16"/>
              </w:rPr>
              <w:t>13.59%</w:t>
            </w:r>
          </w:p>
        </w:tc>
        <w:tc>
          <w:tcPr>
            <w:tcW w:w="684" w:type="pct"/>
            <w:tcBorders>
              <w:bottom w:val="single" w:sz="4" w:space="0" w:color="auto"/>
            </w:tcBorders>
            <w:shd w:val="clear" w:color="auto" w:fill="auto"/>
            <w:vAlign w:val="bottom"/>
          </w:tcPr>
          <w:p w14:paraId="1DE417DC" w14:textId="6DC972E8" w:rsidR="00060ADC" w:rsidRPr="005C29F8" w:rsidRDefault="00060ADC" w:rsidP="00A018D4">
            <w:pPr>
              <w:jc w:val="center"/>
              <w:rPr>
                <w:rFonts w:cs="Arial"/>
                <w:color w:val="000000" w:themeColor="text1"/>
                <w:szCs w:val="16"/>
              </w:rPr>
            </w:pPr>
            <w:r w:rsidRPr="005C29F8">
              <w:rPr>
                <w:rFonts w:cs="Arial"/>
                <w:color w:val="000000" w:themeColor="text1"/>
                <w:szCs w:val="16"/>
              </w:rPr>
              <w:t>11.36%</w:t>
            </w:r>
          </w:p>
        </w:tc>
        <w:tc>
          <w:tcPr>
            <w:tcW w:w="684" w:type="pct"/>
            <w:tcBorders>
              <w:bottom w:val="single" w:sz="4" w:space="0" w:color="auto"/>
            </w:tcBorders>
            <w:shd w:val="clear" w:color="auto" w:fill="auto"/>
            <w:vAlign w:val="bottom"/>
          </w:tcPr>
          <w:p w14:paraId="5274049A" w14:textId="0B558322" w:rsidR="00060ADC" w:rsidRPr="005C29F8" w:rsidRDefault="00060ADC" w:rsidP="00A018D4">
            <w:pPr>
              <w:jc w:val="center"/>
              <w:rPr>
                <w:rFonts w:cs="Arial"/>
                <w:color w:val="000000" w:themeColor="text1"/>
                <w:szCs w:val="16"/>
              </w:rPr>
            </w:pPr>
            <w:r w:rsidRPr="005C29F8">
              <w:rPr>
                <w:rFonts w:cs="Arial"/>
                <w:color w:val="000000" w:themeColor="text1"/>
                <w:szCs w:val="16"/>
              </w:rPr>
              <w:t>10.48%</w:t>
            </w:r>
          </w:p>
        </w:tc>
        <w:tc>
          <w:tcPr>
            <w:tcW w:w="682" w:type="pct"/>
            <w:tcBorders>
              <w:bottom w:val="single" w:sz="4" w:space="0" w:color="auto"/>
            </w:tcBorders>
            <w:shd w:val="clear" w:color="auto" w:fill="auto"/>
            <w:vAlign w:val="bottom"/>
          </w:tcPr>
          <w:p w14:paraId="47E162D5" w14:textId="04BBCC2F" w:rsidR="00060ADC" w:rsidRPr="005C29F8" w:rsidRDefault="00060ADC" w:rsidP="00A018D4">
            <w:pPr>
              <w:jc w:val="center"/>
              <w:rPr>
                <w:rFonts w:cs="Arial"/>
                <w:color w:val="000000" w:themeColor="text1"/>
                <w:szCs w:val="16"/>
              </w:rPr>
            </w:pPr>
            <w:r w:rsidRPr="005C29F8">
              <w:rPr>
                <w:rFonts w:cs="Arial"/>
                <w:color w:val="000000" w:themeColor="text1"/>
                <w:szCs w:val="16"/>
              </w:rPr>
              <w:t>9.64%</w:t>
            </w:r>
          </w:p>
        </w:tc>
      </w:tr>
      <w:tr w:rsidR="005C29F8" w:rsidRPr="005C29F8" w14:paraId="5AA29A8D" w14:textId="77777777" w:rsidTr="00AB0D6A">
        <w:trPr>
          <w:trHeight w:val="152"/>
        </w:trPr>
        <w:tc>
          <w:tcPr>
            <w:tcW w:w="248" w:type="pct"/>
            <w:shd w:val="clear" w:color="auto" w:fill="auto"/>
            <w:vAlign w:val="center"/>
          </w:tcPr>
          <w:p w14:paraId="19BD55F5"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F</w:t>
            </w:r>
          </w:p>
        </w:tc>
        <w:tc>
          <w:tcPr>
            <w:tcW w:w="459" w:type="pct"/>
            <w:shd w:val="clear" w:color="auto" w:fill="auto"/>
            <w:vAlign w:val="center"/>
          </w:tcPr>
          <w:p w14:paraId="7ED05B83" w14:textId="1A53BE6F"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8</w:t>
            </w:r>
          </w:p>
        </w:tc>
        <w:tc>
          <w:tcPr>
            <w:tcW w:w="541" w:type="pct"/>
            <w:shd w:val="clear" w:color="auto" w:fill="auto"/>
            <w:vAlign w:val="center"/>
          </w:tcPr>
          <w:p w14:paraId="2CCEC0D9" w14:textId="0620B556" w:rsidR="00925B2E" w:rsidRPr="005C29F8" w:rsidRDefault="00925B2E">
            <w:pPr>
              <w:spacing w:before="0" w:after="0"/>
              <w:jc w:val="center"/>
              <w:rPr>
                <w:rFonts w:cs="Arial"/>
                <w:color w:val="000000" w:themeColor="text1"/>
                <w:szCs w:val="16"/>
              </w:rPr>
            </w:pPr>
            <w:r w:rsidRPr="005C29F8">
              <w:rPr>
                <w:rFonts w:cs="Arial"/>
                <w:color w:val="000000" w:themeColor="text1"/>
                <w:szCs w:val="16"/>
              </w:rPr>
              <w:t>2014</w:t>
            </w:r>
          </w:p>
        </w:tc>
        <w:tc>
          <w:tcPr>
            <w:tcW w:w="335" w:type="pct"/>
            <w:shd w:val="clear" w:color="auto" w:fill="auto"/>
            <w:vAlign w:val="center"/>
          </w:tcPr>
          <w:p w14:paraId="04D08F5E" w14:textId="2FD94CB4"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5018C9F6" w14:textId="16240722" w:rsidR="00911AA1" w:rsidRPr="005C29F8" w:rsidRDefault="00911AA1" w:rsidP="00A018D4">
            <w:pPr>
              <w:jc w:val="center"/>
              <w:rPr>
                <w:rFonts w:cs="Arial"/>
                <w:color w:val="000000" w:themeColor="text1"/>
                <w:szCs w:val="16"/>
              </w:rPr>
            </w:pPr>
            <w:r w:rsidRPr="005C29F8">
              <w:rPr>
                <w:rFonts w:cs="Arial"/>
                <w:color w:val="000000" w:themeColor="text1"/>
                <w:szCs w:val="16"/>
              </w:rPr>
              <w:t>4.00%</w:t>
            </w:r>
          </w:p>
        </w:tc>
        <w:tc>
          <w:tcPr>
            <w:tcW w:w="684" w:type="pct"/>
            <w:shd w:val="clear" w:color="auto" w:fill="auto"/>
            <w:vAlign w:val="bottom"/>
          </w:tcPr>
          <w:p w14:paraId="6208C0C6" w14:textId="710B8D32" w:rsidR="00911AA1" w:rsidRPr="005C29F8" w:rsidRDefault="00911AA1" w:rsidP="00A018D4">
            <w:pPr>
              <w:jc w:val="center"/>
              <w:rPr>
                <w:rFonts w:cs="Arial"/>
                <w:color w:val="000000" w:themeColor="text1"/>
                <w:szCs w:val="16"/>
              </w:rPr>
            </w:pPr>
            <w:r w:rsidRPr="005C29F8">
              <w:rPr>
                <w:rFonts w:cs="Arial"/>
                <w:color w:val="000000" w:themeColor="text1"/>
                <w:szCs w:val="16"/>
              </w:rPr>
              <w:t>9.00%</w:t>
            </w:r>
          </w:p>
        </w:tc>
        <w:tc>
          <w:tcPr>
            <w:tcW w:w="684" w:type="pct"/>
            <w:shd w:val="clear" w:color="auto" w:fill="auto"/>
            <w:vAlign w:val="bottom"/>
          </w:tcPr>
          <w:p w14:paraId="04D8670A" w14:textId="783A80C1" w:rsidR="00911AA1" w:rsidRPr="005C29F8" w:rsidRDefault="00911AA1" w:rsidP="00A018D4">
            <w:pPr>
              <w:jc w:val="center"/>
              <w:rPr>
                <w:rFonts w:cs="Arial"/>
                <w:color w:val="000000" w:themeColor="text1"/>
                <w:szCs w:val="16"/>
              </w:rPr>
            </w:pPr>
            <w:r w:rsidRPr="005C29F8">
              <w:rPr>
                <w:rFonts w:cs="Arial"/>
                <w:color w:val="000000" w:themeColor="text1"/>
                <w:szCs w:val="16"/>
              </w:rPr>
              <w:t>13.00%</w:t>
            </w:r>
          </w:p>
        </w:tc>
        <w:tc>
          <w:tcPr>
            <w:tcW w:w="684" w:type="pct"/>
            <w:shd w:val="clear" w:color="auto" w:fill="auto"/>
            <w:vAlign w:val="bottom"/>
          </w:tcPr>
          <w:p w14:paraId="7CF5AED0" w14:textId="666732CA" w:rsidR="00911AA1" w:rsidRPr="005C29F8" w:rsidRDefault="00911AA1" w:rsidP="00A018D4">
            <w:pPr>
              <w:jc w:val="center"/>
              <w:rPr>
                <w:rFonts w:cs="Arial"/>
                <w:color w:val="000000" w:themeColor="text1"/>
                <w:szCs w:val="16"/>
              </w:rPr>
            </w:pPr>
            <w:r w:rsidRPr="005C29F8">
              <w:rPr>
                <w:rFonts w:cs="Arial"/>
                <w:color w:val="000000" w:themeColor="text1"/>
                <w:szCs w:val="16"/>
              </w:rPr>
              <w:t>19.00%</w:t>
            </w:r>
          </w:p>
        </w:tc>
        <w:tc>
          <w:tcPr>
            <w:tcW w:w="682" w:type="pct"/>
            <w:shd w:val="clear" w:color="auto" w:fill="auto"/>
            <w:vAlign w:val="bottom"/>
          </w:tcPr>
          <w:p w14:paraId="78406D00" w14:textId="15FF2552" w:rsidR="00911AA1" w:rsidRPr="005C29F8" w:rsidRDefault="00911AA1" w:rsidP="00A018D4">
            <w:pPr>
              <w:jc w:val="center"/>
              <w:rPr>
                <w:rFonts w:cs="Arial"/>
                <w:color w:val="000000" w:themeColor="text1"/>
                <w:szCs w:val="16"/>
              </w:rPr>
            </w:pPr>
            <w:r w:rsidRPr="005C29F8">
              <w:rPr>
                <w:rFonts w:cs="Arial"/>
                <w:color w:val="000000" w:themeColor="text1"/>
                <w:szCs w:val="16"/>
              </w:rPr>
              <w:t>25.00%</w:t>
            </w:r>
          </w:p>
        </w:tc>
      </w:tr>
      <w:tr w:rsidR="005C29F8" w:rsidRPr="005C29F8" w14:paraId="6EADCFD8" w14:textId="77777777" w:rsidTr="00AB0D6A">
        <w:trPr>
          <w:trHeight w:val="80"/>
        </w:trPr>
        <w:tc>
          <w:tcPr>
            <w:tcW w:w="248" w:type="pct"/>
            <w:shd w:val="clear" w:color="auto" w:fill="auto"/>
            <w:vAlign w:val="center"/>
          </w:tcPr>
          <w:p w14:paraId="23A53D9A" w14:textId="62A83502"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F</w:t>
            </w:r>
          </w:p>
        </w:tc>
        <w:tc>
          <w:tcPr>
            <w:tcW w:w="459" w:type="pct"/>
            <w:shd w:val="clear" w:color="auto" w:fill="auto"/>
            <w:vAlign w:val="center"/>
          </w:tcPr>
          <w:p w14:paraId="1539142A" w14:textId="6A068C0E"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8</w:t>
            </w:r>
          </w:p>
        </w:tc>
        <w:tc>
          <w:tcPr>
            <w:tcW w:w="541" w:type="pct"/>
            <w:shd w:val="clear" w:color="auto" w:fill="auto"/>
            <w:vAlign w:val="center"/>
          </w:tcPr>
          <w:p w14:paraId="4823643C" w14:textId="4BDEEC4E" w:rsidR="00060ADC" w:rsidRPr="005C29F8" w:rsidRDefault="00925B2E">
            <w:pPr>
              <w:spacing w:before="0" w:after="0"/>
              <w:jc w:val="center"/>
              <w:rPr>
                <w:rFonts w:cs="Arial"/>
                <w:color w:val="000000" w:themeColor="text1"/>
                <w:szCs w:val="16"/>
              </w:rPr>
            </w:pPr>
            <w:r w:rsidRPr="005C29F8">
              <w:rPr>
                <w:rFonts w:cs="Arial"/>
                <w:color w:val="000000" w:themeColor="text1"/>
                <w:szCs w:val="16"/>
              </w:rPr>
              <w:t>9.36%</w:t>
            </w:r>
          </w:p>
        </w:tc>
        <w:tc>
          <w:tcPr>
            <w:tcW w:w="335" w:type="pct"/>
            <w:shd w:val="clear" w:color="auto" w:fill="auto"/>
            <w:vAlign w:val="center"/>
          </w:tcPr>
          <w:p w14:paraId="1D5C8C9B" w14:textId="12C91B27"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028AE729" w14:textId="1D5751EC" w:rsidR="00060ADC" w:rsidRPr="005C29F8" w:rsidRDefault="00060ADC" w:rsidP="00A018D4">
            <w:pPr>
              <w:jc w:val="center"/>
              <w:rPr>
                <w:rFonts w:cs="Arial"/>
                <w:color w:val="000000" w:themeColor="text1"/>
                <w:szCs w:val="16"/>
              </w:rPr>
            </w:pPr>
            <w:r w:rsidRPr="005C29F8">
              <w:rPr>
                <w:rFonts w:cs="Arial"/>
                <w:color w:val="000000" w:themeColor="text1"/>
                <w:szCs w:val="16"/>
              </w:rPr>
              <w:t>9.36%</w:t>
            </w:r>
          </w:p>
        </w:tc>
        <w:tc>
          <w:tcPr>
            <w:tcW w:w="684" w:type="pct"/>
            <w:tcBorders>
              <w:bottom w:val="single" w:sz="4" w:space="0" w:color="auto"/>
            </w:tcBorders>
            <w:shd w:val="clear" w:color="auto" w:fill="auto"/>
            <w:vAlign w:val="bottom"/>
          </w:tcPr>
          <w:p w14:paraId="25D2C2FF" w14:textId="55EC7C31" w:rsidR="00060ADC" w:rsidRPr="005C29F8" w:rsidRDefault="00060ADC" w:rsidP="00A018D4">
            <w:pPr>
              <w:jc w:val="center"/>
              <w:rPr>
                <w:rFonts w:cs="Arial"/>
                <w:color w:val="000000" w:themeColor="text1"/>
                <w:szCs w:val="16"/>
              </w:rPr>
            </w:pPr>
            <w:r w:rsidRPr="005C29F8">
              <w:rPr>
                <w:rFonts w:cs="Arial"/>
                <w:color w:val="000000" w:themeColor="text1"/>
                <w:szCs w:val="16"/>
              </w:rPr>
              <w:t>10.97%</w:t>
            </w:r>
          </w:p>
        </w:tc>
        <w:tc>
          <w:tcPr>
            <w:tcW w:w="684" w:type="pct"/>
            <w:tcBorders>
              <w:bottom w:val="single" w:sz="4" w:space="0" w:color="auto"/>
            </w:tcBorders>
            <w:shd w:val="clear" w:color="auto" w:fill="auto"/>
            <w:vAlign w:val="bottom"/>
          </w:tcPr>
          <w:p w14:paraId="218F85D6" w14:textId="0FED6E36" w:rsidR="00060ADC" w:rsidRPr="005C29F8" w:rsidRDefault="00060ADC" w:rsidP="00A018D4">
            <w:pPr>
              <w:jc w:val="center"/>
              <w:rPr>
                <w:rFonts w:cs="Arial"/>
                <w:color w:val="000000" w:themeColor="text1"/>
                <w:szCs w:val="16"/>
              </w:rPr>
            </w:pPr>
            <w:r w:rsidRPr="005C29F8">
              <w:rPr>
                <w:rFonts w:cs="Arial"/>
                <w:color w:val="000000" w:themeColor="text1"/>
                <w:szCs w:val="16"/>
              </w:rPr>
              <w:t>9.40%</w:t>
            </w:r>
          </w:p>
        </w:tc>
        <w:tc>
          <w:tcPr>
            <w:tcW w:w="684" w:type="pct"/>
            <w:tcBorders>
              <w:bottom w:val="single" w:sz="4" w:space="0" w:color="auto"/>
            </w:tcBorders>
            <w:shd w:val="clear" w:color="auto" w:fill="auto"/>
            <w:vAlign w:val="bottom"/>
          </w:tcPr>
          <w:p w14:paraId="1A0E1B04" w14:textId="0491B0F0" w:rsidR="00060ADC" w:rsidRPr="005C29F8" w:rsidRDefault="00060ADC" w:rsidP="00A018D4">
            <w:pPr>
              <w:jc w:val="center"/>
              <w:rPr>
                <w:rFonts w:cs="Arial"/>
                <w:color w:val="000000" w:themeColor="text1"/>
                <w:szCs w:val="16"/>
              </w:rPr>
            </w:pPr>
            <w:r w:rsidRPr="005C29F8">
              <w:rPr>
                <w:rFonts w:cs="Arial"/>
                <w:color w:val="000000" w:themeColor="text1"/>
                <w:szCs w:val="16"/>
              </w:rPr>
              <w:t>9.57%</w:t>
            </w:r>
          </w:p>
        </w:tc>
        <w:tc>
          <w:tcPr>
            <w:tcW w:w="682" w:type="pct"/>
            <w:tcBorders>
              <w:bottom w:val="single" w:sz="4" w:space="0" w:color="auto"/>
            </w:tcBorders>
            <w:shd w:val="clear" w:color="auto" w:fill="auto"/>
            <w:vAlign w:val="bottom"/>
          </w:tcPr>
          <w:p w14:paraId="2A2F2BBE" w14:textId="58101A50" w:rsidR="00060ADC" w:rsidRPr="005C29F8" w:rsidRDefault="00060ADC" w:rsidP="00A018D4">
            <w:pPr>
              <w:jc w:val="center"/>
              <w:rPr>
                <w:rFonts w:cs="Arial"/>
                <w:color w:val="000000" w:themeColor="text1"/>
                <w:szCs w:val="16"/>
              </w:rPr>
            </w:pPr>
            <w:r w:rsidRPr="005C29F8">
              <w:rPr>
                <w:rFonts w:cs="Arial"/>
                <w:color w:val="000000" w:themeColor="text1"/>
                <w:szCs w:val="16"/>
              </w:rPr>
              <w:t>6.89%</w:t>
            </w:r>
          </w:p>
        </w:tc>
      </w:tr>
      <w:tr w:rsidR="005C29F8" w:rsidRPr="005C29F8" w14:paraId="7197D032" w14:textId="77777777" w:rsidTr="00AB0D6A">
        <w:trPr>
          <w:trHeight w:val="152"/>
        </w:trPr>
        <w:tc>
          <w:tcPr>
            <w:tcW w:w="248" w:type="pct"/>
            <w:shd w:val="clear" w:color="auto" w:fill="auto"/>
            <w:vAlign w:val="center"/>
          </w:tcPr>
          <w:p w14:paraId="45DEA98B"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G</w:t>
            </w:r>
          </w:p>
        </w:tc>
        <w:tc>
          <w:tcPr>
            <w:tcW w:w="459" w:type="pct"/>
            <w:shd w:val="clear" w:color="auto" w:fill="auto"/>
            <w:vAlign w:val="center"/>
          </w:tcPr>
          <w:p w14:paraId="66E873E8" w14:textId="7EB376BA"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HS</w:t>
            </w:r>
          </w:p>
        </w:tc>
        <w:tc>
          <w:tcPr>
            <w:tcW w:w="541" w:type="pct"/>
            <w:shd w:val="clear" w:color="auto" w:fill="auto"/>
            <w:vAlign w:val="center"/>
          </w:tcPr>
          <w:p w14:paraId="10D27B6F" w14:textId="19C9A464" w:rsidR="00630A49" w:rsidRPr="005C29F8" w:rsidRDefault="00630A49">
            <w:pPr>
              <w:spacing w:before="0" w:after="0"/>
              <w:jc w:val="center"/>
              <w:rPr>
                <w:rFonts w:cs="Arial"/>
                <w:color w:val="000000" w:themeColor="text1"/>
                <w:szCs w:val="16"/>
              </w:rPr>
            </w:pPr>
            <w:r w:rsidRPr="005C29F8">
              <w:rPr>
                <w:rFonts w:cs="Arial"/>
                <w:color w:val="000000" w:themeColor="text1"/>
                <w:szCs w:val="16"/>
              </w:rPr>
              <w:t>2014</w:t>
            </w:r>
          </w:p>
        </w:tc>
        <w:tc>
          <w:tcPr>
            <w:tcW w:w="335" w:type="pct"/>
            <w:shd w:val="clear" w:color="auto" w:fill="auto"/>
            <w:vAlign w:val="center"/>
          </w:tcPr>
          <w:p w14:paraId="5BFAD208" w14:textId="67B448AC"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05860DC" w14:textId="489B3C3B" w:rsidR="00911AA1" w:rsidRPr="005C29F8" w:rsidRDefault="00911AA1" w:rsidP="00A018D4">
            <w:pPr>
              <w:jc w:val="center"/>
              <w:rPr>
                <w:rFonts w:cs="Arial"/>
                <w:color w:val="000000" w:themeColor="text1"/>
                <w:szCs w:val="16"/>
              </w:rPr>
            </w:pPr>
            <w:r w:rsidRPr="005C29F8">
              <w:rPr>
                <w:rFonts w:cs="Arial"/>
                <w:color w:val="000000" w:themeColor="text1"/>
                <w:szCs w:val="16"/>
              </w:rPr>
              <w:t>3.00%</w:t>
            </w:r>
          </w:p>
        </w:tc>
        <w:tc>
          <w:tcPr>
            <w:tcW w:w="684" w:type="pct"/>
            <w:shd w:val="clear" w:color="auto" w:fill="auto"/>
            <w:vAlign w:val="bottom"/>
          </w:tcPr>
          <w:p w14:paraId="1988BD9A" w14:textId="07C73839" w:rsidR="00911AA1" w:rsidRPr="005C29F8" w:rsidRDefault="00911AA1" w:rsidP="00A018D4">
            <w:pPr>
              <w:jc w:val="center"/>
              <w:rPr>
                <w:rFonts w:cs="Arial"/>
                <w:color w:val="000000" w:themeColor="text1"/>
                <w:szCs w:val="16"/>
              </w:rPr>
            </w:pPr>
            <w:r w:rsidRPr="005C29F8">
              <w:rPr>
                <w:rFonts w:cs="Arial"/>
                <w:color w:val="000000" w:themeColor="text1"/>
                <w:szCs w:val="16"/>
              </w:rPr>
              <w:t>7.00%</w:t>
            </w:r>
          </w:p>
        </w:tc>
        <w:tc>
          <w:tcPr>
            <w:tcW w:w="684" w:type="pct"/>
            <w:shd w:val="clear" w:color="auto" w:fill="auto"/>
            <w:vAlign w:val="bottom"/>
          </w:tcPr>
          <w:p w14:paraId="2DDE8314" w14:textId="2A11FAC0" w:rsidR="00911AA1" w:rsidRPr="005C29F8" w:rsidRDefault="00911AA1" w:rsidP="00A018D4">
            <w:pPr>
              <w:jc w:val="center"/>
              <w:rPr>
                <w:rFonts w:cs="Arial"/>
                <w:color w:val="000000" w:themeColor="text1"/>
                <w:szCs w:val="16"/>
              </w:rPr>
            </w:pPr>
            <w:r w:rsidRPr="005C29F8">
              <w:rPr>
                <w:rFonts w:cs="Arial"/>
                <w:color w:val="000000" w:themeColor="text1"/>
                <w:szCs w:val="16"/>
              </w:rPr>
              <w:t>12.00%</w:t>
            </w:r>
          </w:p>
        </w:tc>
        <w:tc>
          <w:tcPr>
            <w:tcW w:w="684" w:type="pct"/>
            <w:shd w:val="clear" w:color="auto" w:fill="auto"/>
            <w:vAlign w:val="bottom"/>
          </w:tcPr>
          <w:p w14:paraId="4C5770B4" w14:textId="06B9B471" w:rsidR="00911AA1" w:rsidRPr="005C29F8" w:rsidRDefault="00911AA1" w:rsidP="00A018D4">
            <w:pPr>
              <w:jc w:val="center"/>
              <w:rPr>
                <w:rFonts w:cs="Arial"/>
                <w:color w:val="000000" w:themeColor="text1"/>
                <w:szCs w:val="16"/>
              </w:rPr>
            </w:pPr>
            <w:r w:rsidRPr="005C29F8">
              <w:rPr>
                <w:rFonts w:cs="Arial"/>
                <w:color w:val="000000" w:themeColor="text1"/>
                <w:szCs w:val="16"/>
              </w:rPr>
              <w:t>16.00%</w:t>
            </w:r>
          </w:p>
        </w:tc>
        <w:tc>
          <w:tcPr>
            <w:tcW w:w="682" w:type="pct"/>
            <w:shd w:val="clear" w:color="auto" w:fill="auto"/>
            <w:vAlign w:val="bottom"/>
          </w:tcPr>
          <w:p w14:paraId="518B8C72" w14:textId="05D62BC2" w:rsidR="00911AA1" w:rsidRPr="005C29F8" w:rsidRDefault="00911AA1" w:rsidP="00A018D4">
            <w:pPr>
              <w:jc w:val="center"/>
              <w:rPr>
                <w:rFonts w:cs="Arial"/>
                <w:color w:val="000000" w:themeColor="text1"/>
                <w:szCs w:val="16"/>
              </w:rPr>
            </w:pPr>
            <w:r w:rsidRPr="005C29F8">
              <w:rPr>
                <w:rFonts w:cs="Arial"/>
                <w:color w:val="000000" w:themeColor="text1"/>
                <w:szCs w:val="16"/>
              </w:rPr>
              <w:t>22.00%</w:t>
            </w:r>
          </w:p>
        </w:tc>
      </w:tr>
      <w:tr w:rsidR="005C29F8" w:rsidRPr="005C29F8" w14:paraId="4FCE5DB2" w14:textId="77777777" w:rsidTr="00AB0D6A">
        <w:trPr>
          <w:trHeight w:val="80"/>
        </w:trPr>
        <w:tc>
          <w:tcPr>
            <w:tcW w:w="248" w:type="pct"/>
            <w:shd w:val="clear" w:color="auto" w:fill="auto"/>
            <w:vAlign w:val="center"/>
          </w:tcPr>
          <w:p w14:paraId="254E248E" w14:textId="60D9FA00"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G</w:t>
            </w:r>
          </w:p>
        </w:tc>
        <w:tc>
          <w:tcPr>
            <w:tcW w:w="459" w:type="pct"/>
            <w:shd w:val="clear" w:color="auto" w:fill="auto"/>
            <w:vAlign w:val="center"/>
          </w:tcPr>
          <w:p w14:paraId="41DD14E8" w14:textId="2558BA61" w:rsidR="00060ADC" w:rsidRPr="005C29F8" w:rsidRDefault="00060ADC">
            <w:pPr>
              <w:spacing w:before="0" w:after="0"/>
              <w:jc w:val="center"/>
              <w:rPr>
                <w:rFonts w:cs="Arial"/>
                <w:color w:val="000000" w:themeColor="text1"/>
                <w:szCs w:val="16"/>
              </w:rPr>
            </w:pPr>
            <w:r w:rsidRPr="005C29F8">
              <w:rPr>
                <w:rFonts w:cs="Arial"/>
                <w:color w:val="000000" w:themeColor="text1"/>
                <w:szCs w:val="16"/>
              </w:rPr>
              <w:t>HS</w:t>
            </w:r>
          </w:p>
        </w:tc>
        <w:tc>
          <w:tcPr>
            <w:tcW w:w="541" w:type="pct"/>
            <w:shd w:val="clear" w:color="auto" w:fill="auto"/>
          </w:tcPr>
          <w:p w14:paraId="2E3561A3" w14:textId="364AD4F5" w:rsidR="00060ADC" w:rsidRPr="005C29F8" w:rsidRDefault="00630A49">
            <w:pPr>
              <w:spacing w:before="0" w:after="0"/>
              <w:jc w:val="center"/>
              <w:rPr>
                <w:rFonts w:cs="Arial"/>
                <w:color w:val="000000" w:themeColor="text1"/>
                <w:szCs w:val="16"/>
              </w:rPr>
            </w:pPr>
            <w:r w:rsidRPr="005C29F8">
              <w:rPr>
                <w:rFonts w:cs="Arial"/>
                <w:color w:val="000000" w:themeColor="text1"/>
                <w:szCs w:val="16"/>
              </w:rPr>
              <w:t>6.04%</w:t>
            </w:r>
          </w:p>
        </w:tc>
        <w:tc>
          <w:tcPr>
            <w:tcW w:w="335" w:type="pct"/>
            <w:shd w:val="clear" w:color="auto" w:fill="auto"/>
            <w:vAlign w:val="center"/>
          </w:tcPr>
          <w:p w14:paraId="6FB86CB1" w14:textId="75D602C6"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112EA941" w14:textId="39A932F6" w:rsidR="00060ADC" w:rsidRPr="005C29F8" w:rsidRDefault="00060ADC" w:rsidP="00A018D4">
            <w:pPr>
              <w:jc w:val="center"/>
              <w:rPr>
                <w:rFonts w:cs="Arial"/>
                <w:color w:val="000000" w:themeColor="text1"/>
                <w:szCs w:val="16"/>
              </w:rPr>
            </w:pPr>
            <w:r w:rsidRPr="005C29F8">
              <w:rPr>
                <w:rFonts w:cs="Arial"/>
                <w:color w:val="000000" w:themeColor="text1"/>
                <w:szCs w:val="16"/>
              </w:rPr>
              <w:t>6.04%</w:t>
            </w:r>
          </w:p>
        </w:tc>
        <w:tc>
          <w:tcPr>
            <w:tcW w:w="684" w:type="pct"/>
            <w:tcBorders>
              <w:bottom w:val="single" w:sz="4" w:space="0" w:color="auto"/>
            </w:tcBorders>
            <w:shd w:val="clear" w:color="auto" w:fill="auto"/>
            <w:vAlign w:val="bottom"/>
          </w:tcPr>
          <w:p w14:paraId="461FEC45" w14:textId="4C4F7601" w:rsidR="00060ADC" w:rsidRPr="005C29F8" w:rsidRDefault="00060ADC" w:rsidP="00A018D4">
            <w:pPr>
              <w:jc w:val="center"/>
              <w:rPr>
                <w:rFonts w:cs="Arial"/>
                <w:color w:val="000000" w:themeColor="text1"/>
                <w:szCs w:val="16"/>
              </w:rPr>
            </w:pPr>
            <w:r w:rsidRPr="005C29F8">
              <w:rPr>
                <w:rFonts w:cs="Arial"/>
                <w:color w:val="000000" w:themeColor="text1"/>
                <w:szCs w:val="16"/>
              </w:rPr>
              <w:t>7.88%</w:t>
            </w:r>
          </w:p>
        </w:tc>
        <w:tc>
          <w:tcPr>
            <w:tcW w:w="684" w:type="pct"/>
            <w:tcBorders>
              <w:bottom w:val="single" w:sz="4" w:space="0" w:color="auto"/>
            </w:tcBorders>
            <w:shd w:val="clear" w:color="auto" w:fill="auto"/>
            <w:vAlign w:val="bottom"/>
          </w:tcPr>
          <w:p w14:paraId="51B7DBBF" w14:textId="347A163C" w:rsidR="00060ADC" w:rsidRPr="005C29F8" w:rsidRDefault="00060ADC" w:rsidP="00A018D4">
            <w:pPr>
              <w:jc w:val="center"/>
              <w:rPr>
                <w:rFonts w:cs="Arial"/>
                <w:color w:val="000000" w:themeColor="text1"/>
                <w:szCs w:val="16"/>
              </w:rPr>
            </w:pPr>
            <w:r w:rsidRPr="005C29F8">
              <w:rPr>
                <w:rFonts w:cs="Arial"/>
                <w:color w:val="000000" w:themeColor="text1"/>
                <w:szCs w:val="16"/>
              </w:rPr>
              <w:t>7.16%</w:t>
            </w:r>
          </w:p>
        </w:tc>
        <w:tc>
          <w:tcPr>
            <w:tcW w:w="684" w:type="pct"/>
            <w:tcBorders>
              <w:bottom w:val="single" w:sz="4" w:space="0" w:color="auto"/>
            </w:tcBorders>
            <w:shd w:val="clear" w:color="auto" w:fill="auto"/>
            <w:vAlign w:val="bottom"/>
          </w:tcPr>
          <w:p w14:paraId="15760F92" w14:textId="2FC5565C" w:rsidR="00060ADC" w:rsidRPr="005C29F8" w:rsidRDefault="00060ADC" w:rsidP="00A018D4">
            <w:pPr>
              <w:jc w:val="center"/>
              <w:rPr>
                <w:rFonts w:cs="Arial"/>
                <w:color w:val="000000" w:themeColor="text1"/>
                <w:szCs w:val="16"/>
              </w:rPr>
            </w:pPr>
            <w:r w:rsidRPr="005C29F8">
              <w:rPr>
                <w:rFonts w:cs="Arial"/>
                <w:color w:val="000000" w:themeColor="text1"/>
                <w:szCs w:val="16"/>
              </w:rPr>
              <w:t>7.12%</w:t>
            </w:r>
          </w:p>
        </w:tc>
        <w:tc>
          <w:tcPr>
            <w:tcW w:w="682" w:type="pct"/>
            <w:tcBorders>
              <w:bottom w:val="single" w:sz="4" w:space="0" w:color="auto"/>
            </w:tcBorders>
            <w:shd w:val="clear" w:color="auto" w:fill="auto"/>
            <w:vAlign w:val="bottom"/>
          </w:tcPr>
          <w:p w14:paraId="6D401E11" w14:textId="4325F1D1" w:rsidR="00060ADC" w:rsidRPr="005C29F8" w:rsidRDefault="00060ADC" w:rsidP="00A018D4">
            <w:pPr>
              <w:jc w:val="center"/>
              <w:rPr>
                <w:rFonts w:cs="Arial"/>
                <w:color w:val="000000" w:themeColor="text1"/>
                <w:szCs w:val="16"/>
              </w:rPr>
            </w:pPr>
            <w:r w:rsidRPr="005C29F8">
              <w:rPr>
                <w:rFonts w:cs="Arial"/>
                <w:color w:val="000000" w:themeColor="text1"/>
                <w:szCs w:val="16"/>
              </w:rPr>
              <w:t>6.75%</w:t>
            </w:r>
          </w:p>
        </w:tc>
      </w:tr>
    </w:tbl>
    <w:p w14:paraId="764C016B" w14:textId="48180105" w:rsidR="00A10323" w:rsidRDefault="00A10323" w:rsidP="004369B2">
      <w:pPr>
        <w:rPr>
          <w:b/>
          <w:color w:val="000000" w:themeColor="text1"/>
        </w:rPr>
      </w:pPr>
      <w:r w:rsidRPr="005C29F8">
        <w:rPr>
          <w:b/>
          <w:color w:val="000000" w:themeColor="text1"/>
        </w:rPr>
        <w:t>Targets</w:t>
      </w:r>
    </w:p>
    <w:tbl>
      <w:tblPr>
        <w:tblW w:w="34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TARGETS"/>
      </w:tblPr>
      <w:tblGrid>
        <w:gridCol w:w="813"/>
        <w:gridCol w:w="753"/>
        <w:gridCol w:w="2149"/>
        <w:gridCol w:w="3680"/>
      </w:tblGrid>
      <w:tr w:rsidR="00085D89" w:rsidRPr="005C29F8" w14:paraId="6FE97918" w14:textId="6786F570" w:rsidTr="0033429D">
        <w:tc>
          <w:tcPr>
            <w:tcW w:w="550" w:type="pct"/>
            <w:tcBorders>
              <w:bottom w:val="single" w:sz="4" w:space="0" w:color="auto"/>
            </w:tcBorders>
            <w:shd w:val="clear" w:color="auto" w:fill="auto"/>
          </w:tcPr>
          <w:p w14:paraId="5CDF6985" w14:textId="5342FC63" w:rsidR="00085D89" w:rsidRPr="005C29F8" w:rsidRDefault="002B6965" w:rsidP="004369B2">
            <w:pPr>
              <w:jc w:val="center"/>
              <w:rPr>
                <w:b/>
                <w:color w:val="000000" w:themeColor="text1"/>
              </w:rPr>
            </w:pPr>
            <w:r>
              <w:rPr>
                <w:b/>
                <w:color w:val="000000" w:themeColor="text1"/>
              </w:rPr>
              <w:t>Subject</w:t>
            </w:r>
          </w:p>
        </w:tc>
        <w:tc>
          <w:tcPr>
            <w:tcW w:w="509" w:type="pct"/>
            <w:tcBorders>
              <w:bottom w:val="single" w:sz="4" w:space="0" w:color="auto"/>
            </w:tcBorders>
            <w:shd w:val="clear" w:color="auto" w:fill="auto"/>
          </w:tcPr>
          <w:p w14:paraId="01DFF2B4" w14:textId="2094C240" w:rsidR="00085D89" w:rsidRPr="005C29F8" w:rsidRDefault="00085D89" w:rsidP="004369B2">
            <w:pPr>
              <w:jc w:val="center"/>
              <w:rPr>
                <w:b/>
                <w:color w:val="000000" w:themeColor="text1"/>
              </w:rPr>
            </w:pPr>
            <w:r w:rsidRPr="005C29F8">
              <w:rPr>
                <w:b/>
                <w:color w:val="000000" w:themeColor="text1"/>
              </w:rPr>
              <w:t>Group</w:t>
            </w:r>
          </w:p>
        </w:tc>
        <w:tc>
          <w:tcPr>
            <w:tcW w:w="1453" w:type="pct"/>
            <w:shd w:val="clear" w:color="auto" w:fill="auto"/>
          </w:tcPr>
          <w:p w14:paraId="3976F221" w14:textId="32F28582" w:rsidR="00085D89" w:rsidRPr="005C29F8" w:rsidDel="008E7B87" w:rsidRDefault="00085D89" w:rsidP="004369B2">
            <w:pPr>
              <w:jc w:val="center"/>
              <w:rPr>
                <w:b/>
                <w:color w:val="000000" w:themeColor="text1"/>
              </w:rPr>
            </w:pPr>
            <w:r w:rsidRPr="005C29F8">
              <w:rPr>
                <w:b/>
                <w:color w:val="000000" w:themeColor="text1"/>
              </w:rPr>
              <w:t>Group Name</w:t>
            </w:r>
          </w:p>
        </w:tc>
        <w:tc>
          <w:tcPr>
            <w:tcW w:w="2488" w:type="pct"/>
            <w:shd w:val="clear" w:color="auto" w:fill="auto"/>
          </w:tcPr>
          <w:p w14:paraId="076E9FA3" w14:textId="2BDFEC53" w:rsidR="00085D89" w:rsidRPr="005C29F8" w:rsidRDefault="00085D89" w:rsidP="004369B2">
            <w:pPr>
              <w:jc w:val="center"/>
              <w:rPr>
                <w:b/>
                <w:color w:val="000000" w:themeColor="text1"/>
              </w:rPr>
            </w:pPr>
            <w:r w:rsidRPr="005C29F8">
              <w:rPr>
                <w:b/>
                <w:color w:val="000000" w:themeColor="text1"/>
              </w:rPr>
              <w:t>2019</w:t>
            </w:r>
          </w:p>
        </w:tc>
      </w:tr>
      <w:tr w:rsidR="00085D89" w:rsidRPr="005C29F8" w14:paraId="24016D03" w14:textId="13B6AD79" w:rsidTr="00085D89">
        <w:tc>
          <w:tcPr>
            <w:tcW w:w="550" w:type="pct"/>
            <w:shd w:val="clear" w:color="auto" w:fill="auto"/>
          </w:tcPr>
          <w:p w14:paraId="6AD78348"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68D451C5" w14:textId="0D62DF33"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10A86524" w14:textId="5A0D56E6"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3</w:t>
            </w:r>
          </w:p>
        </w:tc>
        <w:tc>
          <w:tcPr>
            <w:tcW w:w="2488" w:type="pct"/>
            <w:shd w:val="clear" w:color="auto" w:fill="auto"/>
            <w:vAlign w:val="center"/>
          </w:tcPr>
          <w:p w14:paraId="3451F312" w14:textId="2295E6F6" w:rsidR="00085D89" w:rsidRPr="005C29F8" w:rsidRDefault="00085D89" w:rsidP="00A018D4">
            <w:pPr>
              <w:jc w:val="center"/>
              <w:rPr>
                <w:rFonts w:cs="Arial"/>
                <w:color w:val="000000" w:themeColor="text1"/>
                <w:szCs w:val="16"/>
              </w:rPr>
            </w:pPr>
            <w:r w:rsidRPr="005C29F8">
              <w:rPr>
                <w:rFonts w:cs="Arial"/>
                <w:color w:val="000000" w:themeColor="text1"/>
                <w:szCs w:val="16"/>
              </w:rPr>
              <w:t>31.00%</w:t>
            </w:r>
          </w:p>
        </w:tc>
      </w:tr>
      <w:tr w:rsidR="00085D89" w:rsidRPr="005C29F8" w14:paraId="4229AE62" w14:textId="7706C81C" w:rsidTr="00085D89">
        <w:tc>
          <w:tcPr>
            <w:tcW w:w="550" w:type="pct"/>
            <w:shd w:val="clear" w:color="auto" w:fill="auto"/>
          </w:tcPr>
          <w:p w14:paraId="65BFCE1A" w14:textId="0D697A5F"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0A529643" w14:textId="25196352"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B &gt;=</w:t>
            </w:r>
          </w:p>
        </w:tc>
        <w:tc>
          <w:tcPr>
            <w:tcW w:w="1453" w:type="pct"/>
            <w:shd w:val="clear" w:color="auto" w:fill="auto"/>
          </w:tcPr>
          <w:p w14:paraId="62F8D3A7" w14:textId="0187643F"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4</w:t>
            </w:r>
          </w:p>
        </w:tc>
        <w:tc>
          <w:tcPr>
            <w:tcW w:w="2488" w:type="pct"/>
            <w:shd w:val="clear" w:color="auto" w:fill="auto"/>
            <w:vAlign w:val="center"/>
          </w:tcPr>
          <w:p w14:paraId="1D5B4183" w14:textId="1238BC64" w:rsidR="00085D89" w:rsidRPr="005C29F8" w:rsidRDefault="00085D89" w:rsidP="00A018D4">
            <w:pPr>
              <w:jc w:val="center"/>
              <w:rPr>
                <w:rFonts w:cs="Arial"/>
                <w:color w:val="000000" w:themeColor="text1"/>
                <w:szCs w:val="16"/>
              </w:rPr>
            </w:pPr>
            <w:r w:rsidRPr="005C29F8">
              <w:rPr>
                <w:rFonts w:cs="Arial"/>
                <w:color w:val="000000" w:themeColor="text1"/>
                <w:szCs w:val="16"/>
              </w:rPr>
              <w:t>31.00%</w:t>
            </w:r>
          </w:p>
        </w:tc>
      </w:tr>
      <w:tr w:rsidR="00085D89" w:rsidRPr="005C29F8" w14:paraId="53D446D4" w14:textId="2ADB70F8" w:rsidTr="00085D89">
        <w:tc>
          <w:tcPr>
            <w:tcW w:w="550" w:type="pct"/>
            <w:shd w:val="clear" w:color="auto" w:fill="auto"/>
          </w:tcPr>
          <w:p w14:paraId="5413BB65" w14:textId="22884284"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1408EAB6" w14:textId="5A0418AE"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C &gt;=</w:t>
            </w:r>
          </w:p>
        </w:tc>
        <w:tc>
          <w:tcPr>
            <w:tcW w:w="1453" w:type="pct"/>
            <w:shd w:val="clear" w:color="auto" w:fill="auto"/>
          </w:tcPr>
          <w:p w14:paraId="6E4FCBFF" w14:textId="22B0FCFE"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5</w:t>
            </w:r>
          </w:p>
        </w:tc>
        <w:tc>
          <w:tcPr>
            <w:tcW w:w="2488" w:type="pct"/>
            <w:shd w:val="clear" w:color="auto" w:fill="auto"/>
            <w:vAlign w:val="center"/>
          </w:tcPr>
          <w:p w14:paraId="3520F380" w14:textId="38C36219" w:rsidR="00085D89" w:rsidRPr="005C29F8" w:rsidRDefault="00085D89" w:rsidP="00A018D4">
            <w:pPr>
              <w:jc w:val="center"/>
              <w:rPr>
                <w:rFonts w:cs="Arial"/>
                <w:color w:val="000000" w:themeColor="text1"/>
                <w:szCs w:val="16"/>
              </w:rPr>
            </w:pPr>
            <w:r w:rsidRPr="005C29F8">
              <w:rPr>
                <w:rFonts w:cs="Arial"/>
                <w:color w:val="000000" w:themeColor="text1"/>
                <w:szCs w:val="16"/>
              </w:rPr>
              <w:t>31.00%</w:t>
            </w:r>
          </w:p>
        </w:tc>
      </w:tr>
      <w:tr w:rsidR="00085D89" w:rsidRPr="005C29F8" w14:paraId="0B4381CC" w14:textId="1F6CD926" w:rsidTr="00085D89">
        <w:tc>
          <w:tcPr>
            <w:tcW w:w="550" w:type="pct"/>
            <w:shd w:val="clear" w:color="auto" w:fill="auto"/>
          </w:tcPr>
          <w:p w14:paraId="11AE0990" w14:textId="606C77AD"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5CB184EB" w14:textId="6A33A785"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D &gt;=</w:t>
            </w:r>
          </w:p>
        </w:tc>
        <w:tc>
          <w:tcPr>
            <w:tcW w:w="1453" w:type="pct"/>
            <w:shd w:val="clear" w:color="auto" w:fill="auto"/>
          </w:tcPr>
          <w:p w14:paraId="11F2039D" w14:textId="2F6721A0"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6</w:t>
            </w:r>
          </w:p>
        </w:tc>
        <w:tc>
          <w:tcPr>
            <w:tcW w:w="2488" w:type="pct"/>
            <w:shd w:val="clear" w:color="auto" w:fill="auto"/>
            <w:vAlign w:val="center"/>
          </w:tcPr>
          <w:p w14:paraId="214520A3" w14:textId="0B06A38E" w:rsidR="00085D89" w:rsidRPr="005C29F8" w:rsidRDefault="00085D89" w:rsidP="00A018D4">
            <w:pPr>
              <w:jc w:val="center"/>
              <w:rPr>
                <w:rFonts w:cs="Arial"/>
                <w:color w:val="000000" w:themeColor="text1"/>
                <w:szCs w:val="16"/>
              </w:rPr>
            </w:pPr>
            <w:r w:rsidRPr="005C29F8">
              <w:rPr>
                <w:rFonts w:cs="Arial"/>
                <w:color w:val="000000" w:themeColor="text1"/>
                <w:szCs w:val="16"/>
              </w:rPr>
              <w:t>31.00%</w:t>
            </w:r>
          </w:p>
        </w:tc>
      </w:tr>
      <w:tr w:rsidR="00085D89" w:rsidRPr="005C29F8" w14:paraId="59AB3BDE" w14:textId="1B5B8EBC" w:rsidTr="00085D89">
        <w:tc>
          <w:tcPr>
            <w:tcW w:w="550" w:type="pct"/>
            <w:shd w:val="clear" w:color="auto" w:fill="auto"/>
          </w:tcPr>
          <w:p w14:paraId="37D732FF" w14:textId="3C380AC1"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55CC29D7" w14:textId="5AAE9120"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E &gt;=</w:t>
            </w:r>
          </w:p>
        </w:tc>
        <w:tc>
          <w:tcPr>
            <w:tcW w:w="1453" w:type="pct"/>
            <w:shd w:val="clear" w:color="auto" w:fill="auto"/>
          </w:tcPr>
          <w:p w14:paraId="5903F60B" w14:textId="15AA4014"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7</w:t>
            </w:r>
          </w:p>
        </w:tc>
        <w:tc>
          <w:tcPr>
            <w:tcW w:w="2488" w:type="pct"/>
            <w:shd w:val="clear" w:color="auto" w:fill="auto"/>
            <w:vAlign w:val="center"/>
          </w:tcPr>
          <w:p w14:paraId="146E08B5" w14:textId="29DB2345" w:rsidR="00085D89" w:rsidRPr="005C29F8" w:rsidRDefault="00085D89" w:rsidP="00A018D4">
            <w:pPr>
              <w:jc w:val="center"/>
              <w:rPr>
                <w:rFonts w:cs="Arial"/>
                <w:color w:val="000000" w:themeColor="text1"/>
                <w:szCs w:val="16"/>
              </w:rPr>
            </w:pPr>
            <w:r w:rsidRPr="005C29F8">
              <w:rPr>
                <w:rFonts w:cs="Arial"/>
                <w:color w:val="000000" w:themeColor="text1"/>
                <w:szCs w:val="16"/>
              </w:rPr>
              <w:t>31.00%</w:t>
            </w:r>
          </w:p>
        </w:tc>
      </w:tr>
      <w:tr w:rsidR="00085D89" w:rsidRPr="005C29F8" w14:paraId="6DCBC4E6" w14:textId="13176D97" w:rsidTr="00085D89">
        <w:tc>
          <w:tcPr>
            <w:tcW w:w="550" w:type="pct"/>
            <w:shd w:val="clear" w:color="auto" w:fill="auto"/>
          </w:tcPr>
          <w:p w14:paraId="1924AA7D" w14:textId="4D015EF6"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2EAD3409" w14:textId="76026378"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F &gt;=</w:t>
            </w:r>
          </w:p>
        </w:tc>
        <w:tc>
          <w:tcPr>
            <w:tcW w:w="1453" w:type="pct"/>
            <w:shd w:val="clear" w:color="auto" w:fill="auto"/>
          </w:tcPr>
          <w:p w14:paraId="73E7EB2D" w14:textId="0F6AC2EC"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8</w:t>
            </w:r>
          </w:p>
        </w:tc>
        <w:tc>
          <w:tcPr>
            <w:tcW w:w="2488" w:type="pct"/>
            <w:shd w:val="clear" w:color="auto" w:fill="auto"/>
            <w:vAlign w:val="center"/>
          </w:tcPr>
          <w:p w14:paraId="45B200B4" w14:textId="194D5C1E" w:rsidR="00085D89" w:rsidRPr="005C29F8" w:rsidRDefault="00085D89" w:rsidP="00A018D4">
            <w:pPr>
              <w:jc w:val="center"/>
              <w:rPr>
                <w:rFonts w:cs="Arial"/>
                <w:color w:val="000000" w:themeColor="text1"/>
                <w:szCs w:val="16"/>
              </w:rPr>
            </w:pPr>
            <w:r w:rsidRPr="005C29F8">
              <w:rPr>
                <w:rFonts w:cs="Arial"/>
                <w:color w:val="000000" w:themeColor="text1"/>
                <w:szCs w:val="16"/>
              </w:rPr>
              <w:t>25.00%</w:t>
            </w:r>
          </w:p>
        </w:tc>
      </w:tr>
      <w:tr w:rsidR="00085D89" w:rsidRPr="005C29F8" w14:paraId="391F6C85" w14:textId="52D9F551" w:rsidTr="00085D89">
        <w:tc>
          <w:tcPr>
            <w:tcW w:w="550" w:type="pct"/>
            <w:shd w:val="clear" w:color="auto" w:fill="auto"/>
          </w:tcPr>
          <w:p w14:paraId="3D4D9BCD" w14:textId="48A4DCD5"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655ECA3B" w14:textId="54AEF38B"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G &gt;=</w:t>
            </w:r>
          </w:p>
        </w:tc>
        <w:tc>
          <w:tcPr>
            <w:tcW w:w="1453" w:type="pct"/>
            <w:shd w:val="clear" w:color="auto" w:fill="auto"/>
          </w:tcPr>
          <w:p w14:paraId="6A89450A" w14:textId="681DA709"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HS</w:t>
            </w:r>
          </w:p>
        </w:tc>
        <w:tc>
          <w:tcPr>
            <w:tcW w:w="2488" w:type="pct"/>
            <w:shd w:val="clear" w:color="auto" w:fill="auto"/>
            <w:vAlign w:val="center"/>
          </w:tcPr>
          <w:p w14:paraId="00813392" w14:textId="50943BAF" w:rsidR="00085D89" w:rsidRPr="005C29F8" w:rsidRDefault="00085D89" w:rsidP="00A018D4">
            <w:pPr>
              <w:jc w:val="center"/>
              <w:rPr>
                <w:rFonts w:cs="Arial"/>
                <w:color w:val="000000" w:themeColor="text1"/>
                <w:szCs w:val="16"/>
              </w:rPr>
            </w:pPr>
            <w:r w:rsidRPr="005C29F8">
              <w:rPr>
                <w:rFonts w:cs="Arial"/>
                <w:color w:val="000000" w:themeColor="text1"/>
                <w:szCs w:val="16"/>
              </w:rPr>
              <w:t>26.00%</w:t>
            </w:r>
          </w:p>
        </w:tc>
      </w:tr>
      <w:tr w:rsidR="00085D89" w:rsidRPr="005C29F8" w14:paraId="4D7E1CB4" w14:textId="424ACF7D" w:rsidTr="00085D89">
        <w:tc>
          <w:tcPr>
            <w:tcW w:w="550" w:type="pct"/>
            <w:shd w:val="clear" w:color="auto" w:fill="auto"/>
          </w:tcPr>
          <w:p w14:paraId="3E17FC71"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tcPr>
          <w:p w14:paraId="393C59D6" w14:textId="4FA6AC8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06CBBAA1" w14:textId="37FD6A87"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3</w:t>
            </w:r>
          </w:p>
        </w:tc>
        <w:tc>
          <w:tcPr>
            <w:tcW w:w="2488" w:type="pct"/>
            <w:shd w:val="clear" w:color="auto" w:fill="auto"/>
            <w:vAlign w:val="center"/>
          </w:tcPr>
          <w:p w14:paraId="5B4F37F7" w14:textId="0586B65B" w:rsidR="00085D89" w:rsidRPr="005C29F8" w:rsidRDefault="00085D89" w:rsidP="00A018D4">
            <w:pPr>
              <w:jc w:val="center"/>
              <w:rPr>
                <w:rFonts w:cs="Arial"/>
                <w:color w:val="000000" w:themeColor="text1"/>
                <w:szCs w:val="16"/>
              </w:rPr>
            </w:pPr>
            <w:r w:rsidRPr="005C29F8">
              <w:rPr>
                <w:rFonts w:cs="Arial"/>
                <w:color w:val="000000" w:themeColor="text1"/>
                <w:szCs w:val="16"/>
              </w:rPr>
              <w:t>33.00%</w:t>
            </w:r>
          </w:p>
        </w:tc>
      </w:tr>
      <w:tr w:rsidR="00085D89" w:rsidRPr="005C29F8" w14:paraId="6A0B25C6" w14:textId="5CECC00D" w:rsidTr="00085D89">
        <w:tc>
          <w:tcPr>
            <w:tcW w:w="550" w:type="pct"/>
            <w:shd w:val="clear" w:color="auto" w:fill="auto"/>
          </w:tcPr>
          <w:p w14:paraId="7A201508" w14:textId="57E216ED"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3BD3C679" w14:textId="4834DDCE"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B &gt;=</w:t>
            </w:r>
          </w:p>
        </w:tc>
        <w:tc>
          <w:tcPr>
            <w:tcW w:w="1453" w:type="pct"/>
            <w:shd w:val="clear" w:color="auto" w:fill="auto"/>
          </w:tcPr>
          <w:p w14:paraId="75E8E6D8" w14:textId="145FCB9E"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4</w:t>
            </w:r>
          </w:p>
        </w:tc>
        <w:tc>
          <w:tcPr>
            <w:tcW w:w="2488" w:type="pct"/>
            <w:shd w:val="clear" w:color="auto" w:fill="auto"/>
            <w:vAlign w:val="center"/>
          </w:tcPr>
          <w:p w14:paraId="4671DF75" w14:textId="2CD78B1B" w:rsidR="00085D89" w:rsidRPr="005C29F8" w:rsidRDefault="00085D89" w:rsidP="00A018D4">
            <w:pPr>
              <w:jc w:val="center"/>
              <w:rPr>
                <w:rFonts w:cs="Arial"/>
                <w:color w:val="000000" w:themeColor="text1"/>
                <w:szCs w:val="16"/>
              </w:rPr>
            </w:pPr>
            <w:r w:rsidRPr="005C29F8">
              <w:rPr>
                <w:rFonts w:cs="Arial"/>
                <w:color w:val="000000" w:themeColor="text1"/>
                <w:szCs w:val="16"/>
              </w:rPr>
              <w:t>33.00%</w:t>
            </w:r>
          </w:p>
        </w:tc>
      </w:tr>
      <w:tr w:rsidR="00085D89" w:rsidRPr="005C29F8" w14:paraId="72653908" w14:textId="24A07D21" w:rsidTr="00085D89">
        <w:tc>
          <w:tcPr>
            <w:tcW w:w="550" w:type="pct"/>
            <w:shd w:val="clear" w:color="auto" w:fill="auto"/>
          </w:tcPr>
          <w:p w14:paraId="48B507DA" w14:textId="179672F1"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63FB17C0" w14:textId="2F2DF4DD"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C &gt;=</w:t>
            </w:r>
          </w:p>
        </w:tc>
        <w:tc>
          <w:tcPr>
            <w:tcW w:w="1453" w:type="pct"/>
            <w:shd w:val="clear" w:color="auto" w:fill="auto"/>
          </w:tcPr>
          <w:p w14:paraId="54F8A2F9" w14:textId="57220028"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5</w:t>
            </w:r>
          </w:p>
        </w:tc>
        <w:tc>
          <w:tcPr>
            <w:tcW w:w="2488" w:type="pct"/>
            <w:shd w:val="clear" w:color="auto" w:fill="auto"/>
            <w:vAlign w:val="center"/>
          </w:tcPr>
          <w:p w14:paraId="32CB0D9F" w14:textId="65605481" w:rsidR="00085D89" w:rsidRPr="005C29F8" w:rsidRDefault="00085D89" w:rsidP="00A018D4">
            <w:pPr>
              <w:jc w:val="center"/>
              <w:rPr>
                <w:rFonts w:cs="Arial"/>
                <w:color w:val="000000" w:themeColor="text1"/>
                <w:szCs w:val="16"/>
              </w:rPr>
            </w:pPr>
            <w:r w:rsidRPr="005C29F8">
              <w:rPr>
                <w:rFonts w:cs="Arial"/>
                <w:color w:val="000000" w:themeColor="text1"/>
                <w:szCs w:val="16"/>
              </w:rPr>
              <w:t>33.00%</w:t>
            </w:r>
          </w:p>
        </w:tc>
      </w:tr>
      <w:tr w:rsidR="00085D89" w:rsidRPr="005C29F8" w14:paraId="7ABA739F" w14:textId="1275CFB5" w:rsidTr="00085D89">
        <w:tc>
          <w:tcPr>
            <w:tcW w:w="550" w:type="pct"/>
            <w:shd w:val="clear" w:color="auto" w:fill="auto"/>
          </w:tcPr>
          <w:p w14:paraId="3049D83A" w14:textId="01C45029"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1BF8E757" w14:textId="111791A3"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D &gt;=</w:t>
            </w:r>
          </w:p>
        </w:tc>
        <w:tc>
          <w:tcPr>
            <w:tcW w:w="1453" w:type="pct"/>
            <w:shd w:val="clear" w:color="auto" w:fill="auto"/>
          </w:tcPr>
          <w:p w14:paraId="15C304BE" w14:textId="22EF2592"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6</w:t>
            </w:r>
          </w:p>
        </w:tc>
        <w:tc>
          <w:tcPr>
            <w:tcW w:w="2488" w:type="pct"/>
            <w:shd w:val="clear" w:color="auto" w:fill="auto"/>
            <w:vAlign w:val="center"/>
          </w:tcPr>
          <w:p w14:paraId="36CFA5E9" w14:textId="3A8DF5A0" w:rsidR="00085D89" w:rsidRPr="005C29F8" w:rsidRDefault="00085D89" w:rsidP="00A018D4">
            <w:pPr>
              <w:jc w:val="center"/>
              <w:rPr>
                <w:rFonts w:cs="Arial"/>
                <w:color w:val="000000" w:themeColor="text1"/>
                <w:szCs w:val="16"/>
              </w:rPr>
            </w:pPr>
            <w:r w:rsidRPr="005C29F8">
              <w:rPr>
                <w:rFonts w:cs="Arial"/>
                <w:color w:val="000000" w:themeColor="text1"/>
                <w:szCs w:val="16"/>
              </w:rPr>
              <w:t>33.00%</w:t>
            </w:r>
          </w:p>
        </w:tc>
      </w:tr>
      <w:tr w:rsidR="00085D89" w:rsidRPr="005C29F8" w14:paraId="2E673434" w14:textId="4A5A40CE" w:rsidTr="00085D89">
        <w:tc>
          <w:tcPr>
            <w:tcW w:w="550" w:type="pct"/>
            <w:shd w:val="clear" w:color="auto" w:fill="auto"/>
          </w:tcPr>
          <w:p w14:paraId="5DF28A07" w14:textId="6343E8BE"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3CA624B5" w14:textId="503ADB67"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E &gt;=</w:t>
            </w:r>
          </w:p>
        </w:tc>
        <w:tc>
          <w:tcPr>
            <w:tcW w:w="1453" w:type="pct"/>
            <w:shd w:val="clear" w:color="auto" w:fill="auto"/>
          </w:tcPr>
          <w:p w14:paraId="20F168B6" w14:textId="490AC574"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7</w:t>
            </w:r>
          </w:p>
        </w:tc>
        <w:tc>
          <w:tcPr>
            <w:tcW w:w="2488" w:type="pct"/>
            <w:shd w:val="clear" w:color="auto" w:fill="auto"/>
            <w:vAlign w:val="center"/>
          </w:tcPr>
          <w:p w14:paraId="4CDAF863" w14:textId="579EEBDD" w:rsidR="00085D89" w:rsidRPr="005C29F8" w:rsidRDefault="00085D89" w:rsidP="00A018D4">
            <w:pPr>
              <w:jc w:val="center"/>
              <w:rPr>
                <w:rFonts w:cs="Arial"/>
                <w:color w:val="000000" w:themeColor="text1"/>
                <w:szCs w:val="16"/>
              </w:rPr>
            </w:pPr>
            <w:r w:rsidRPr="005C29F8">
              <w:rPr>
                <w:rFonts w:cs="Arial"/>
                <w:color w:val="000000" w:themeColor="text1"/>
                <w:szCs w:val="16"/>
              </w:rPr>
              <w:t>33.00%</w:t>
            </w:r>
          </w:p>
        </w:tc>
      </w:tr>
      <w:tr w:rsidR="00085D89" w:rsidRPr="005C29F8" w14:paraId="1F891608" w14:textId="39B6F38C" w:rsidTr="00085D89">
        <w:tc>
          <w:tcPr>
            <w:tcW w:w="550" w:type="pct"/>
            <w:shd w:val="clear" w:color="auto" w:fill="auto"/>
          </w:tcPr>
          <w:p w14:paraId="484A7074" w14:textId="3F44B58A"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6AC8E981" w14:textId="7CFFD94D"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F &gt;=</w:t>
            </w:r>
          </w:p>
        </w:tc>
        <w:tc>
          <w:tcPr>
            <w:tcW w:w="1453" w:type="pct"/>
            <w:shd w:val="clear" w:color="auto" w:fill="auto"/>
          </w:tcPr>
          <w:p w14:paraId="1764B0B8" w14:textId="583C6CFF"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8</w:t>
            </w:r>
          </w:p>
        </w:tc>
        <w:tc>
          <w:tcPr>
            <w:tcW w:w="2488" w:type="pct"/>
            <w:shd w:val="clear" w:color="auto" w:fill="auto"/>
            <w:vAlign w:val="center"/>
          </w:tcPr>
          <w:p w14:paraId="38B2F220" w14:textId="1D07F91F" w:rsidR="00085D89" w:rsidRPr="005C29F8" w:rsidRDefault="00085D89" w:rsidP="00A018D4">
            <w:pPr>
              <w:jc w:val="center"/>
              <w:rPr>
                <w:rFonts w:cs="Arial"/>
                <w:color w:val="000000" w:themeColor="text1"/>
                <w:szCs w:val="16"/>
              </w:rPr>
            </w:pPr>
            <w:r w:rsidRPr="005C29F8">
              <w:rPr>
                <w:rFonts w:cs="Arial"/>
                <w:color w:val="000000" w:themeColor="text1"/>
                <w:szCs w:val="16"/>
              </w:rPr>
              <w:t>30.00%</w:t>
            </w:r>
          </w:p>
        </w:tc>
      </w:tr>
      <w:tr w:rsidR="00085D89" w:rsidRPr="005C29F8" w14:paraId="0EB4F1EB" w14:textId="282F73A5" w:rsidTr="00085D89">
        <w:tc>
          <w:tcPr>
            <w:tcW w:w="550" w:type="pct"/>
            <w:shd w:val="clear" w:color="auto" w:fill="auto"/>
          </w:tcPr>
          <w:p w14:paraId="691EF670" w14:textId="49F54AEB"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63E1161B" w14:textId="7E406BD6"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G &gt;=</w:t>
            </w:r>
          </w:p>
        </w:tc>
        <w:tc>
          <w:tcPr>
            <w:tcW w:w="1453" w:type="pct"/>
            <w:shd w:val="clear" w:color="auto" w:fill="auto"/>
          </w:tcPr>
          <w:p w14:paraId="7B164BAD" w14:textId="14429100"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HS</w:t>
            </w:r>
          </w:p>
        </w:tc>
        <w:tc>
          <w:tcPr>
            <w:tcW w:w="2488" w:type="pct"/>
            <w:shd w:val="clear" w:color="auto" w:fill="auto"/>
            <w:vAlign w:val="center"/>
          </w:tcPr>
          <w:p w14:paraId="4D19E778" w14:textId="1445BB27" w:rsidR="00085D89" w:rsidRPr="005C29F8" w:rsidRDefault="00085D89" w:rsidP="00A018D4">
            <w:pPr>
              <w:jc w:val="center"/>
              <w:rPr>
                <w:rFonts w:cs="Arial"/>
                <w:color w:val="000000" w:themeColor="text1"/>
                <w:szCs w:val="16"/>
              </w:rPr>
            </w:pPr>
            <w:r w:rsidRPr="005C29F8">
              <w:rPr>
                <w:rFonts w:cs="Arial"/>
                <w:color w:val="000000" w:themeColor="text1"/>
                <w:szCs w:val="16"/>
              </w:rPr>
              <w:t>28.00%</w:t>
            </w:r>
          </w:p>
        </w:tc>
      </w:tr>
    </w:tbl>
    <w:p w14:paraId="0A08A514" w14:textId="2DB51945" w:rsidR="002D145D" w:rsidRDefault="002D145D" w:rsidP="004369B2">
      <w:pPr>
        <w:rPr>
          <w:b/>
          <w:color w:val="000000" w:themeColor="text1"/>
        </w:rPr>
      </w:pPr>
      <w:r w:rsidRPr="005C29F8">
        <w:rPr>
          <w:b/>
          <w:color w:val="000000" w:themeColor="text1"/>
        </w:rPr>
        <w:t xml:space="preserve">Targets: Description of Stakeholder Input </w:t>
      </w:r>
    </w:p>
    <w:p w14:paraId="2261CE05" w14:textId="31E113F2" w:rsidR="002D145D" w:rsidRPr="005C29F8" w:rsidRDefault="002D145D" w:rsidP="002D145D">
      <w:pPr>
        <w:rPr>
          <w:rFonts w:cs="Arial"/>
          <w:color w:val="000000" w:themeColor="text1"/>
          <w:szCs w:val="16"/>
        </w:rPr>
      </w:pPr>
    </w:p>
    <w:p w14:paraId="4A15E54A" w14:textId="77777777" w:rsidR="00B8751C" w:rsidRPr="005C29F8" w:rsidRDefault="00B8751C">
      <w:pPr>
        <w:rPr>
          <w:b/>
          <w:color w:val="000000" w:themeColor="text1"/>
        </w:rPr>
      </w:pPr>
    </w:p>
    <w:p w14:paraId="01651096" w14:textId="65437481" w:rsidR="000A5A2E" w:rsidRPr="005C29F8" w:rsidRDefault="000A5A2E">
      <w:pPr>
        <w:rPr>
          <w:b/>
          <w:color w:val="000000" w:themeColor="text1"/>
        </w:rPr>
      </w:pPr>
      <w:r w:rsidRPr="005C29F8">
        <w:rPr>
          <w:b/>
          <w:color w:val="000000" w:themeColor="text1"/>
        </w:rPr>
        <w:t xml:space="preserve">FFY 2019 Data Disaggregation from </w:t>
      </w:r>
      <w:proofErr w:type="spellStart"/>
      <w:r w:rsidRPr="005C29F8">
        <w:rPr>
          <w:b/>
          <w:color w:val="000000" w:themeColor="text1"/>
        </w:rPr>
        <w:t>EDFacts</w:t>
      </w:r>
      <w:proofErr w:type="spellEnd"/>
    </w:p>
    <w:p w14:paraId="4A1354B9" w14:textId="4BC8E3AA" w:rsidR="00B8751C" w:rsidRPr="005C29F8" w:rsidRDefault="00B8751C">
      <w:pPr>
        <w:rPr>
          <w:rFonts w:cs="Arial"/>
          <w:b/>
          <w:color w:val="000000" w:themeColor="text1"/>
          <w:szCs w:val="16"/>
        </w:rPr>
      </w:pPr>
      <w:r w:rsidRPr="005C29F8">
        <w:rPr>
          <w:rFonts w:cs="Arial"/>
          <w:b/>
          <w:color w:val="000000" w:themeColor="text1"/>
          <w:szCs w:val="16"/>
        </w:rPr>
        <w:t>Include the disaggregated data in your final SPP/APR. (yes/no)</w:t>
      </w:r>
    </w:p>
    <w:p w14:paraId="74D2BC48" w14:textId="2C845965" w:rsidR="00B8751C" w:rsidRPr="005C29F8" w:rsidRDefault="00B8751C" w:rsidP="004369B2">
      <w:pPr>
        <w:rPr>
          <w:color w:val="000000" w:themeColor="text1"/>
        </w:rPr>
      </w:pPr>
      <w:r w:rsidRPr="005C29F8">
        <w:rPr>
          <w:rFonts w:cs="Arial"/>
          <w:color w:val="000000" w:themeColor="text1"/>
          <w:szCs w:val="16"/>
        </w:rPr>
        <w:t>YES</w:t>
      </w:r>
    </w:p>
    <w:p w14:paraId="42AECFE6"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Data Source: </w:t>
      </w:r>
    </w:p>
    <w:p w14:paraId="4E62FCFE" w14:textId="0B9900E2" w:rsidR="00A10323" w:rsidRPr="005C29F8" w:rsidRDefault="002B7490" w:rsidP="00286BDF">
      <w:pPr>
        <w:rPr>
          <w:rFonts w:cs="Arial"/>
          <w:color w:val="000000" w:themeColor="text1"/>
          <w:szCs w:val="16"/>
        </w:rPr>
      </w:pPr>
      <w:r w:rsidRPr="005C29F8">
        <w:rPr>
          <w:rFonts w:cs="Arial"/>
          <w:color w:val="000000" w:themeColor="text1"/>
          <w:szCs w:val="16"/>
        </w:rPr>
        <w:t>SY 2019-20 Assessment Data Groups - Reading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FS178; Data Group: 584)</w:t>
      </w:r>
    </w:p>
    <w:p w14:paraId="5E404A07" w14:textId="77777777" w:rsidR="00F41DFF" w:rsidRPr="005C29F8" w:rsidRDefault="00A10323" w:rsidP="00286BDF">
      <w:pPr>
        <w:rPr>
          <w:rFonts w:cs="Arial"/>
          <w:b/>
          <w:color w:val="000000" w:themeColor="text1"/>
          <w:szCs w:val="16"/>
        </w:rPr>
      </w:pPr>
      <w:r w:rsidRPr="005C29F8">
        <w:rPr>
          <w:rFonts w:cs="Arial"/>
          <w:b/>
          <w:color w:val="000000" w:themeColor="text1"/>
          <w:szCs w:val="16"/>
        </w:rPr>
        <w:lastRenderedPageBreak/>
        <w:t xml:space="preserve">Date: </w:t>
      </w:r>
    </w:p>
    <w:p w14:paraId="46908A6B" w14:textId="07C3945A" w:rsidR="00A10323" w:rsidRPr="005C29F8" w:rsidRDefault="00A10323" w:rsidP="00286BDF">
      <w:pPr>
        <w:rPr>
          <w:rFonts w:cs="Arial"/>
          <w:color w:val="000000" w:themeColor="text1"/>
          <w:szCs w:val="16"/>
        </w:rPr>
      </w:pPr>
    </w:p>
    <w:p w14:paraId="7A786FF9" w14:textId="77777777" w:rsidR="00A63347" w:rsidRPr="005C29F8" w:rsidRDefault="00A63347">
      <w:pPr>
        <w:rPr>
          <w:b/>
          <w:color w:val="000000" w:themeColor="text1"/>
        </w:rPr>
      </w:pPr>
    </w:p>
    <w:p w14:paraId="603FD8CB" w14:textId="2DBE4B25" w:rsidR="00162F4A" w:rsidRPr="005C29F8" w:rsidRDefault="00162F4A">
      <w:pPr>
        <w:rPr>
          <w:b/>
          <w:color w:val="000000" w:themeColor="text1"/>
        </w:rPr>
      </w:pPr>
      <w:r w:rsidRPr="005C29F8">
        <w:rPr>
          <w:b/>
          <w:color w:val="000000" w:themeColor="text1"/>
        </w:rPr>
        <w:t>Reading Proficiency Data by Grade</w:t>
      </w:r>
    </w:p>
    <w:tbl>
      <w:tblPr>
        <w:tblStyle w:val="TableGrid"/>
        <w:tblW w:w="0" w:type="auto"/>
        <w:tblLayout w:type="fixed"/>
        <w:tblLook w:val="04A0" w:firstRow="1" w:lastRow="0" w:firstColumn="1" w:lastColumn="0" w:noHBand="0" w:noVBand="1"/>
        <w:tblCaption w:val="B03CASSPARTDATABYGRDRLA"/>
      </w:tblPr>
      <w:tblGrid>
        <w:gridCol w:w="1795"/>
        <w:gridCol w:w="810"/>
        <w:gridCol w:w="900"/>
        <w:gridCol w:w="720"/>
        <w:gridCol w:w="900"/>
        <w:gridCol w:w="810"/>
        <w:gridCol w:w="810"/>
        <w:gridCol w:w="810"/>
        <w:gridCol w:w="810"/>
        <w:gridCol w:w="810"/>
        <w:gridCol w:w="810"/>
        <w:gridCol w:w="805"/>
      </w:tblGrid>
      <w:tr w:rsidR="005C29F8" w:rsidRPr="005C29F8" w14:paraId="428FB0F7" w14:textId="08DAAE1B" w:rsidTr="00AB0D6A">
        <w:trPr>
          <w:tblHeader/>
        </w:trPr>
        <w:tc>
          <w:tcPr>
            <w:tcW w:w="1795" w:type="dxa"/>
            <w:shd w:val="clear" w:color="auto" w:fill="auto"/>
          </w:tcPr>
          <w:p w14:paraId="3C2A5B11" w14:textId="5D9E5182"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3FF46CFF" w14:textId="385448B3"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1F0659F7" w14:textId="58EC34DC"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51B61EB6" w14:textId="676D3EB3"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52C51EFB" w14:textId="7482683D"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F426E7A" w14:textId="2C3FB294"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629542B8" w14:textId="32DC43BB"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132D6530" w14:textId="08A8802D"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4F8F9BD5" w14:textId="702D209D"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535A1976" w14:textId="49D22332"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6DBADB5F" w14:textId="33B8ABDE"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4855EE3E" w14:textId="520F4910" w:rsidR="000013E5" w:rsidRPr="005C29F8" w:rsidRDefault="000013E5" w:rsidP="004369B2">
            <w:pPr>
              <w:jc w:val="center"/>
              <w:rPr>
                <w:b/>
                <w:color w:val="000000" w:themeColor="text1"/>
              </w:rPr>
            </w:pPr>
            <w:r w:rsidRPr="005C29F8">
              <w:rPr>
                <w:b/>
                <w:color w:val="000000" w:themeColor="text1"/>
              </w:rPr>
              <w:t>HS</w:t>
            </w:r>
          </w:p>
        </w:tc>
      </w:tr>
      <w:tr w:rsidR="005C29F8" w:rsidRPr="005C29F8" w14:paraId="15C4E2F5" w14:textId="23A18F5A" w:rsidTr="00AB0D6A">
        <w:tc>
          <w:tcPr>
            <w:tcW w:w="1795" w:type="dxa"/>
            <w:shd w:val="clear" w:color="auto" w:fill="auto"/>
          </w:tcPr>
          <w:p w14:paraId="1D84B931" w14:textId="28E46D65" w:rsidR="000013E5" w:rsidRPr="005C29F8" w:rsidRDefault="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07C14EE4" w14:textId="021BBA49" w:rsidR="000013E5" w:rsidRPr="005C29F8" w:rsidRDefault="000013E5">
            <w:pPr>
              <w:rPr>
                <w:b/>
                <w:color w:val="000000" w:themeColor="text1"/>
              </w:rPr>
            </w:pPr>
          </w:p>
        </w:tc>
        <w:tc>
          <w:tcPr>
            <w:tcW w:w="900" w:type="dxa"/>
            <w:shd w:val="clear" w:color="auto" w:fill="auto"/>
          </w:tcPr>
          <w:p w14:paraId="1DFC3C40" w14:textId="57D1B48C" w:rsidR="000013E5" w:rsidRPr="005C29F8" w:rsidRDefault="000013E5">
            <w:pPr>
              <w:rPr>
                <w:b/>
                <w:color w:val="000000" w:themeColor="text1"/>
              </w:rPr>
            </w:pPr>
          </w:p>
        </w:tc>
        <w:tc>
          <w:tcPr>
            <w:tcW w:w="720" w:type="dxa"/>
            <w:shd w:val="clear" w:color="auto" w:fill="auto"/>
          </w:tcPr>
          <w:p w14:paraId="70A0184C" w14:textId="2C6E5544" w:rsidR="000013E5" w:rsidRPr="005C29F8" w:rsidRDefault="000013E5">
            <w:pPr>
              <w:rPr>
                <w:b/>
                <w:color w:val="000000" w:themeColor="text1"/>
              </w:rPr>
            </w:pPr>
          </w:p>
        </w:tc>
        <w:tc>
          <w:tcPr>
            <w:tcW w:w="900" w:type="dxa"/>
            <w:shd w:val="clear" w:color="auto" w:fill="auto"/>
          </w:tcPr>
          <w:p w14:paraId="48D10C87" w14:textId="33739589" w:rsidR="000013E5" w:rsidRPr="005C29F8" w:rsidRDefault="000013E5">
            <w:pPr>
              <w:rPr>
                <w:b/>
                <w:color w:val="000000" w:themeColor="text1"/>
              </w:rPr>
            </w:pPr>
          </w:p>
        </w:tc>
        <w:tc>
          <w:tcPr>
            <w:tcW w:w="810" w:type="dxa"/>
            <w:shd w:val="clear" w:color="auto" w:fill="auto"/>
          </w:tcPr>
          <w:p w14:paraId="16DA66B2" w14:textId="61E79284" w:rsidR="000013E5" w:rsidRPr="005C29F8" w:rsidRDefault="000013E5">
            <w:pPr>
              <w:rPr>
                <w:b/>
                <w:color w:val="000000" w:themeColor="text1"/>
              </w:rPr>
            </w:pPr>
          </w:p>
        </w:tc>
        <w:tc>
          <w:tcPr>
            <w:tcW w:w="810" w:type="dxa"/>
            <w:shd w:val="clear" w:color="auto" w:fill="auto"/>
          </w:tcPr>
          <w:p w14:paraId="53A2715C" w14:textId="04C7172E" w:rsidR="000013E5" w:rsidRPr="005C29F8" w:rsidRDefault="000013E5">
            <w:pPr>
              <w:rPr>
                <w:b/>
                <w:color w:val="000000" w:themeColor="text1"/>
              </w:rPr>
            </w:pPr>
          </w:p>
        </w:tc>
        <w:tc>
          <w:tcPr>
            <w:tcW w:w="810" w:type="dxa"/>
            <w:shd w:val="clear" w:color="auto" w:fill="auto"/>
          </w:tcPr>
          <w:p w14:paraId="19E3C731" w14:textId="669E4F97" w:rsidR="000013E5" w:rsidRPr="005C29F8" w:rsidRDefault="000013E5">
            <w:pPr>
              <w:rPr>
                <w:b/>
                <w:color w:val="000000" w:themeColor="text1"/>
              </w:rPr>
            </w:pPr>
          </w:p>
        </w:tc>
        <w:tc>
          <w:tcPr>
            <w:tcW w:w="810" w:type="dxa"/>
            <w:shd w:val="clear" w:color="auto" w:fill="auto"/>
          </w:tcPr>
          <w:p w14:paraId="525D6470" w14:textId="55B862D4" w:rsidR="000013E5" w:rsidRPr="005C29F8" w:rsidRDefault="000013E5">
            <w:pPr>
              <w:rPr>
                <w:b/>
                <w:color w:val="000000" w:themeColor="text1"/>
              </w:rPr>
            </w:pPr>
          </w:p>
        </w:tc>
        <w:tc>
          <w:tcPr>
            <w:tcW w:w="810" w:type="dxa"/>
            <w:shd w:val="clear" w:color="auto" w:fill="auto"/>
          </w:tcPr>
          <w:p w14:paraId="63E2FB05" w14:textId="049569C7" w:rsidR="000013E5" w:rsidRPr="005C29F8" w:rsidRDefault="000013E5">
            <w:pPr>
              <w:rPr>
                <w:b/>
                <w:color w:val="000000" w:themeColor="text1"/>
              </w:rPr>
            </w:pPr>
          </w:p>
        </w:tc>
        <w:tc>
          <w:tcPr>
            <w:tcW w:w="810" w:type="dxa"/>
            <w:shd w:val="clear" w:color="auto" w:fill="auto"/>
          </w:tcPr>
          <w:p w14:paraId="7E740792" w14:textId="11687F1D" w:rsidR="000013E5" w:rsidRPr="005C29F8" w:rsidRDefault="000013E5">
            <w:pPr>
              <w:rPr>
                <w:b/>
                <w:color w:val="000000" w:themeColor="text1"/>
              </w:rPr>
            </w:pPr>
          </w:p>
        </w:tc>
        <w:tc>
          <w:tcPr>
            <w:tcW w:w="805" w:type="dxa"/>
            <w:shd w:val="clear" w:color="auto" w:fill="auto"/>
          </w:tcPr>
          <w:p w14:paraId="08052679" w14:textId="38276BFD" w:rsidR="000013E5" w:rsidRPr="005C29F8" w:rsidRDefault="000013E5">
            <w:pPr>
              <w:rPr>
                <w:b/>
                <w:color w:val="000000" w:themeColor="text1"/>
              </w:rPr>
            </w:pPr>
          </w:p>
        </w:tc>
      </w:tr>
      <w:tr w:rsidR="005C29F8" w:rsidRPr="005C29F8" w14:paraId="3BE009FE" w14:textId="48A19AF7" w:rsidTr="00AB0D6A">
        <w:tc>
          <w:tcPr>
            <w:tcW w:w="1795" w:type="dxa"/>
            <w:shd w:val="clear" w:color="auto" w:fill="auto"/>
          </w:tcPr>
          <w:p w14:paraId="3D43994F" w14:textId="3BD4A4E4"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55D5067" w14:textId="08B6B0DF" w:rsidR="000013E5" w:rsidRPr="005C29F8" w:rsidRDefault="000013E5" w:rsidP="000013E5">
            <w:pPr>
              <w:rPr>
                <w:b/>
                <w:color w:val="000000" w:themeColor="text1"/>
              </w:rPr>
            </w:pPr>
          </w:p>
        </w:tc>
        <w:tc>
          <w:tcPr>
            <w:tcW w:w="900" w:type="dxa"/>
            <w:shd w:val="clear" w:color="auto" w:fill="auto"/>
          </w:tcPr>
          <w:p w14:paraId="47E25E0D" w14:textId="496685FF" w:rsidR="000013E5" w:rsidRPr="005C29F8" w:rsidRDefault="000013E5" w:rsidP="000013E5">
            <w:pPr>
              <w:rPr>
                <w:b/>
                <w:color w:val="000000" w:themeColor="text1"/>
              </w:rPr>
            </w:pPr>
          </w:p>
        </w:tc>
        <w:tc>
          <w:tcPr>
            <w:tcW w:w="720" w:type="dxa"/>
            <w:shd w:val="clear" w:color="auto" w:fill="auto"/>
          </w:tcPr>
          <w:p w14:paraId="523F025F" w14:textId="0724881A" w:rsidR="000013E5" w:rsidRPr="005C29F8" w:rsidRDefault="000013E5" w:rsidP="000013E5">
            <w:pPr>
              <w:rPr>
                <w:b/>
                <w:color w:val="000000" w:themeColor="text1"/>
              </w:rPr>
            </w:pPr>
          </w:p>
        </w:tc>
        <w:tc>
          <w:tcPr>
            <w:tcW w:w="900" w:type="dxa"/>
            <w:shd w:val="clear" w:color="auto" w:fill="auto"/>
          </w:tcPr>
          <w:p w14:paraId="564AD4B2" w14:textId="5E49F5CF" w:rsidR="000013E5" w:rsidRPr="005C29F8" w:rsidRDefault="000013E5" w:rsidP="000013E5">
            <w:pPr>
              <w:rPr>
                <w:b/>
                <w:color w:val="000000" w:themeColor="text1"/>
              </w:rPr>
            </w:pPr>
          </w:p>
        </w:tc>
        <w:tc>
          <w:tcPr>
            <w:tcW w:w="810" w:type="dxa"/>
            <w:shd w:val="clear" w:color="auto" w:fill="auto"/>
          </w:tcPr>
          <w:p w14:paraId="0FCE96DF" w14:textId="7D37A4EE" w:rsidR="000013E5" w:rsidRPr="005C29F8" w:rsidRDefault="000013E5" w:rsidP="000013E5">
            <w:pPr>
              <w:rPr>
                <w:b/>
                <w:color w:val="000000" w:themeColor="text1"/>
              </w:rPr>
            </w:pPr>
          </w:p>
        </w:tc>
        <w:tc>
          <w:tcPr>
            <w:tcW w:w="810" w:type="dxa"/>
            <w:shd w:val="clear" w:color="auto" w:fill="auto"/>
          </w:tcPr>
          <w:p w14:paraId="037E9333" w14:textId="61B8E21A" w:rsidR="000013E5" w:rsidRPr="005C29F8" w:rsidRDefault="000013E5" w:rsidP="000013E5">
            <w:pPr>
              <w:rPr>
                <w:b/>
                <w:color w:val="000000" w:themeColor="text1"/>
              </w:rPr>
            </w:pPr>
          </w:p>
        </w:tc>
        <w:tc>
          <w:tcPr>
            <w:tcW w:w="810" w:type="dxa"/>
            <w:shd w:val="clear" w:color="auto" w:fill="auto"/>
          </w:tcPr>
          <w:p w14:paraId="29E1C91F" w14:textId="609985E0" w:rsidR="000013E5" w:rsidRPr="005C29F8" w:rsidRDefault="000013E5" w:rsidP="000013E5">
            <w:pPr>
              <w:rPr>
                <w:b/>
                <w:color w:val="000000" w:themeColor="text1"/>
              </w:rPr>
            </w:pPr>
          </w:p>
        </w:tc>
        <w:tc>
          <w:tcPr>
            <w:tcW w:w="810" w:type="dxa"/>
            <w:shd w:val="clear" w:color="auto" w:fill="auto"/>
          </w:tcPr>
          <w:p w14:paraId="55ED6993" w14:textId="1EAAF3EA" w:rsidR="000013E5" w:rsidRPr="005C29F8" w:rsidRDefault="000013E5" w:rsidP="000013E5">
            <w:pPr>
              <w:rPr>
                <w:b/>
                <w:color w:val="000000" w:themeColor="text1"/>
              </w:rPr>
            </w:pPr>
          </w:p>
        </w:tc>
        <w:tc>
          <w:tcPr>
            <w:tcW w:w="810" w:type="dxa"/>
            <w:shd w:val="clear" w:color="auto" w:fill="auto"/>
          </w:tcPr>
          <w:p w14:paraId="0FF818E7" w14:textId="5C13B8FB" w:rsidR="000013E5" w:rsidRPr="005C29F8" w:rsidRDefault="000013E5" w:rsidP="000013E5">
            <w:pPr>
              <w:rPr>
                <w:b/>
                <w:color w:val="000000" w:themeColor="text1"/>
              </w:rPr>
            </w:pPr>
          </w:p>
        </w:tc>
        <w:tc>
          <w:tcPr>
            <w:tcW w:w="810" w:type="dxa"/>
            <w:shd w:val="clear" w:color="auto" w:fill="auto"/>
          </w:tcPr>
          <w:p w14:paraId="4E1087FE" w14:textId="1AB73453" w:rsidR="000013E5" w:rsidRPr="005C29F8" w:rsidRDefault="000013E5" w:rsidP="000013E5">
            <w:pPr>
              <w:rPr>
                <w:b/>
                <w:color w:val="000000" w:themeColor="text1"/>
              </w:rPr>
            </w:pPr>
          </w:p>
        </w:tc>
        <w:tc>
          <w:tcPr>
            <w:tcW w:w="805" w:type="dxa"/>
            <w:shd w:val="clear" w:color="auto" w:fill="auto"/>
          </w:tcPr>
          <w:p w14:paraId="7AC2D99B" w14:textId="0C6BECDC" w:rsidR="000013E5" w:rsidRPr="005C29F8" w:rsidRDefault="000013E5" w:rsidP="000013E5">
            <w:pPr>
              <w:rPr>
                <w:b/>
                <w:color w:val="000000" w:themeColor="text1"/>
              </w:rPr>
            </w:pPr>
          </w:p>
        </w:tc>
      </w:tr>
      <w:tr w:rsidR="005C29F8" w:rsidRPr="005C29F8" w14:paraId="741EE88F" w14:textId="20231462" w:rsidTr="00AB0D6A">
        <w:tc>
          <w:tcPr>
            <w:tcW w:w="1795" w:type="dxa"/>
            <w:shd w:val="clear" w:color="auto" w:fill="auto"/>
          </w:tcPr>
          <w:p w14:paraId="1CEC3855" w14:textId="16A2B748"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2D39CD4D" w14:textId="56A70B03" w:rsidR="000013E5" w:rsidRPr="005C29F8" w:rsidRDefault="000013E5" w:rsidP="000013E5">
            <w:pPr>
              <w:rPr>
                <w:b/>
                <w:color w:val="000000" w:themeColor="text1"/>
              </w:rPr>
            </w:pPr>
          </w:p>
        </w:tc>
        <w:tc>
          <w:tcPr>
            <w:tcW w:w="900" w:type="dxa"/>
            <w:shd w:val="clear" w:color="auto" w:fill="auto"/>
          </w:tcPr>
          <w:p w14:paraId="1D85D433" w14:textId="25DF70B0" w:rsidR="000013E5" w:rsidRPr="005C29F8" w:rsidRDefault="000013E5" w:rsidP="000013E5">
            <w:pPr>
              <w:rPr>
                <w:b/>
                <w:color w:val="000000" w:themeColor="text1"/>
              </w:rPr>
            </w:pPr>
          </w:p>
        </w:tc>
        <w:tc>
          <w:tcPr>
            <w:tcW w:w="720" w:type="dxa"/>
            <w:shd w:val="clear" w:color="auto" w:fill="auto"/>
          </w:tcPr>
          <w:p w14:paraId="322A581C" w14:textId="6E4BD2BE" w:rsidR="000013E5" w:rsidRPr="005C29F8" w:rsidRDefault="000013E5" w:rsidP="000013E5">
            <w:pPr>
              <w:rPr>
                <w:b/>
                <w:color w:val="000000" w:themeColor="text1"/>
              </w:rPr>
            </w:pPr>
          </w:p>
        </w:tc>
        <w:tc>
          <w:tcPr>
            <w:tcW w:w="900" w:type="dxa"/>
            <w:shd w:val="clear" w:color="auto" w:fill="auto"/>
          </w:tcPr>
          <w:p w14:paraId="1D82EAC3" w14:textId="2DD38BE2" w:rsidR="000013E5" w:rsidRPr="005C29F8" w:rsidRDefault="000013E5" w:rsidP="000013E5">
            <w:pPr>
              <w:rPr>
                <w:b/>
                <w:color w:val="000000" w:themeColor="text1"/>
              </w:rPr>
            </w:pPr>
          </w:p>
        </w:tc>
        <w:tc>
          <w:tcPr>
            <w:tcW w:w="810" w:type="dxa"/>
            <w:shd w:val="clear" w:color="auto" w:fill="auto"/>
          </w:tcPr>
          <w:p w14:paraId="42750458" w14:textId="1981C24A" w:rsidR="000013E5" w:rsidRPr="005C29F8" w:rsidRDefault="000013E5" w:rsidP="000013E5">
            <w:pPr>
              <w:rPr>
                <w:b/>
                <w:color w:val="000000" w:themeColor="text1"/>
              </w:rPr>
            </w:pPr>
          </w:p>
        </w:tc>
        <w:tc>
          <w:tcPr>
            <w:tcW w:w="810" w:type="dxa"/>
            <w:shd w:val="clear" w:color="auto" w:fill="auto"/>
          </w:tcPr>
          <w:p w14:paraId="1E348514" w14:textId="00FF9ABD" w:rsidR="000013E5" w:rsidRPr="005C29F8" w:rsidRDefault="000013E5" w:rsidP="000013E5">
            <w:pPr>
              <w:rPr>
                <w:b/>
                <w:color w:val="000000" w:themeColor="text1"/>
              </w:rPr>
            </w:pPr>
          </w:p>
        </w:tc>
        <w:tc>
          <w:tcPr>
            <w:tcW w:w="810" w:type="dxa"/>
            <w:shd w:val="clear" w:color="auto" w:fill="auto"/>
          </w:tcPr>
          <w:p w14:paraId="5FE21353" w14:textId="2F5680E8" w:rsidR="000013E5" w:rsidRPr="005C29F8" w:rsidRDefault="000013E5" w:rsidP="000013E5">
            <w:pPr>
              <w:rPr>
                <w:b/>
                <w:color w:val="000000" w:themeColor="text1"/>
              </w:rPr>
            </w:pPr>
          </w:p>
        </w:tc>
        <w:tc>
          <w:tcPr>
            <w:tcW w:w="810" w:type="dxa"/>
            <w:shd w:val="clear" w:color="auto" w:fill="auto"/>
          </w:tcPr>
          <w:p w14:paraId="7F0C46CB" w14:textId="3AFA0ABF" w:rsidR="000013E5" w:rsidRPr="005C29F8" w:rsidRDefault="000013E5" w:rsidP="000013E5">
            <w:pPr>
              <w:rPr>
                <w:b/>
                <w:color w:val="000000" w:themeColor="text1"/>
              </w:rPr>
            </w:pPr>
          </w:p>
        </w:tc>
        <w:tc>
          <w:tcPr>
            <w:tcW w:w="810" w:type="dxa"/>
            <w:shd w:val="clear" w:color="auto" w:fill="auto"/>
          </w:tcPr>
          <w:p w14:paraId="1504CC50" w14:textId="33CC3564" w:rsidR="000013E5" w:rsidRPr="005C29F8" w:rsidRDefault="000013E5" w:rsidP="000013E5">
            <w:pPr>
              <w:rPr>
                <w:b/>
                <w:color w:val="000000" w:themeColor="text1"/>
              </w:rPr>
            </w:pPr>
          </w:p>
        </w:tc>
        <w:tc>
          <w:tcPr>
            <w:tcW w:w="810" w:type="dxa"/>
            <w:shd w:val="clear" w:color="auto" w:fill="auto"/>
          </w:tcPr>
          <w:p w14:paraId="44F3B40F" w14:textId="0A714A94" w:rsidR="000013E5" w:rsidRPr="005C29F8" w:rsidRDefault="000013E5" w:rsidP="000013E5">
            <w:pPr>
              <w:rPr>
                <w:b/>
                <w:color w:val="000000" w:themeColor="text1"/>
              </w:rPr>
            </w:pPr>
          </w:p>
        </w:tc>
        <w:tc>
          <w:tcPr>
            <w:tcW w:w="805" w:type="dxa"/>
            <w:shd w:val="clear" w:color="auto" w:fill="auto"/>
          </w:tcPr>
          <w:p w14:paraId="7CD1BDDA" w14:textId="315ED9B3" w:rsidR="000013E5" w:rsidRPr="005C29F8" w:rsidRDefault="000013E5" w:rsidP="000013E5">
            <w:pPr>
              <w:rPr>
                <w:b/>
                <w:color w:val="000000" w:themeColor="text1"/>
              </w:rPr>
            </w:pPr>
          </w:p>
        </w:tc>
      </w:tr>
      <w:tr w:rsidR="005C29F8" w:rsidRPr="005C29F8" w14:paraId="03FA4E09" w14:textId="156D54A0" w:rsidTr="00AB0D6A">
        <w:tc>
          <w:tcPr>
            <w:tcW w:w="1795" w:type="dxa"/>
            <w:shd w:val="clear" w:color="auto" w:fill="auto"/>
          </w:tcPr>
          <w:p w14:paraId="60CCAB6F" w14:textId="03B43A71"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26D9BA56" w14:textId="2ED4B022" w:rsidR="000013E5" w:rsidRPr="005C29F8" w:rsidRDefault="000013E5" w:rsidP="000013E5">
            <w:pPr>
              <w:rPr>
                <w:b/>
                <w:color w:val="000000" w:themeColor="text1"/>
              </w:rPr>
            </w:pPr>
          </w:p>
        </w:tc>
        <w:tc>
          <w:tcPr>
            <w:tcW w:w="900" w:type="dxa"/>
            <w:shd w:val="clear" w:color="auto" w:fill="auto"/>
          </w:tcPr>
          <w:p w14:paraId="09CE3622" w14:textId="35340652" w:rsidR="000013E5" w:rsidRPr="005C29F8" w:rsidRDefault="000013E5" w:rsidP="000013E5">
            <w:pPr>
              <w:rPr>
                <w:b/>
                <w:color w:val="000000" w:themeColor="text1"/>
              </w:rPr>
            </w:pPr>
          </w:p>
        </w:tc>
        <w:tc>
          <w:tcPr>
            <w:tcW w:w="720" w:type="dxa"/>
            <w:shd w:val="clear" w:color="auto" w:fill="auto"/>
          </w:tcPr>
          <w:p w14:paraId="46FF755E" w14:textId="53050A18" w:rsidR="000013E5" w:rsidRPr="005C29F8" w:rsidRDefault="000013E5" w:rsidP="000013E5">
            <w:pPr>
              <w:rPr>
                <w:b/>
                <w:color w:val="000000" w:themeColor="text1"/>
              </w:rPr>
            </w:pPr>
          </w:p>
        </w:tc>
        <w:tc>
          <w:tcPr>
            <w:tcW w:w="900" w:type="dxa"/>
            <w:shd w:val="clear" w:color="auto" w:fill="auto"/>
          </w:tcPr>
          <w:p w14:paraId="514667C5" w14:textId="421E986D" w:rsidR="000013E5" w:rsidRPr="005C29F8" w:rsidRDefault="000013E5" w:rsidP="000013E5">
            <w:pPr>
              <w:rPr>
                <w:b/>
                <w:color w:val="000000" w:themeColor="text1"/>
              </w:rPr>
            </w:pPr>
          </w:p>
        </w:tc>
        <w:tc>
          <w:tcPr>
            <w:tcW w:w="810" w:type="dxa"/>
            <w:shd w:val="clear" w:color="auto" w:fill="auto"/>
          </w:tcPr>
          <w:p w14:paraId="1507DB7E" w14:textId="328FFE1E" w:rsidR="000013E5" w:rsidRPr="005C29F8" w:rsidRDefault="000013E5" w:rsidP="000013E5">
            <w:pPr>
              <w:rPr>
                <w:b/>
                <w:color w:val="000000" w:themeColor="text1"/>
              </w:rPr>
            </w:pPr>
          </w:p>
        </w:tc>
        <w:tc>
          <w:tcPr>
            <w:tcW w:w="810" w:type="dxa"/>
            <w:shd w:val="clear" w:color="auto" w:fill="auto"/>
          </w:tcPr>
          <w:p w14:paraId="697C2BF7" w14:textId="06F24C25" w:rsidR="000013E5" w:rsidRPr="005C29F8" w:rsidRDefault="000013E5" w:rsidP="000013E5">
            <w:pPr>
              <w:rPr>
                <w:b/>
                <w:color w:val="000000" w:themeColor="text1"/>
              </w:rPr>
            </w:pPr>
          </w:p>
        </w:tc>
        <w:tc>
          <w:tcPr>
            <w:tcW w:w="810" w:type="dxa"/>
            <w:shd w:val="clear" w:color="auto" w:fill="auto"/>
          </w:tcPr>
          <w:p w14:paraId="5BAF8F9A" w14:textId="33329A74" w:rsidR="000013E5" w:rsidRPr="005C29F8" w:rsidRDefault="000013E5" w:rsidP="000013E5">
            <w:pPr>
              <w:rPr>
                <w:b/>
                <w:color w:val="000000" w:themeColor="text1"/>
              </w:rPr>
            </w:pPr>
          </w:p>
        </w:tc>
        <w:tc>
          <w:tcPr>
            <w:tcW w:w="810" w:type="dxa"/>
            <w:shd w:val="clear" w:color="auto" w:fill="auto"/>
          </w:tcPr>
          <w:p w14:paraId="7924DDDC" w14:textId="65E40D49" w:rsidR="000013E5" w:rsidRPr="005C29F8" w:rsidRDefault="000013E5" w:rsidP="000013E5">
            <w:pPr>
              <w:rPr>
                <w:b/>
                <w:color w:val="000000" w:themeColor="text1"/>
              </w:rPr>
            </w:pPr>
          </w:p>
        </w:tc>
        <w:tc>
          <w:tcPr>
            <w:tcW w:w="810" w:type="dxa"/>
            <w:shd w:val="clear" w:color="auto" w:fill="auto"/>
          </w:tcPr>
          <w:p w14:paraId="166035BD" w14:textId="0E4210FD" w:rsidR="000013E5" w:rsidRPr="005C29F8" w:rsidRDefault="000013E5" w:rsidP="000013E5">
            <w:pPr>
              <w:rPr>
                <w:b/>
                <w:color w:val="000000" w:themeColor="text1"/>
              </w:rPr>
            </w:pPr>
          </w:p>
        </w:tc>
        <w:tc>
          <w:tcPr>
            <w:tcW w:w="810" w:type="dxa"/>
            <w:shd w:val="clear" w:color="auto" w:fill="auto"/>
          </w:tcPr>
          <w:p w14:paraId="0727A156" w14:textId="6A4FA00B" w:rsidR="000013E5" w:rsidRPr="005C29F8" w:rsidRDefault="000013E5" w:rsidP="000013E5">
            <w:pPr>
              <w:rPr>
                <w:b/>
                <w:color w:val="000000" w:themeColor="text1"/>
              </w:rPr>
            </w:pPr>
          </w:p>
        </w:tc>
        <w:tc>
          <w:tcPr>
            <w:tcW w:w="805" w:type="dxa"/>
            <w:shd w:val="clear" w:color="auto" w:fill="auto"/>
          </w:tcPr>
          <w:p w14:paraId="1E543E7E" w14:textId="3D36A9A2" w:rsidR="000013E5" w:rsidRPr="005C29F8" w:rsidRDefault="000013E5" w:rsidP="000013E5">
            <w:pPr>
              <w:rPr>
                <w:b/>
                <w:color w:val="000000" w:themeColor="text1"/>
              </w:rPr>
            </w:pPr>
          </w:p>
        </w:tc>
      </w:tr>
    </w:tbl>
    <w:p w14:paraId="31899BDA"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Data Source:  </w:t>
      </w:r>
    </w:p>
    <w:p w14:paraId="6AEE1AE1" w14:textId="785594EB" w:rsidR="00BD7229" w:rsidRPr="005C29F8" w:rsidRDefault="002B7490" w:rsidP="00286BDF">
      <w:pPr>
        <w:rPr>
          <w:rFonts w:cs="Arial"/>
          <w:color w:val="000000" w:themeColor="text1"/>
          <w:szCs w:val="16"/>
        </w:rPr>
      </w:pPr>
      <w:r w:rsidRPr="005C29F8">
        <w:rPr>
          <w:rFonts w:cs="Arial"/>
          <w:color w:val="000000" w:themeColor="text1"/>
          <w:szCs w:val="16"/>
        </w:rPr>
        <w:t>SY 2019-20 Assessment Data Groups - Math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FS175; Data Group: 583)</w:t>
      </w:r>
    </w:p>
    <w:p w14:paraId="59F25B6E"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Date: </w:t>
      </w:r>
    </w:p>
    <w:p w14:paraId="4B8A206D" w14:textId="36B0E5E5" w:rsidR="00BD7229" w:rsidRPr="005C29F8" w:rsidRDefault="00BD7229" w:rsidP="00286BDF">
      <w:pPr>
        <w:rPr>
          <w:rFonts w:cs="Arial"/>
          <w:color w:val="000000" w:themeColor="text1"/>
          <w:szCs w:val="16"/>
        </w:rPr>
      </w:pPr>
    </w:p>
    <w:p w14:paraId="3365AF3D" w14:textId="23A2A80C" w:rsidR="00162F4A" w:rsidRPr="005C29F8" w:rsidRDefault="00162F4A">
      <w:pPr>
        <w:rPr>
          <w:b/>
          <w:color w:val="000000" w:themeColor="text1"/>
        </w:rPr>
      </w:pPr>
      <w:r w:rsidRPr="005C29F8">
        <w:rPr>
          <w:b/>
          <w:color w:val="000000" w:themeColor="text1"/>
        </w:rPr>
        <w:t>Math Proficiency Data by Grade</w:t>
      </w:r>
    </w:p>
    <w:tbl>
      <w:tblPr>
        <w:tblStyle w:val="TableGrid"/>
        <w:tblW w:w="0" w:type="auto"/>
        <w:tblLayout w:type="fixed"/>
        <w:tblLook w:val="04A0" w:firstRow="1" w:lastRow="0" w:firstColumn="1" w:lastColumn="0" w:noHBand="0" w:noVBand="1"/>
        <w:tblCaption w:val="B03CASSPARTDATABYGRDMATH"/>
      </w:tblPr>
      <w:tblGrid>
        <w:gridCol w:w="1795"/>
        <w:gridCol w:w="810"/>
        <w:gridCol w:w="900"/>
        <w:gridCol w:w="720"/>
        <w:gridCol w:w="900"/>
        <w:gridCol w:w="810"/>
        <w:gridCol w:w="810"/>
        <w:gridCol w:w="810"/>
        <w:gridCol w:w="810"/>
        <w:gridCol w:w="810"/>
        <w:gridCol w:w="810"/>
        <w:gridCol w:w="805"/>
      </w:tblGrid>
      <w:tr w:rsidR="005C29F8" w:rsidRPr="005C29F8" w14:paraId="62DE1B1F" w14:textId="77777777" w:rsidTr="00AB0D6A">
        <w:trPr>
          <w:tblHeader/>
        </w:trPr>
        <w:tc>
          <w:tcPr>
            <w:tcW w:w="1795" w:type="dxa"/>
            <w:shd w:val="clear" w:color="auto" w:fill="auto"/>
          </w:tcPr>
          <w:p w14:paraId="190C09EE" w14:textId="77777777"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7DE5B404" w14:textId="77777777"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7038055F" w14:textId="77777777"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3032FA89" w14:textId="77777777"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2EC21856" w14:textId="77777777"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72C686B" w14:textId="77777777"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2DAEAE29" w14:textId="77777777"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215C13D8" w14:textId="77777777"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6471FABE" w14:textId="77777777"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03AD2A7C" w14:textId="77777777"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25439A42" w14:textId="77777777"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2D81AD32" w14:textId="77777777" w:rsidR="000013E5" w:rsidRPr="005C29F8" w:rsidRDefault="000013E5" w:rsidP="004369B2">
            <w:pPr>
              <w:jc w:val="center"/>
              <w:rPr>
                <w:b/>
                <w:color w:val="000000" w:themeColor="text1"/>
              </w:rPr>
            </w:pPr>
            <w:r w:rsidRPr="005C29F8">
              <w:rPr>
                <w:b/>
                <w:color w:val="000000" w:themeColor="text1"/>
              </w:rPr>
              <w:t>HS</w:t>
            </w:r>
          </w:p>
        </w:tc>
      </w:tr>
      <w:tr w:rsidR="005C29F8" w:rsidRPr="005C29F8" w14:paraId="33333988" w14:textId="77777777" w:rsidTr="00AB0D6A">
        <w:tc>
          <w:tcPr>
            <w:tcW w:w="1795" w:type="dxa"/>
            <w:shd w:val="clear" w:color="auto" w:fill="auto"/>
          </w:tcPr>
          <w:p w14:paraId="7DC36ACB" w14:textId="77777777" w:rsidR="000013E5" w:rsidRPr="005C29F8" w:rsidRDefault="000013E5" w:rsidP="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4CE4FB96" w14:textId="0A687676" w:rsidR="000013E5" w:rsidRPr="005C29F8" w:rsidRDefault="000013E5" w:rsidP="000013E5">
            <w:pPr>
              <w:rPr>
                <w:b/>
                <w:color w:val="000000" w:themeColor="text1"/>
              </w:rPr>
            </w:pPr>
          </w:p>
        </w:tc>
        <w:tc>
          <w:tcPr>
            <w:tcW w:w="900" w:type="dxa"/>
            <w:shd w:val="clear" w:color="auto" w:fill="auto"/>
          </w:tcPr>
          <w:p w14:paraId="07947D7E" w14:textId="47074ABD" w:rsidR="000013E5" w:rsidRPr="005C29F8" w:rsidRDefault="000013E5" w:rsidP="000013E5">
            <w:pPr>
              <w:rPr>
                <w:b/>
                <w:color w:val="000000" w:themeColor="text1"/>
              </w:rPr>
            </w:pPr>
          </w:p>
        </w:tc>
        <w:tc>
          <w:tcPr>
            <w:tcW w:w="720" w:type="dxa"/>
            <w:shd w:val="clear" w:color="auto" w:fill="auto"/>
          </w:tcPr>
          <w:p w14:paraId="669EEFA3" w14:textId="09F33016" w:rsidR="000013E5" w:rsidRPr="005C29F8" w:rsidRDefault="000013E5" w:rsidP="000013E5">
            <w:pPr>
              <w:rPr>
                <w:b/>
                <w:color w:val="000000" w:themeColor="text1"/>
              </w:rPr>
            </w:pPr>
          </w:p>
        </w:tc>
        <w:tc>
          <w:tcPr>
            <w:tcW w:w="900" w:type="dxa"/>
            <w:shd w:val="clear" w:color="auto" w:fill="auto"/>
          </w:tcPr>
          <w:p w14:paraId="7A5C2823" w14:textId="5972199B" w:rsidR="000013E5" w:rsidRPr="005C29F8" w:rsidRDefault="000013E5" w:rsidP="000013E5">
            <w:pPr>
              <w:rPr>
                <w:b/>
                <w:color w:val="000000" w:themeColor="text1"/>
              </w:rPr>
            </w:pPr>
          </w:p>
        </w:tc>
        <w:tc>
          <w:tcPr>
            <w:tcW w:w="810" w:type="dxa"/>
            <w:shd w:val="clear" w:color="auto" w:fill="auto"/>
          </w:tcPr>
          <w:p w14:paraId="3C7CC472" w14:textId="0F346539" w:rsidR="000013E5" w:rsidRPr="005C29F8" w:rsidRDefault="000013E5" w:rsidP="000013E5">
            <w:pPr>
              <w:rPr>
                <w:b/>
                <w:color w:val="000000" w:themeColor="text1"/>
              </w:rPr>
            </w:pPr>
          </w:p>
        </w:tc>
        <w:tc>
          <w:tcPr>
            <w:tcW w:w="810" w:type="dxa"/>
            <w:shd w:val="clear" w:color="auto" w:fill="auto"/>
          </w:tcPr>
          <w:p w14:paraId="19891B77" w14:textId="51A4F8AF" w:rsidR="000013E5" w:rsidRPr="005C29F8" w:rsidRDefault="000013E5" w:rsidP="000013E5">
            <w:pPr>
              <w:rPr>
                <w:b/>
                <w:color w:val="000000" w:themeColor="text1"/>
              </w:rPr>
            </w:pPr>
          </w:p>
        </w:tc>
        <w:tc>
          <w:tcPr>
            <w:tcW w:w="810" w:type="dxa"/>
            <w:shd w:val="clear" w:color="auto" w:fill="auto"/>
          </w:tcPr>
          <w:p w14:paraId="3BEF53BC" w14:textId="13E8AABF" w:rsidR="000013E5" w:rsidRPr="005C29F8" w:rsidRDefault="000013E5" w:rsidP="000013E5">
            <w:pPr>
              <w:rPr>
                <w:b/>
                <w:color w:val="000000" w:themeColor="text1"/>
              </w:rPr>
            </w:pPr>
          </w:p>
        </w:tc>
        <w:tc>
          <w:tcPr>
            <w:tcW w:w="810" w:type="dxa"/>
            <w:shd w:val="clear" w:color="auto" w:fill="auto"/>
          </w:tcPr>
          <w:p w14:paraId="676C3347" w14:textId="0363D4E0" w:rsidR="000013E5" w:rsidRPr="005C29F8" w:rsidRDefault="000013E5" w:rsidP="000013E5">
            <w:pPr>
              <w:rPr>
                <w:b/>
                <w:color w:val="000000" w:themeColor="text1"/>
              </w:rPr>
            </w:pPr>
          </w:p>
        </w:tc>
        <w:tc>
          <w:tcPr>
            <w:tcW w:w="810" w:type="dxa"/>
            <w:shd w:val="clear" w:color="auto" w:fill="auto"/>
          </w:tcPr>
          <w:p w14:paraId="3CF81EC8" w14:textId="513EC91A" w:rsidR="000013E5" w:rsidRPr="005C29F8" w:rsidRDefault="000013E5" w:rsidP="000013E5">
            <w:pPr>
              <w:rPr>
                <w:b/>
                <w:color w:val="000000" w:themeColor="text1"/>
              </w:rPr>
            </w:pPr>
          </w:p>
        </w:tc>
        <w:tc>
          <w:tcPr>
            <w:tcW w:w="810" w:type="dxa"/>
            <w:shd w:val="clear" w:color="auto" w:fill="auto"/>
          </w:tcPr>
          <w:p w14:paraId="15C1BF64" w14:textId="228D49EF" w:rsidR="000013E5" w:rsidRPr="005C29F8" w:rsidRDefault="000013E5" w:rsidP="000013E5">
            <w:pPr>
              <w:rPr>
                <w:b/>
                <w:color w:val="000000" w:themeColor="text1"/>
              </w:rPr>
            </w:pPr>
          </w:p>
        </w:tc>
        <w:tc>
          <w:tcPr>
            <w:tcW w:w="805" w:type="dxa"/>
            <w:shd w:val="clear" w:color="auto" w:fill="auto"/>
          </w:tcPr>
          <w:p w14:paraId="44D825E9" w14:textId="3DC68396" w:rsidR="000013E5" w:rsidRPr="005C29F8" w:rsidRDefault="000013E5" w:rsidP="000013E5">
            <w:pPr>
              <w:rPr>
                <w:b/>
                <w:color w:val="000000" w:themeColor="text1"/>
              </w:rPr>
            </w:pPr>
          </w:p>
        </w:tc>
      </w:tr>
      <w:tr w:rsidR="005C29F8" w:rsidRPr="005C29F8" w14:paraId="7E58498F" w14:textId="77777777" w:rsidTr="00AB0D6A">
        <w:tc>
          <w:tcPr>
            <w:tcW w:w="1795" w:type="dxa"/>
            <w:shd w:val="clear" w:color="auto" w:fill="auto"/>
          </w:tcPr>
          <w:p w14:paraId="4F32E0BC" w14:textId="77777777"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DE46D54" w14:textId="2C27DC50" w:rsidR="000013E5" w:rsidRPr="005C29F8" w:rsidRDefault="000013E5" w:rsidP="000013E5">
            <w:pPr>
              <w:rPr>
                <w:b/>
                <w:color w:val="000000" w:themeColor="text1"/>
              </w:rPr>
            </w:pPr>
          </w:p>
        </w:tc>
        <w:tc>
          <w:tcPr>
            <w:tcW w:w="900" w:type="dxa"/>
            <w:shd w:val="clear" w:color="auto" w:fill="auto"/>
          </w:tcPr>
          <w:p w14:paraId="6F4311F8" w14:textId="0B711CD6" w:rsidR="000013E5" w:rsidRPr="005C29F8" w:rsidRDefault="000013E5" w:rsidP="000013E5">
            <w:pPr>
              <w:rPr>
                <w:b/>
                <w:color w:val="000000" w:themeColor="text1"/>
              </w:rPr>
            </w:pPr>
          </w:p>
        </w:tc>
        <w:tc>
          <w:tcPr>
            <w:tcW w:w="720" w:type="dxa"/>
            <w:shd w:val="clear" w:color="auto" w:fill="auto"/>
          </w:tcPr>
          <w:p w14:paraId="7B154B01" w14:textId="34178A92" w:rsidR="000013E5" w:rsidRPr="005C29F8" w:rsidRDefault="000013E5" w:rsidP="000013E5">
            <w:pPr>
              <w:rPr>
                <w:b/>
                <w:color w:val="000000" w:themeColor="text1"/>
              </w:rPr>
            </w:pPr>
          </w:p>
        </w:tc>
        <w:tc>
          <w:tcPr>
            <w:tcW w:w="900" w:type="dxa"/>
            <w:shd w:val="clear" w:color="auto" w:fill="auto"/>
          </w:tcPr>
          <w:p w14:paraId="7AEB6590" w14:textId="1B5DD304" w:rsidR="000013E5" w:rsidRPr="005C29F8" w:rsidRDefault="000013E5" w:rsidP="000013E5">
            <w:pPr>
              <w:rPr>
                <w:b/>
                <w:color w:val="000000" w:themeColor="text1"/>
              </w:rPr>
            </w:pPr>
          </w:p>
        </w:tc>
        <w:tc>
          <w:tcPr>
            <w:tcW w:w="810" w:type="dxa"/>
            <w:shd w:val="clear" w:color="auto" w:fill="auto"/>
          </w:tcPr>
          <w:p w14:paraId="33A43D6C" w14:textId="1F82D57B" w:rsidR="000013E5" w:rsidRPr="005C29F8" w:rsidRDefault="000013E5" w:rsidP="000013E5">
            <w:pPr>
              <w:rPr>
                <w:b/>
                <w:color w:val="000000" w:themeColor="text1"/>
              </w:rPr>
            </w:pPr>
          </w:p>
        </w:tc>
        <w:tc>
          <w:tcPr>
            <w:tcW w:w="810" w:type="dxa"/>
            <w:shd w:val="clear" w:color="auto" w:fill="auto"/>
          </w:tcPr>
          <w:p w14:paraId="3ED538AB" w14:textId="0EDC5859" w:rsidR="000013E5" w:rsidRPr="005C29F8" w:rsidRDefault="000013E5" w:rsidP="000013E5">
            <w:pPr>
              <w:rPr>
                <w:b/>
                <w:color w:val="000000" w:themeColor="text1"/>
              </w:rPr>
            </w:pPr>
          </w:p>
        </w:tc>
        <w:tc>
          <w:tcPr>
            <w:tcW w:w="810" w:type="dxa"/>
            <w:shd w:val="clear" w:color="auto" w:fill="auto"/>
          </w:tcPr>
          <w:p w14:paraId="14EBC932" w14:textId="6A5DC7D8" w:rsidR="000013E5" w:rsidRPr="005C29F8" w:rsidRDefault="000013E5" w:rsidP="000013E5">
            <w:pPr>
              <w:rPr>
                <w:b/>
                <w:color w:val="000000" w:themeColor="text1"/>
              </w:rPr>
            </w:pPr>
          </w:p>
        </w:tc>
        <w:tc>
          <w:tcPr>
            <w:tcW w:w="810" w:type="dxa"/>
            <w:shd w:val="clear" w:color="auto" w:fill="auto"/>
          </w:tcPr>
          <w:p w14:paraId="34924B2C" w14:textId="202C9AF5" w:rsidR="000013E5" w:rsidRPr="005C29F8" w:rsidRDefault="000013E5" w:rsidP="000013E5">
            <w:pPr>
              <w:rPr>
                <w:b/>
                <w:color w:val="000000" w:themeColor="text1"/>
              </w:rPr>
            </w:pPr>
          </w:p>
        </w:tc>
        <w:tc>
          <w:tcPr>
            <w:tcW w:w="810" w:type="dxa"/>
            <w:shd w:val="clear" w:color="auto" w:fill="auto"/>
          </w:tcPr>
          <w:p w14:paraId="6B5A9FD0" w14:textId="0DC82BE2" w:rsidR="000013E5" w:rsidRPr="005C29F8" w:rsidRDefault="000013E5" w:rsidP="000013E5">
            <w:pPr>
              <w:rPr>
                <w:b/>
                <w:color w:val="000000" w:themeColor="text1"/>
              </w:rPr>
            </w:pPr>
          </w:p>
        </w:tc>
        <w:tc>
          <w:tcPr>
            <w:tcW w:w="810" w:type="dxa"/>
            <w:shd w:val="clear" w:color="auto" w:fill="auto"/>
          </w:tcPr>
          <w:p w14:paraId="0EB1DDAF" w14:textId="7EC67879" w:rsidR="000013E5" w:rsidRPr="005C29F8" w:rsidRDefault="000013E5" w:rsidP="000013E5">
            <w:pPr>
              <w:rPr>
                <w:b/>
                <w:color w:val="000000" w:themeColor="text1"/>
              </w:rPr>
            </w:pPr>
          </w:p>
        </w:tc>
        <w:tc>
          <w:tcPr>
            <w:tcW w:w="805" w:type="dxa"/>
            <w:shd w:val="clear" w:color="auto" w:fill="auto"/>
          </w:tcPr>
          <w:p w14:paraId="5892446F" w14:textId="5B738AD2" w:rsidR="000013E5" w:rsidRPr="005C29F8" w:rsidRDefault="000013E5" w:rsidP="000013E5">
            <w:pPr>
              <w:rPr>
                <w:b/>
                <w:color w:val="000000" w:themeColor="text1"/>
              </w:rPr>
            </w:pPr>
          </w:p>
        </w:tc>
      </w:tr>
      <w:tr w:rsidR="005C29F8" w:rsidRPr="005C29F8" w14:paraId="5144A9B2" w14:textId="77777777" w:rsidTr="00AB0D6A">
        <w:tc>
          <w:tcPr>
            <w:tcW w:w="1795" w:type="dxa"/>
            <w:shd w:val="clear" w:color="auto" w:fill="auto"/>
          </w:tcPr>
          <w:p w14:paraId="1C0B0117" w14:textId="77777777"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6D3598DC" w14:textId="313ABDE7" w:rsidR="000013E5" w:rsidRPr="005C29F8" w:rsidRDefault="000013E5" w:rsidP="000013E5">
            <w:pPr>
              <w:rPr>
                <w:b/>
                <w:color w:val="000000" w:themeColor="text1"/>
              </w:rPr>
            </w:pPr>
          </w:p>
        </w:tc>
        <w:tc>
          <w:tcPr>
            <w:tcW w:w="900" w:type="dxa"/>
            <w:shd w:val="clear" w:color="auto" w:fill="auto"/>
          </w:tcPr>
          <w:p w14:paraId="3C361108" w14:textId="7A7E3AA3" w:rsidR="000013E5" w:rsidRPr="005C29F8" w:rsidRDefault="000013E5" w:rsidP="000013E5">
            <w:pPr>
              <w:rPr>
                <w:b/>
                <w:color w:val="000000" w:themeColor="text1"/>
              </w:rPr>
            </w:pPr>
          </w:p>
        </w:tc>
        <w:tc>
          <w:tcPr>
            <w:tcW w:w="720" w:type="dxa"/>
            <w:shd w:val="clear" w:color="auto" w:fill="auto"/>
          </w:tcPr>
          <w:p w14:paraId="013822F9" w14:textId="1F4AB74B" w:rsidR="000013E5" w:rsidRPr="005C29F8" w:rsidRDefault="000013E5" w:rsidP="000013E5">
            <w:pPr>
              <w:rPr>
                <w:b/>
                <w:color w:val="000000" w:themeColor="text1"/>
              </w:rPr>
            </w:pPr>
          </w:p>
        </w:tc>
        <w:tc>
          <w:tcPr>
            <w:tcW w:w="900" w:type="dxa"/>
            <w:shd w:val="clear" w:color="auto" w:fill="auto"/>
          </w:tcPr>
          <w:p w14:paraId="61A24D5F" w14:textId="112ADE81" w:rsidR="000013E5" w:rsidRPr="005C29F8" w:rsidRDefault="000013E5" w:rsidP="000013E5">
            <w:pPr>
              <w:rPr>
                <w:b/>
                <w:color w:val="000000" w:themeColor="text1"/>
              </w:rPr>
            </w:pPr>
          </w:p>
        </w:tc>
        <w:tc>
          <w:tcPr>
            <w:tcW w:w="810" w:type="dxa"/>
            <w:shd w:val="clear" w:color="auto" w:fill="auto"/>
          </w:tcPr>
          <w:p w14:paraId="2A7F2814" w14:textId="1DE6A74C" w:rsidR="000013E5" w:rsidRPr="005C29F8" w:rsidRDefault="000013E5" w:rsidP="000013E5">
            <w:pPr>
              <w:rPr>
                <w:b/>
                <w:color w:val="000000" w:themeColor="text1"/>
              </w:rPr>
            </w:pPr>
          </w:p>
        </w:tc>
        <w:tc>
          <w:tcPr>
            <w:tcW w:w="810" w:type="dxa"/>
            <w:shd w:val="clear" w:color="auto" w:fill="auto"/>
          </w:tcPr>
          <w:p w14:paraId="6B316227" w14:textId="38277DBC" w:rsidR="000013E5" w:rsidRPr="005C29F8" w:rsidRDefault="000013E5" w:rsidP="000013E5">
            <w:pPr>
              <w:rPr>
                <w:b/>
                <w:color w:val="000000" w:themeColor="text1"/>
              </w:rPr>
            </w:pPr>
          </w:p>
        </w:tc>
        <w:tc>
          <w:tcPr>
            <w:tcW w:w="810" w:type="dxa"/>
            <w:shd w:val="clear" w:color="auto" w:fill="auto"/>
          </w:tcPr>
          <w:p w14:paraId="608F58AB" w14:textId="6AE9AD72" w:rsidR="000013E5" w:rsidRPr="005C29F8" w:rsidRDefault="000013E5" w:rsidP="000013E5">
            <w:pPr>
              <w:rPr>
                <w:b/>
                <w:color w:val="000000" w:themeColor="text1"/>
              </w:rPr>
            </w:pPr>
          </w:p>
        </w:tc>
        <w:tc>
          <w:tcPr>
            <w:tcW w:w="810" w:type="dxa"/>
            <w:shd w:val="clear" w:color="auto" w:fill="auto"/>
          </w:tcPr>
          <w:p w14:paraId="7649848A" w14:textId="6492690D" w:rsidR="000013E5" w:rsidRPr="005C29F8" w:rsidRDefault="000013E5" w:rsidP="000013E5">
            <w:pPr>
              <w:rPr>
                <w:b/>
                <w:color w:val="000000" w:themeColor="text1"/>
              </w:rPr>
            </w:pPr>
          </w:p>
        </w:tc>
        <w:tc>
          <w:tcPr>
            <w:tcW w:w="810" w:type="dxa"/>
            <w:shd w:val="clear" w:color="auto" w:fill="auto"/>
          </w:tcPr>
          <w:p w14:paraId="7D6E9BF6" w14:textId="4612DD26" w:rsidR="000013E5" w:rsidRPr="005C29F8" w:rsidRDefault="000013E5" w:rsidP="000013E5">
            <w:pPr>
              <w:rPr>
                <w:b/>
                <w:color w:val="000000" w:themeColor="text1"/>
              </w:rPr>
            </w:pPr>
          </w:p>
        </w:tc>
        <w:tc>
          <w:tcPr>
            <w:tcW w:w="810" w:type="dxa"/>
            <w:shd w:val="clear" w:color="auto" w:fill="auto"/>
          </w:tcPr>
          <w:p w14:paraId="17623A0F" w14:textId="665550B3" w:rsidR="000013E5" w:rsidRPr="005C29F8" w:rsidRDefault="000013E5" w:rsidP="000013E5">
            <w:pPr>
              <w:rPr>
                <w:b/>
                <w:color w:val="000000" w:themeColor="text1"/>
              </w:rPr>
            </w:pPr>
          </w:p>
        </w:tc>
        <w:tc>
          <w:tcPr>
            <w:tcW w:w="805" w:type="dxa"/>
            <w:shd w:val="clear" w:color="auto" w:fill="auto"/>
          </w:tcPr>
          <w:p w14:paraId="2E5A1782" w14:textId="361B5F74" w:rsidR="000013E5" w:rsidRPr="005C29F8" w:rsidRDefault="000013E5" w:rsidP="000013E5">
            <w:pPr>
              <w:rPr>
                <w:b/>
                <w:color w:val="000000" w:themeColor="text1"/>
              </w:rPr>
            </w:pPr>
          </w:p>
        </w:tc>
      </w:tr>
      <w:tr w:rsidR="005C29F8" w:rsidRPr="005C29F8" w14:paraId="524BE8F5" w14:textId="77777777" w:rsidTr="00AB0D6A">
        <w:tc>
          <w:tcPr>
            <w:tcW w:w="1795" w:type="dxa"/>
            <w:shd w:val="clear" w:color="auto" w:fill="auto"/>
          </w:tcPr>
          <w:p w14:paraId="522EF8D7" w14:textId="77777777"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6F0D2E83" w14:textId="7933CA14" w:rsidR="000013E5" w:rsidRPr="005C29F8" w:rsidRDefault="000013E5" w:rsidP="000013E5">
            <w:pPr>
              <w:rPr>
                <w:b/>
                <w:color w:val="000000" w:themeColor="text1"/>
              </w:rPr>
            </w:pPr>
          </w:p>
        </w:tc>
        <w:tc>
          <w:tcPr>
            <w:tcW w:w="900" w:type="dxa"/>
            <w:shd w:val="clear" w:color="auto" w:fill="auto"/>
          </w:tcPr>
          <w:p w14:paraId="67BE52B2" w14:textId="68A8ABF7" w:rsidR="000013E5" w:rsidRPr="005C29F8" w:rsidRDefault="000013E5" w:rsidP="000013E5">
            <w:pPr>
              <w:rPr>
                <w:b/>
                <w:color w:val="000000" w:themeColor="text1"/>
              </w:rPr>
            </w:pPr>
          </w:p>
        </w:tc>
        <w:tc>
          <w:tcPr>
            <w:tcW w:w="720" w:type="dxa"/>
            <w:shd w:val="clear" w:color="auto" w:fill="auto"/>
          </w:tcPr>
          <w:p w14:paraId="0B77614A" w14:textId="2B4DD81E" w:rsidR="000013E5" w:rsidRPr="005C29F8" w:rsidRDefault="000013E5" w:rsidP="000013E5">
            <w:pPr>
              <w:rPr>
                <w:b/>
                <w:color w:val="000000" w:themeColor="text1"/>
              </w:rPr>
            </w:pPr>
          </w:p>
        </w:tc>
        <w:tc>
          <w:tcPr>
            <w:tcW w:w="900" w:type="dxa"/>
            <w:shd w:val="clear" w:color="auto" w:fill="auto"/>
          </w:tcPr>
          <w:p w14:paraId="7DDC1990" w14:textId="214B34CC" w:rsidR="000013E5" w:rsidRPr="005C29F8" w:rsidRDefault="000013E5" w:rsidP="000013E5">
            <w:pPr>
              <w:rPr>
                <w:b/>
                <w:color w:val="000000" w:themeColor="text1"/>
              </w:rPr>
            </w:pPr>
          </w:p>
        </w:tc>
        <w:tc>
          <w:tcPr>
            <w:tcW w:w="810" w:type="dxa"/>
            <w:shd w:val="clear" w:color="auto" w:fill="auto"/>
          </w:tcPr>
          <w:p w14:paraId="7FCDA6AA" w14:textId="5B415465" w:rsidR="000013E5" w:rsidRPr="005C29F8" w:rsidRDefault="000013E5" w:rsidP="000013E5">
            <w:pPr>
              <w:rPr>
                <w:b/>
                <w:color w:val="000000" w:themeColor="text1"/>
              </w:rPr>
            </w:pPr>
          </w:p>
        </w:tc>
        <w:tc>
          <w:tcPr>
            <w:tcW w:w="810" w:type="dxa"/>
            <w:shd w:val="clear" w:color="auto" w:fill="auto"/>
          </w:tcPr>
          <w:p w14:paraId="0F7FC39E" w14:textId="2CE26676" w:rsidR="000013E5" w:rsidRPr="005C29F8" w:rsidRDefault="000013E5" w:rsidP="000013E5">
            <w:pPr>
              <w:rPr>
                <w:b/>
                <w:color w:val="000000" w:themeColor="text1"/>
              </w:rPr>
            </w:pPr>
          </w:p>
        </w:tc>
        <w:tc>
          <w:tcPr>
            <w:tcW w:w="810" w:type="dxa"/>
            <w:shd w:val="clear" w:color="auto" w:fill="auto"/>
          </w:tcPr>
          <w:p w14:paraId="3380419E" w14:textId="7A17F414" w:rsidR="000013E5" w:rsidRPr="005C29F8" w:rsidRDefault="000013E5" w:rsidP="000013E5">
            <w:pPr>
              <w:rPr>
                <w:b/>
                <w:color w:val="000000" w:themeColor="text1"/>
              </w:rPr>
            </w:pPr>
          </w:p>
        </w:tc>
        <w:tc>
          <w:tcPr>
            <w:tcW w:w="810" w:type="dxa"/>
            <w:shd w:val="clear" w:color="auto" w:fill="auto"/>
          </w:tcPr>
          <w:p w14:paraId="5A620D3C" w14:textId="66E64DE9" w:rsidR="000013E5" w:rsidRPr="005C29F8" w:rsidRDefault="000013E5" w:rsidP="000013E5">
            <w:pPr>
              <w:rPr>
                <w:b/>
                <w:color w:val="000000" w:themeColor="text1"/>
              </w:rPr>
            </w:pPr>
          </w:p>
        </w:tc>
        <w:tc>
          <w:tcPr>
            <w:tcW w:w="810" w:type="dxa"/>
            <w:shd w:val="clear" w:color="auto" w:fill="auto"/>
          </w:tcPr>
          <w:p w14:paraId="7EA29188" w14:textId="57EC67D4" w:rsidR="000013E5" w:rsidRPr="005C29F8" w:rsidRDefault="000013E5" w:rsidP="000013E5">
            <w:pPr>
              <w:rPr>
                <w:b/>
                <w:color w:val="000000" w:themeColor="text1"/>
              </w:rPr>
            </w:pPr>
          </w:p>
        </w:tc>
        <w:tc>
          <w:tcPr>
            <w:tcW w:w="810" w:type="dxa"/>
            <w:shd w:val="clear" w:color="auto" w:fill="auto"/>
          </w:tcPr>
          <w:p w14:paraId="3DB60D56" w14:textId="05FFEB65" w:rsidR="000013E5" w:rsidRPr="005C29F8" w:rsidRDefault="000013E5" w:rsidP="000013E5">
            <w:pPr>
              <w:rPr>
                <w:b/>
                <w:color w:val="000000" w:themeColor="text1"/>
              </w:rPr>
            </w:pPr>
          </w:p>
        </w:tc>
        <w:tc>
          <w:tcPr>
            <w:tcW w:w="805" w:type="dxa"/>
            <w:shd w:val="clear" w:color="auto" w:fill="auto"/>
          </w:tcPr>
          <w:p w14:paraId="0C2A6AB2" w14:textId="11936219" w:rsidR="000013E5" w:rsidRPr="005C29F8" w:rsidRDefault="000013E5" w:rsidP="000013E5">
            <w:pPr>
              <w:rPr>
                <w:b/>
                <w:color w:val="000000" w:themeColor="text1"/>
              </w:rPr>
            </w:pPr>
          </w:p>
        </w:tc>
      </w:tr>
    </w:tbl>
    <w:p w14:paraId="56C37F05" w14:textId="77777777" w:rsidR="00241BD0" w:rsidRPr="005C29F8" w:rsidRDefault="00241BD0" w:rsidP="004369B2">
      <w:pPr>
        <w:rPr>
          <w:color w:val="000000" w:themeColor="text1"/>
        </w:rPr>
      </w:pPr>
    </w:p>
    <w:p w14:paraId="0E0A129D" w14:textId="67D9686E" w:rsidR="00BD7229" w:rsidRDefault="00BD7229"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RLA"/>
      </w:tblPr>
      <w:tblGrid>
        <w:gridCol w:w="696"/>
        <w:gridCol w:w="1028"/>
        <w:gridCol w:w="1395"/>
        <w:gridCol w:w="1268"/>
        <w:gridCol w:w="1160"/>
        <w:gridCol w:w="1626"/>
        <w:gridCol w:w="1067"/>
        <w:gridCol w:w="1292"/>
        <w:gridCol w:w="1258"/>
      </w:tblGrid>
      <w:tr w:rsidR="005C29F8" w:rsidRPr="005C29F8" w14:paraId="73241F59" w14:textId="77777777" w:rsidTr="000C3A20">
        <w:trPr>
          <w:tblHeader/>
        </w:trPr>
        <w:tc>
          <w:tcPr>
            <w:tcW w:w="222" w:type="pct"/>
            <w:shd w:val="clear" w:color="auto" w:fill="auto"/>
            <w:vAlign w:val="bottom"/>
          </w:tcPr>
          <w:p w14:paraId="3378C689" w14:textId="77777777" w:rsidR="004E1F6F" w:rsidRPr="005C29F8" w:rsidRDefault="004E1F6F" w:rsidP="004369B2">
            <w:pPr>
              <w:jc w:val="center"/>
              <w:rPr>
                <w:b/>
                <w:color w:val="000000" w:themeColor="text1"/>
              </w:rPr>
            </w:pPr>
            <w:r w:rsidRPr="005C29F8">
              <w:rPr>
                <w:b/>
                <w:color w:val="000000" w:themeColor="text1"/>
              </w:rPr>
              <w:lastRenderedPageBreak/>
              <w:t>Group</w:t>
            </w:r>
          </w:p>
        </w:tc>
        <w:tc>
          <w:tcPr>
            <w:tcW w:w="489" w:type="pct"/>
            <w:shd w:val="clear" w:color="auto" w:fill="auto"/>
            <w:vAlign w:val="bottom"/>
          </w:tcPr>
          <w:p w14:paraId="34B96D6C" w14:textId="2E1BB35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3B6543C5" w14:textId="32158AFC" w:rsidR="004E1F6F" w:rsidRPr="005C29F8" w:rsidRDefault="003A481F" w:rsidP="004369B2">
            <w:pPr>
              <w:jc w:val="center"/>
              <w:rPr>
                <w:b/>
                <w:color w:val="000000" w:themeColor="text1"/>
              </w:rPr>
            </w:pPr>
            <w:r w:rsidRPr="005C29F8">
              <w:rPr>
                <w:b/>
                <w:color w:val="000000" w:themeColor="text1"/>
              </w:rPr>
              <w:t>Children with IEPs who received a valid score and a proficiency was assigned</w:t>
            </w:r>
          </w:p>
        </w:tc>
        <w:tc>
          <w:tcPr>
            <w:tcW w:w="600" w:type="pct"/>
            <w:shd w:val="clear" w:color="auto" w:fill="auto"/>
            <w:vAlign w:val="bottom"/>
          </w:tcPr>
          <w:p w14:paraId="36E5B9C7" w14:textId="7F81A8FB"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0" w:type="pct"/>
            <w:shd w:val="clear" w:color="auto" w:fill="auto"/>
            <w:vAlign w:val="bottom"/>
          </w:tcPr>
          <w:p w14:paraId="2614DFA3" w14:textId="1A882F90"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09D4299D" w14:textId="7595547E" w:rsidR="004E1F6F" w:rsidRPr="005C29F8" w:rsidRDefault="004E1F6F" w:rsidP="004369B2">
            <w:pPr>
              <w:jc w:val="center"/>
              <w:rPr>
                <w:b/>
                <w:color w:val="000000" w:themeColor="text1"/>
              </w:rPr>
            </w:pPr>
            <w:r w:rsidRPr="005C29F8">
              <w:rPr>
                <w:b/>
                <w:color w:val="000000" w:themeColor="text1"/>
              </w:rPr>
              <w:t>FFY 2019 Target</w:t>
            </w:r>
          </w:p>
        </w:tc>
        <w:tc>
          <w:tcPr>
            <w:tcW w:w="507" w:type="pct"/>
            <w:shd w:val="clear" w:color="auto" w:fill="auto"/>
            <w:vAlign w:val="bottom"/>
          </w:tcPr>
          <w:p w14:paraId="2B4D24C2" w14:textId="7CD753EA"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4987ED35" w14:textId="77777777"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EA3F612"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318B8AAD" w14:textId="77777777" w:rsidTr="000C3A20">
        <w:tc>
          <w:tcPr>
            <w:tcW w:w="222" w:type="pct"/>
            <w:shd w:val="clear" w:color="auto" w:fill="auto"/>
            <w:vAlign w:val="center"/>
          </w:tcPr>
          <w:p w14:paraId="4BD3A1A0"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89" w:type="pct"/>
            <w:shd w:val="clear" w:color="auto" w:fill="auto"/>
          </w:tcPr>
          <w:p w14:paraId="2D59B69E" w14:textId="6B4C5F20"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3</w:t>
            </w:r>
          </w:p>
        </w:tc>
        <w:tc>
          <w:tcPr>
            <w:tcW w:w="659" w:type="pct"/>
            <w:shd w:val="clear" w:color="auto" w:fill="auto"/>
          </w:tcPr>
          <w:p w14:paraId="10EC608D" w14:textId="6AE464D9" w:rsidR="004E1F6F" w:rsidRPr="005C29F8" w:rsidRDefault="004E1F6F" w:rsidP="004E1F6F">
            <w:pPr>
              <w:jc w:val="center"/>
              <w:rPr>
                <w:rFonts w:cs="Arial"/>
                <w:color w:val="000000" w:themeColor="text1"/>
                <w:szCs w:val="16"/>
              </w:rPr>
            </w:pPr>
          </w:p>
        </w:tc>
        <w:tc>
          <w:tcPr>
            <w:tcW w:w="600" w:type="pct"/>
            <w:shd w:val="clear" w:color="auto" w:fill="auto"/>
          </w:tcPr>
          <w:p w14:paraId="5740CA80" w14:textId="2E1892DE" w:rsidR="004E1F6F" w:rsidRPr="005C29F8" w:rsidRDefault="004E1F6F" w:rsidP="004E1F6F">
            <w:pPr>
              <w:jc w:val="center"/>
              <w:rPr>
                <w:rFonts w:cs="Arial"/>
                <w:color w:val="000000" w:themeColor="text1"/>
                <w:szCs w:val="16"/>
              </w:rPr>
            </w:pPr>
          </w:p>
        </w:tc>
        <w:tc>
          <w:tcPr>
            <w:tcW w:w="550" w:type="pct"/>
            <w:shd w:val="clear" w:color="auto" w:fill="auto"/>
          </w:tcPr>
          <w:p w14:paraId="6BA58310" w14:textId="391F367C" w:rsidR="004E1F6F" w:rsidRPr="005C29F8" w:rsidRDefault="004E1F6F" w:rsidP="004E1F6F">
            <w:pPr>
              <w:jc w:val="center"/>
              <w:rPr>
                <w:rFonts w:cs="Arial"/>
                <w:color w:val="000000" w:themeColor="text1"/>
                <w:szCs w:val="16"/>
              </w:rPr>
            </w:pPr>
            <w:r w:rsidRPr="005C29F8">
              <w:rPr>
                <w:rFonts w:cs="Arial"/>
                <w:color w:val="000000" w:themeColor="text1"/>
                <w:szCs w:val="16"/>
              </w:rPr>
              <w:t>18.12%</w:t>
            </w:r>
          </w:p>
        </w:tc>
        <w:tc>
          <w:tcPr>
            <w:tcW w:w="766" w:type="pct"/>
            <w:shd w:val="clear" w:color="auto" w:fill="auto"/>
          </w:tcPr>
          <w:p w14:paraId="47A1F29A" w14:textId="0E923F64" w:rsidR="004E1F6F" w:rsidRPr="005C29F8" w:rsidRDefault="004E1F6F" w:rsidP="004E1F6F">
            <w:pPr>
              <w:jc w:val="center"/>
              <w:rPr>
                <w:rFonts w:cs="Arial"/>
                <w:color w:val="000000" w:themeColor="text1"/>
                <w:szCs w:val="16"/>
              </w:rPr>
            </w:pPr>
            <w:r w:rsidRPr="005C29F8">
              <w:rPr>
                <w:rFonts w:cs="Arial"/>
                <w:color w:val="000000" w:themeColor="text1"/>
                <w:szCs w:val="16"/>
              </w:rPr>
              <w:t>31.00%</w:t>
            </w:r>
          </w:p>
        </w:tc>
        <w:tc>
          <w:tcPr>
            <w:tcW w:w="507" w:type="pct"/>
            <w:shd w:val="clear" w:color="auto" w:fill="auto"/>
          </w:tcPr>
          <w:p w14:paraId="2AE4C61A" w14:textId="12BE6FDD" w:rsidR="004E1F6F" w:rsidRPr="005C29F8" w:rsidRDefault="004E1F6F" w:rsidP="004E1F6F">
            <w:pPr>
              <w:jc w:val="center"/>
              <w:rPr>
                <w:rFonts w:cs="Arial"/>
                <w:color w:val="000000" w:themeColor="text1"/>
                <w:szCs w:val="16"/>
              </w:rPr>
            </w:pPr>
          </w:p>
        </w:tc>
        <w:tc>
          <w:tcPr>
            <w:tcW w:w="611" w:type="pct"/>
            <w:shd w:val="clear" w:color="auto" w:fill="auto"/>
          </w:tcPr>
          <w:p w14:paraId="2590AA37" w14:textId="2B2E3DA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39DEC07F" w14:textId="70B2866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52B173E5" w14:textId="77777777" w:rsidTr="000C3A20">
        <w:tc>
          <w:tcPr>
            <w:tcW w:w="222" w:type="pct"/>
            <w:shd w:val="clear" w:color="auto" w:fill="auto"/>
            <w:vAlign w:val="center"/>
          </w:tcPr>
          <w:p w14:paraId="5153CDB6"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B</w:t>
            </w:r>
          </w:p>
        </w:tc>
        <w:tc>
          <w:tcPr>
            <w:tcW w:w="489" w:type="pct"/>
            <w:shd w:val="clear" w:color="auto" w:fill="auto"/>
          </w:tcPr>
          <w:p w14:paraId="137CEDF6" w14:textId="15F51551"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4</w:t>
            </w:r>
          </w:p>
        </w:tc>
        <w:tc>
          <w:tcPr>
            <w:tcW w:w="659" w:type="pct"/>
            <w:shd w:val="clear" w:color="auto" w:fill="auto"/>
          </w:tcPr>
          <w:p w14:paraId="1707A82B" w14:textId="56FDC6AD" w:rsidR="004E1F6F" w:rsidRPr="005C29F8" w:rsidRDefault="004E1F6F" w:rsidP="004E1F6F">
            <w:pPr>
              <w:jc w:val="center"/>
              <w:rPr>
                <w:rFonts w:cs="Arial"/>
                <w:color w:val="000000" w:themeColor="text1"/>
                <w:szCs w:val="16"/>
              </w:rPr>
            </w:pPr>
          </w:p>
        </w:tc>
        <w:tc>
          <w:tcPr>
            <w:tcW w:w="600" w:type="pct"/>
            <w:shd w:val="clear" w:color="auto" w:fill="auto"/>
          </w:tcPr>
          <w:p w14:paraId="1BCB466D" w14:textId="7FC72749" w:rsidR="004E1F6F" w:rsidRPr="005C29F8" w:rsidRDefault="004E1F6F" w:rsidP="004E1F6F">
            <w:pPr>
              <w:jc w:val="center"/>
              <w:rPr>
                <w:rFonts w:cs="Arial"/>
                <w:color w:val="000000" w:themeColor="text1"/>
                <w:szCs w:val="16"/>
              </w:rPr>
            </w:pPr>
          </w:p>
        </w:tc>
        <w:tc>
          <w:tcPr>
            <w:tcW w:w="550" w:type="pct"/>
            <w:shd w:val="clear" w:color="auto" w:fill="auto"/>
          </w:tcPr>
          <w:p w14:paraId="60597E0A" w14:textId="4D673C7B" w:rsidR="004E1F6F" w:rsidRPr="005C29F8" w:rsidRDefault="004E1F6F" w:rsidP="004E1F6F">
            <w:pPr>
              <w:jc w:val="center"/>
              <w:rPr>
                <w:rFonts w:cs="Arial"/>
                <w:color w:val="000000" w:themeColor="text1"/>
                <w:szCs w:val="16"/>
              </w:rPr>
            </w:pPr>
            <w:r w:rsidRPr="005C29F8">
              <w:rPr>
                <w:rFonts w:cs="Arial"/>
                <w:color w:val="000000" w:themeColor="text1"/>
                <w:szCs w:val="16"/>
              </w:rPr>
              <w:t>16.34%</w:t>
            </w:r>
          </w:p>
        </w:tc>
        <w:tc>
          <w:tcPr>
            <w:tcW w:w="766" w:type="pct"/>
            <w:shd w:val="clear" w:color="auto" w:fill="auto"/>
          </w:tcPr>
          <w:p w14:paraId="6445398C" w14:textId="393A6DFD" w:rsidR="004E1F6F" w:rsidRPr="005C29F8" w:rsidRDefault="004E1F6F" w:rsidP="004E1F6F">
            <w:pPr>
              <w:jc w:val="center"/>
              <w:rPr>
                <w:rFonts w:cs="Arial"/>
                <w:color w:val="000000" w:themeColor="text1"/>
                <w:szCs w:val="16"/>
              </w:rPr>
            </w:pPr>
            <w:r w:rsidRPr="005C29F8">
              <w:rPr>
                <w:rFonts w:cs="Arial"/>
                <w:color w:val="000000" w:themeColor="text1"/>
                <w:szCs w:val="16"/>
              </w:rPr>
              <w:t>31.00%</w:t>
            </w:r>
          </w:p>
        </w:tc>
        <w:tc>
          <w:tcPr>
            <w:tcW w:w="507" w:type="pct"/>
            <w:shd w:val="clear" w:color="auto" w:fill="auto"/>
          </w:tcPr>
          <w:p w14:paraId="4EBD899F" w14:textId="57918237" w:rsidR="004E1F6F" w:rsidRPr="005C29F8" w:rsidRDefault="004E1F6F" w:rsidP="004E1F6F">
            <w:pPr>
              <w:jc w:val="center"/>
              <w:rPr>
                <w:rFonts w:cs="Arial"/>
                <w:color w:val="000000" w:themeColor="text1"/>
                <w:szCs w:val="16"/>
              </w:rPr>
            </w:pPr>
          </w:p>
        </w:tc>
        <w:tc>
          <w:tcPr>
            <w:tcW w:w="611" w:type="pct"/>
            <w:shd w:val="clear" w:color="auto" w:fill="auto"/>
          </w:tcPr>
          <w:p w14:paraId="585589D4" w14:textId="6C3ED8A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64956786" w14:textId="4047CEC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3EA2EA1E" w14:textId="77777777" w:rsidTr="000C3A20">
        <w:tc>
          <w:tcPr>
            <w:tcW w:w="222" w:type="pct"/>
            <w:shd w:val="clear" w:color="auto" w:fill="auto"/>
            <w:vAlign w:val="center"/>
          </w:tcPr>
          <w:p w14:paraId="7CB7E776"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C</w:t>
            </w:r>
          </w:p>
        </w:tc>
        <w:tc>
          <w:tcPr>
            <w:tcW w:w="489" w:type="pct"/>
            <w:shd w:val="clear" w:color="auto" w:fill="auto"/>
          </w:tcPr>
          <w:p w14:paraId="260DAFBC" w14:textId="67BCCD02"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5</w:t>
            </w:r>
          </w:p>
        </w:tc>
        <w:tc>
          <w:tcPr>
            <w:tcW w:w="659" w:type="pct"/>
            <w:shd w:val="clear" w:color="auto" w:fill="auto"/>
          </w:tcPr>
          <w:p w14:paraId="3637A0D0" w14:textId="60BBBFC6" w:rsidR="004E1F6F" w:rsidRPr="005C29F8" w:rsidRDefault="004E1F6F" w:rsidP="004E1F6F">
            <w:pPr>
              <w:jc w:val="center"/>
              <w:rPr>
                <w:rFonts w:cs="Arial"/>
                <w:color w:val="000000" w:themeColor="text1"/>
                <w:szCs w:val="16"/>
              </w:rPr>
            </w:pPr>
          </w:p>
        </w:tc>
        <w:tc>
          <w:tcPr>
            <w:tcW w:w="600" w:type="pct"/>
            <w:shd w:val="clear" w:color="auto" w:fill="auto"/>
          </w:tcPr>
          <w:p w14:paraId="0F212AA6" w14:textId="163B1727" w:rsidR="004E1F6F" w:rsidRPr="005C29F8" w:rsidRDefault="004E1F6F" w:rsidP="004E1F6F">
            <w:pPr>
              <w:jc w:val="center"/>
              <w:rPr>
                <w:rFonts w:cs="Arial"/>
                <w:color w:val="000000" w:themeColor="text1"/>
                <w:szCs w:val="16"/>
              </w:rPr>
            </w:pPr>
          </w:p>
        </w:tc>
        <w:tc>
          <w:tcPr>
            <w:tcW w:w="550" w:type="pct"/>
            <w:shd w:val="clear" w:color="auto" w:fill="auto"/>
          </w:tcPr>
          <w:p w14:paraId="066DE90A" w14:textId="5EE6838D" w:rsidR="004E1F6F" w:rsidRPr="005C29F8" w:rsidRDefault="004E1F6F" w:rsidP="004E1F6F">
            <w:pPr>
              <w:jc w:val="center"/>
              <w:rPr>
                <w:rFonts w:cs="Arial"/>
                <w:color w:val="000000" w:themeColor="text1"/>
                <w:szCs w:val="16"/>
              </w:rPr>
            </w:pPr>
            <w:r w:rsidRPr="005C29F8">
              <w:rPr>
                <w:rFonts w:cs="Arial"/>
                <w:color w:val="000000" w:themeColor="text1"/>
                <w:szCs w:val="16"/>
              </w:rPr>
              <w:t>15.57%</w:t>
            </w:r>
          </w:p>
        </w:tc>
        <w:tc>
          <w:tcPr>
            <w:tcW w:w="766" w:type="pct"/>
            <w:shd w:val="clear" w:color="auto" w:fill="auto"/>
          </w:tcPr>
          <w:p w14:paraId="4191EA17" w14:textId="17F82057" w:rsidR="004E1F6F" w:rsidRPr="005C29F8" w:rsidRDefault="004E1F6F" w:rsidP="004E1F6F">
            <w:pPr>
              <w:jc w:val="center"/>
              <w:rPr>
                <w:rFonts w:cs="Arial"/>
                <w:color w:val="000000" w:themeColor="text1"/>
                <w:szCs w:val="16"/>
              </w:rPr>
            </w:pPr>
            <w:r w:rsidRPr="005C29F8">
              <w:rPr>
                <w:rFonts w:cs="Arial"/>
                <w:color w:val="000000" w:themeColor="text1"/>
                <w:szCs w:val="16"/>
              </w:rPr>
              <w:t>31.00%</w:t>
            </w:r>
          </w:p>
        </w:tc>
        <w:tc>
          <w:tcPr>
            <w:tcW w:w="507" w:type="pct"/>
            <w:shd w:val="clear" w:color="auto" w:fill="auto"/>
          </w:tcPr>
          <w:p w14:paraId="15CE5CCF" w14:textId="00F68E62" w:rsidR="004E1F6F" w:rsidRPr="005C29F8" w:rsidRDefault="004E1F6F" w:rsidP="004E1F6F">
            <w:pPr>
              <w:jc w:val="center"/>
              <w:rPr>
                <w:rFonts w:cs="Arial"/>
                <w:color w:val="000000" w:themeColor="text1"/>
                <w:szCs w:val="16"/>
              </w:rPr>
            </w:pPr>
          </w:p>
        </w:tc>
        <w:tc>
          <w:tcPr>
            <w:tcW w:w="611" w:type="pct"/>
            <w:shd w:val="clear" w:color="auto" w:fill="auto"/>
          </w:tcPr>
          <w:p w14:paraId="28CB2C9E" w14:textId="4F0EF91A"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157B84D0" w14:textId="0B58E631"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2BBFCB49" w14:textId="77777777" w:rsidTr="000C3A20">
        <w:tc>
          <w:tcPr>
            <w:tcW w:w="222" w:type="pct"/>
            <w:shd w:val="clear" w:color="auto" w:fill="auto"/>
            <w:vAlign w:val="center"/>
          </w:tcPr>
          <w:p w14:paraId="0AFC507A"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D</w:t>
            </w:r>
          </w:p>
        </w:tc>
        <w:tc>
          <w:tcPr>
            <w:tcW w:w="489" w:type="pct"/>
            <w:shd w:val="clear" w:color="auto" w:fill="auto"/>
          </w:tcPr>
          <w:p w14:paraId="3571ACC0" w14:textId="7E02EAFA"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6</w:t>
            </w:r>
          </w:p>
        </w:tc>
        <w:tc>
          <w:tcPr>
            <w:tcW w:w="659" w:type="pct"/>
            <w:shd w:val="clear" w:color="auto" w:fill="auto"/>
          </w:tcPr>
          <w:p w14:paraId="0CA8080E" w14:textId="1DB90279" w:rsidR="004E1F6F" w:rsidRPr="005C29F8" w:rsidRDefault="004E1F6F" w:rsidP="004E1F6F">
            <w:pPr>
              <w:jc w:val="center"/>
              <w:rPr>
                <w:rFonts w:cs="Arial"/>
                <w:color w:val="000000" w:themeColor="text1"/>
                <w:szCs w:val="16"/>
              </w:rPr>
            </w:pPr>
          </w:p>
        </w:tc>
        <w:tc>
          <w:tcPr>
            <w:tcW w:w="600" w:type="pct"/>
            <w:shd w:val="clear" w:color="auto" w:fill="auto"/>
          </w:tcPr>
          <w:p w14:paraId="2549A940" w14:textId="73F401EA" w:rsidR="004E1F6F" w:rsidRPr="005C29F8" w:rsidRDefault="004E1F6F" w:rsidP="004E1F6F">
            <w:pPr>
              <w:jc w:val="center"/>
              <w:rPr>
                <w:rFonts w:cs="Arial"/>
                <w:color w:val="000000" w:themeColor="text1"/>
                <w:szCs w:val="16"/>
              </w:rPr>
            </w:pPr>
          </w:p>
        </w:tc>
        <w:tc>
          <w:tcPr>
            <w:tcW w:w="550" w:type="pct"/>
            <w:shd w:val="clear" w:color="auto" w:fill="auto"/>
          </w:tcPr>
          <w:p w14:paraId="15EEBD84" w14:textId="74BE4F0B" w:rsidR="004E1F6F" w:rsidRPr="005C29F8" w:rsidRDefault="004E1F6F" w:rsidP="004E1F6F">
            <w:pPr>
              <w:jc w:val="center"/>
              <w:rPr>
                <w:rFonts w:cs="Arial"/>
                <w:color w:val="000000" w:themeColor="text1"/>
                <w:szCs w:val="16"/>
              </w:rPr>
            </w:pPr>
            <w:r w:rsidRPr="005C29F8">
              <w:rPr>
                <w:rFonts w:cs="Arial"/>
                <w:color w:val="000000" w:themeColor="text1"/>
                <w:szCs w:val="16"/>
              </w:rPr>
              <w:t>11.65%</w:t>
            </w:r>
          </w:p>
        </w:tc>
        <w:tc>
          <w:tcPr>
            <w:tcW w:w="766" w:type="pct"/>
            <w:shd w:val="clear" w:color="auto" w:fill="auto"/>
          </w:tcPr>
          <w:p w14:paraId="02E92C73" w14:textId="2E4BA0FF" w:rsidR="004E1F6F" w:rsidRPr="005C29F8" w:rsidRDefault="004E1F6F" w:rsidP="004E1F6F">
            <w:pPr>
              <w:jc w:val="center"/>
              <w:rPr>
                <w:rFonts w:cs="Arial"/>
                <w:color w:val="000000" w:themeColor="text1"/>
                <w:szCs w:val="16"/>
              </w:rPr>
            </w:pPr>
            <w:r w:rsidRPr="005C29F8">
              <w:rPr>
                <w:rFonts w:cs="Arial"/>
                <w:color w:val="000000" w:themeColor="text1"/>
                <w:szCs w:val="16"/>
              </w:rPr>
              <w:t>31.00%</w:t>
            </w:r>
          </w:p>
        </w:tc>
        <w:tc>
          <w:tcPr>
            <w:tcW w:w="507" w:type="pct"/>
            <w:shd w:val="clear" w:color="auto" w:fill="auto"/>
          </w:tcPr>
          <w:p w14:paraId="465AF3CB" w14:textId="7E512059" w:rsidR="004E1F6F" w:rsidRPr="005C29F8" w:rsidRDefault="004E1F6F" w:rsidP="004E1F6F">
            <w:pPr>
              <w:jc w:val="center"/>
              <w:rPr>
                <w:rFonts w:cs="Arial"/>
                <w:color w:val="000000" w:themeColor="text1"/>
                <w:szCs w:val="16"/>
              </w:rPr>
            </w:pPr>
          </w:p>
        </w:tc>
        <w:tc>
          <w:tcPr>
            <w:tcW w:w="611" w:type="pct"/>
            <w:shd w:val="clear" w:color="auto" w:fill="auto"/>
          </w:tcPr>
          <w:p w14:paraId="2A479F8C" w14:textId="5BD4A519"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18C07E73" w14:textId="34291F09"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2CF7BB6F" w14:textId="77777777" w:rsidTr="000C3A20">
        <w:tc>
          <w:tcPr>
            <w:tcW w:w="222" w:type="pct"/>
            <w:shd w:val="clear" w:color="auto" w:fill="auto"/>
            <w:vAlign w:val="center"/>
          </w:tcPr>
          <w:p w14:paraId="77E66A43"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E</w:t>
            </w:r>
          </w:p>
        </w:tc>
        <w:tc>
          <w:tcPr>
            <w:tcW w:w="489" w:type="pct"/>
            <w:shd w:val="clear" w:color="auto" w:fill="auto"/>
          </w:tcPr>
          <w:p w14:paraId="20433A45" w14:textId="3139E19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7</w:t>
            </w:r>
          </w:p>
        </w:tc>
        <w:tc>
          <w:tcPr>
            <w:tcW w:w="659" w:type="pct"/>
            <w:shd w:val="clear" w:color="auto" w:fill="auto"/>
          </w:tcPr>
          <w:p w14:paraId="5D8775C3" w14:textId="5DA092E1" w:rsidR="004E1F6F" w:rsidRPr="005C29F8" w:rsidRDefault="004E1F6F" w:rsidP="004E1F6F">
            <w:pPr>
              <w:jc w:val="center"/>
              <w:rPr>
                <w:rFonts w:cs="Arial"/>
                <w:color w:val="000000" w:themeColor="text1"/>
                <w:szCs w:val="16"/>
              </w:rPr>
            </w:pPr>
          </w:p>
        </w:tc>
        <w:tc>
          <w:tcPr>
            <w:tcW w:w="600" w:type="pct"/>
            <w:shd w:val="clear" w:color="auto" w:fill="auto"/>
          </w:tcPr>
          <w:p w14:paraId="30BDA98F" w14:textId="72FA6A89" w:rsidR="004E1F6F" w:rsidRPr="005C29F8" w:rsidRDefault="004E1F6F" w:rsidP="004E1F6F">
            <w:pPr>
              <w:jc w:val="center"/>
              <w:rPr>
                <w:rFonts w:cs="Arial"/>
                <w:color w:val="000000" w:themeColor="text1"/>
                <w:szCs w:val="16"/>
              </w:rPr>
            </w:pPr>
          </w:p>
        </w:tc>
        <w:tc>
          <w:tcPr>
            <w:tcW w:w="550" w:type="pct"/>
            <w:shd w:val="clear" w:color="auto" w:fill="auto"/>
          </w:tcPr>
          <w:p w14:paraId="771EA61E" w14:textId="3753C511" w:rsidR="004E1F6F" w:rsidRPr="005C29F8" w:rsidRDefault="004E1F6F" w:rsidP="004E1F6F">
            <w:pPr>
              <w:jc w:val="center"/>
              <w:rPr>
                <w:rFonts w:cs="Arial"/>
                <w:color w:val="000000" w:themeColor="text1"/>
                <w:szCs w:val="16"/>
              </w:rPr>
            </w:pPr>
            <w:r w:rsidRPr="005C29F8">
              <w:rPr>
                <w:rFonts w:cs="Arial"/>
                <w:color w:val="000000" w:themeColor="text1"/>
                <w:szCs w:val="16"/>
              </w:rPr>
              <w:t>13.03%</w:t>
            </w:r>
          </w:p>
        </w:tc>
        <w:tc>
          <w:tcPr>
            <w:tcW w:w="766" w:type="pct"/>
            <w:shd w:val="clear" w:color="auto" w:fill="auto"/>
          </w:tcPr>
          <w:p w14:paraId="6DD7BE90" w14:textId="52823C5C" w:rsidR="004E1F6F" w:rsidRPr="005C29F8" w:rsidRDefault="004E1F6F" w:rsidP="004E1F6F">
            <w:pPr>
              <w:jc w:val="center"/>
              <w:rPr>
                <w:rFonts w:cs="Arial"/>
                <w:color w:val="000000" w:themeColor="text1"/>
                <w:szCs w:val="16"/>
              </w:rPr>
            </w:pPr>
            <w:r w:rsidRPr="005C29F8">
              <w:rPr>
                <w:rFonts w:cs="Arial"/>
                <w:color w:val="000000" w:themeColor="text1"/>
                <w:szCs w:val="16"/>
              </w:rPr>
              <w:t>31.00%</w:t>
            </w:r>
          </w:p>
        </w:tc>
        <w:tc>
          <w:tcPr>
            <w:tcW w:w="507" w:type="pct"/>
            <w:shd w:val="clear" w:color="auto" w:fill="auto"/>
          </w:tcPr>
          <w:p w14:paraId="08B68949" w14:textId="13543967" w:rsidR="004E1F6F" w:rsidRPr="005C29F8" w:rsidRDefault="004E1F6F" w:rsidP="004E1F6F">
            <w:pPr>
              <w:jc w:val="center"/>
              <w:rPr>
                <w:rFonts w:cs="Arial"/>
                <w:color w:val="000000" w:themeColor="text1"/>
                <w:szCs w:val="16"/>
              </w:rPr>
            </w:pPr>
          </w:p>
        </w:tc>
        <w:tc>
          <w:tcPr>
            <w:tcW w:w="611" w:type="pct"/>
            <w:shd w:val="clear" w:color="auto" w:fill="auto"/>
          </w:tcPr>
          <w:p w14:paraId="5DBD6971" w14:textId="622C8613"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46830F88" w14:textId="3D651ED1"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0C95651D" w14:textId="77777777" w:rsidTr="000C3A20">
        <w:tc>
          <w:tcPr>
            <w:tcW w:w="222" w:type="pct"/>
            <w:shd w:val="clear" w:color="auto" w:fill="auto"/>
            <w:vAlign w:val="center"/>
          </w:tcPr>
          <w:p w14:paraId="36DE61CC"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F</w:t>
            </w:r>
          </w:p>
        </w:tc>
        <w:tc>
          <w:tcPr>
            <w:tcW w:w="489" w:type="pct"/>
            <w:shd w:val="clear" w:color="auto" w:fill="auto"/>
          </w:tcPr>
          <w:p w14:paraId="340F812C" w14:textId="31C744B3"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8</w:t>
            </w:r>
          </w:p>
        </w:tc>
        <w:tc>
          <w:tcPr>
            <w:tcW w:w="659" w:type="pct"/>
            <w:shd w:val="clear" w:color="auto" w:fill="auto"/>
          </w:tcPr>
          <w:p w14:paraId="0C5AAC19" w14:textId="742FA10B" w:rsidR="004E1F6F" w:rsidRPr="005C29F8" w:rsidRDefault="004E1F6F" w:rsidP="004E1F6F">
            <w:pPr>
              <w:jc w:val="center"/>
              <w:rPr>
                <w:rFonts w:cs="Arial"/>
                <w:color w:val="000000" w:themeColor="text1"/>
                <w:szCs w:val="16"/>
              </w:rPr>
            </w:pPr>
          </w:p>
        </w:tc>
        <w:tc>
          <w:tcPr>
            <w:tcW w:w="600" w:type="pct"/>
            <w:shd w:val="clear" w:color="auto" w:fill="auto"/>
          </w:tcPr>
          <w:p w14:paraId="0D88FE85" w14:textId="0BD605C8" w:rsidR="004E1F6F" w:rsidRPr="005C29F8" w:rsidRDefault="004E1F6F" w:rsidP="004E1F6F">
            <w:pPr>
              <w:jc w:val="center"/>
              <w:rPr>
                <w:rFonts w:cs="Arial"/>
                <w:color w:val="000000" w:themeColor="text1"/>
                <w:szCs w:val="16"/>
              </w:rPr>
            </w:pPr>
          </w:p>
        </w:tc>
        <w:tc>
          <w:tcPr>
            <w:tcW w:w="550" w:type="pct"/>
            <w:shd w:val="clear" w:color="auto" w:fill="auto"/>
          </w:tcPr>
          <w:p w14:paraId="5B98FA13" w14:textId="7D144537" w:rsidR="004E1F6F" w:rsidRPr="005C29F8" w:rsidRDefault="004E1F6F" w:rsidP="004E1F6F">
            <w:pPr>
              <w:jc w:val="center"/>
              <w:rPr>
                <w:rFonts w:cs="Arial"/>
                <w:color w:val="000000" w:themeColor="text1"/>
                <w:szCs w:val="16"/>
              </w:rPr>
            </w:pPr>
            <w:r w:rsidRPr="005C29F8">
              <w:rPr>
                <w:rFonts w:cs="Arial"/>
                <w:color w:val="000000" w:themeColor="text1"/>
                <w:szCs w:val="16"/>
              </w:rPr>
              <w:t>9.64%</w:t>
            </w:r>
          </w:p>
        </w:tc>
        <w:tc>
          <w:tcPr>
            <w:tcW w:w="766" w:type="pct"/>
            <w:shd w:val="clear" w:color="auto" w:fill="auto"/>
          </w:tcPr>
          <w:p w14:paraId="16BE88DE" w14:textId="491E9D12" w:rsidR="004E1F6F" w:rsidRPr="005C29F8" w:rsidRDefault="004E1F6F" w:rsidP="004E1F6F">
            <w:pPr>
              <w:jc w:val="center"/>
              <w:rPr>
                <w:rFonts w:cs="Arial"/>
                <w:color w:val="000000" w:themeColor="text1"/>
                <w:szCs w:val="16"/>
              </w:rPr>
            </w:pPr>
            <w:r w:rsidRPr="005C29F8">
              <w:rPr>
                <w:rFonts w:cs="Arial"/>
                <w:color w:val="000000" w:themeColor="text1"/>
                <w:szCs w:val="16"/>
              </w:rPr>
              <w:t>25.00%</w:t>
            </w:r>
          </w:p>
        </w:tc>
        <w:tc>
          <w:tcPr>
            <w:tcW w:w="507" w:type="pct"/>
            <w:shd w:val="clear" w:color="auto" w:fill="auto"/>
          </w:tcPr>
          <w:p w14:paraId="26955796" w14:textId="7B6C423A" w:rsidR="004E1F6F" w:rsidRPr="005C29F8" w:rsidRDefault="004E1F6F" w:rsidP="004E1F6F">
            <w:pPr>
              <w:jc w:val="center"/>
              <w:rPr>
                <w:rFonts w:cs="Arial"/>
                <w:color w:val="000000" w:themeColor="text1"/>
                <w:szCs w:val="16"/>
              </w:rPr>
            </w:pPr>
          </w:p>
        </w:tc>
        <w:tc>
          <w:tcPr>
            <w:tcW w:w="611" w:type="pct"/>
            <w:shd w:val="clear" w:color="auto" w:fill="auto"/>
          </w:tcPr>
          <w:p w14:paraId="4A4DCC0A" w14:textId="37DC808A"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25997E77" w14:textId="3F1DF53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0EC19C08" w14:textId="77777777" w:rsidTr="000C3A20">
        <w:tc>
          <w:tcPr>
            <w:tcW w:w="222" w:type="pct"/>
            <w:shd w:val="clear" w:color="auto" w:fill="auto"/>
            <w:vAlign w:val="center"/>
          </w:tcPr>
          <w:p w14:paraId="5A54C0C2"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G</w:t>
            </w:r>
          </w:p>
        </w:tc>
        <w:tc>
          <w:tcPr>
            <w:tcW w:w="489" w:type="pct"/>
            <w:shd w:val="clear" w:color="auto" w:fill="auto"/>
          </w:tcPr>
          <w:p w14:paraId="49C7CFF8" w14:textId="1CBCB14B"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HS</w:t>
            </w:r>
          </w:p>
        </w:tc>
        <w:tc>
          <w:tcPr>
            <w:tcW w:w="659" w:type="pct"/>
            <w:shd w:val="clear" w:color="auto" w:fill="auto"/>
          </w:tcPr>
          <w:p w14:paraId="0073A74D" w14:textId="624224FF" w:rsidR="004E1F6F" w:rsidRPr="005C29F8" w:rsidRDefault="004E1F6F" w:rsidP="004E1F6F">
            <w:pPr>
              <w:jc w:val="center"/>
              <w:rPr>
                <w:rFonts w:cs="Arial"/>
                <w:color w:val="000000" w:themeColor="text1"/>
                <w:szCs w:val="16"/>
              </w:rPr>
            </w:pPr>
          </w:p>
        </w:tc>
        <w:tc>
          <w:tcPr>
            <w:tcW w:w="600" w:type="pct"/>
            <w:shd w:val="clear" w:color="auto" w:fill="auto"/>
          </w:tcPr>
          <w:p w14:paraId="6FE5D9C3" w14:textId="2CA86E73" w:rsidR="004E1F6F" w:rsidRPr="005C29F8" w:rsidRDefault="004E1F6F" w:rsidP="004E1F6F">
            <w:pPr>
              <w:jc w:val="center"/>
              <w:rPr>
                <w:rFonts w:cs="Arial"/>
                <w:color w:val="000000" w:themeColor="text1"/>
                <w:szCs w:val="16"/>
              </w:rPr>
            </w:pPr>
          </w:p>
        </w:tc>
        <w:tc>
          <w:tcPr>
            <w:tcW w:w="550" w:type="pct"/>
            <w:shd w:val="clear" w:color="auto" w:fill="auto"/>
          </w:tcPr>
          <w:p w14:paraId="5FDFEECC" w14:textId="41366019" w:rsidR="004E1F6F" w:rsidRPr="005C29F8" w:rsidRDefault="004E1F6F" w:rsidP="004E1F6F">
            <w:pPr>
              <w:jc w:val="center"/>
              <w:rPr>
                <w:rFonts w:cs="Arial"/>
                <w:color w:val="000000" w:themeColor="text1"/>
                <w:szCs w:val="16"/>
              </w:rPr>
            </w:pPr>
            <w:r w:rsidRPr="005C29F8">
              <w:rPr>
                <w:rFonts w:cs="Arial"/>
                <w:color w:val="000000" w:themeColor="text1"/>
                <w:szCs w:val="16"/>
              </w:rPr>
              <w:t>12.37%</w:t>
            </w:r>
          </w:p>
        </w:tc>
        <w:tc>
          <w:tcPr>
            <w:tcW w:w="766" w:type="pct"/>
            <w:shd w:val="clear" w:color="auto" w:fill="auto"/>
          </w:tcPr>
          <w:p w14:paraId="2CD8EF23" w14:textId="512D0010" w:rsidR="004E1F6F" w:rsidRPr="005C29F8" w:rsidRDefault="004E1F6F" w:rsidP="004E1F6F">
            <w:pPr>
              <w:jc w:val="center"/>
              <w:rPr>
                <w:rFonts w:cs="Arial"/>
                <w:color w:val="000000" w:themeColor="text1"/>
                <w:szCs w:val="16"/>
              </w:rPr>
            </w:pPr>
            <w:r w:rsidRPr="005C29F8">
              <w:rPr>
                <w:rFonts w:cs="Arial"/>
                <w:color w:val="000000" w:themeColor="text1"/>
                <w:szCs w:val="16"/>
              </w:rPr>
              <w:t>26.00%</w:t>
            </w:r>
          </w:p>
        </w:tc>
        <w:tc>
          <w:tcPr>
            <w:tcW w:w="507" w:type="pct"/>
            <w:shd w:val="clear" w:color="auto" w:fill="auto"/>
          </w:tcPr>
          <w:p w14:paraId="195AE231" w14:textId="0DAB6302" w:rsidR="004E1F6F" w:rsidRPr="005C29F8" w:rsidRDefault="004E1F6F" w:rsidP="004E1F6F">
            <w:pPr>
              <w:jc w:val="center"/>
              <w:rPr>
                <w:rFonts w:cs="Arial"/>
                <w:color w:val="000000" w:themeColor="text1"/>
                <w:szCs w:val="16"/>
              </w:rPr>
            </w:pPr>
          </w:p>
        </w:tc>
        <w:tc>
          <w:tcPr>
            <w:tcW w:w="611" w:type="pct"/>
            <w:shd w:val="clear" w:color="auto" w:fill="auto"/>
          </w:tcPr>
          <w:p w14:paraId="4EA4286C" w14:textId="065224A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0AAFA109" w14:textId="7A54BF9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32B02A11" w14:textId="77777777" w:rsidR="000C3A20" w:rsidRPr="000C3A20" w:rsidRDefault="000C3A20" w:rsidP="000C3A20">
      <w:pPr>
        <w:rPr>
          <w:color w:val="000000" w:themeColor="text1"/>
        </w:rPr>
      </w:pPr>
    </w:p>
    <w:p w14:paraId="105DF19B" w14:textId="77777777" w:rsidR="000C3A20" w:rsidRPr="005C29F8" w:rsidRDefault="000C3A20" w:rsidP="000C3A20">
      <w:pPr>
        <w:rPr>
          <w:color w:val="000000" w:themeColor="text1"/>
        </w:rPr>
      </w:pPr>
    </w:p>
    <w:p w14:paraId="73E73F7F" w14:textId="6BBB38CF" w:rsidR="00BD7229" w:rsidRDefault="00BD7229"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MATHASS"/>
      </w:tblPr>
      <w:tblGrid>
        <w:gridCol w:w="696"/>
        <w:gridCol w:w="1021"/>
        <w:gridCol w:w="1395"/>
        <w:gridCol w:w="1270"/>
        <w:gridCol w:w="1162"/>
        <w:gridCol w:w="1624"/>
        <w:gridCol w:w="1069"/>
        <w:gridCol w:w="1294"/>
        <w:gridCol w:w="1259"/>
      </w:tblGrid>
      <w:tr w:rsidR="005C29F8" w:rsidRPr="005C29F8" w14:paraId="2361B602" w14:textId="77777777" w:rsidTr="000C3A20">
        <w:trPr>
          <w:tblHeader/>
        </w:trPr>
        <w:tc>
          <w:tcPr>
            <w:tcW w:w="222" w:type="pct"/>
            <w:shd w:val="clear" w:color="auto" w:fill="auto"/>
            <w:vAlign w:val="bottom"/>
          </w:tcPr>
          <w:p w14:paraId="097BD4DD" w14:textId="77777777" w:rsidR="004E1F6F" w:rsidRPr="005C29F8" w:rsidRDefault="004E1F6F" w:rsidP="004369B2">
            <w:pPr>
              <w:jc w:val="center"/>
              <w:rPr>
                <w:b/>
                <w:color w:val="000000" w:themeColor="text1"/>
              </w:rPr>
            </w:pPr>
            <w:r w:rsidRPr="005C29F8">
              <w:rPr>
                <w:b/>
                <w:color w:val="000000" w:themeColor="text1"/>
              </w:rPr>
              <w:t>Group</w:t>
            </w:r>
          </w:p>
        </w:tc>
        <w:tc>
          <w:tcPr>
            <w:tcW w:w="486" w:type="pct"/>
            <w:shd w:val="clear" w:color="auto" w:fill="auto"/>
            <w:vAlign w:val="bottom"/>
          </w:tcPr>
          <w:p w14:paraId="221D62AE" w14:textId="46B1DC1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6EA1E126" w14:textId="2C3C914F" w:rsidR="004E1F6F" w:rsidRPr="005C29F8" w:rsidRDefault="00167BF7" w:rsidP="004369B2">
            <w:pPr>
              <w:jc w:val="center"/>
              <w:rPr>
                <w:b/>
                <w:color w:val="000000" w:themeColor="text1"/>
              </w:rPr>
            </w:pPr>
            <w:r w:rsidRPr="005C29F8">
              <w:rPr>
                <w:b/>
                <w:color w:val="000000" w:themeColor="text1"/>
              </w:rPr>
              <w:t>Children with IEPs who received a valid score and a proficiency was assigned</w:t>
            </w:r>
          </w:p>
        </w:tc>
        <w:tc>
          <w:tcPr>
            <w:tcW w:w="601" w:type="pct"/>
            <w:shd w:val="clear" w:color="auto" w:fill="auto"/>
            <w:vAlign w:val="bottom"/>
          </w:tcPr>
          <w:p w14:paraId="534757DA" w14:textId="2A9F3B5F"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1" w:type="pct"/>
            <w:shd w:val="clear" w:color="auto" w:fill="auto"/>
            <w:vAlign w:val="bottom"/>
          </w:tcPr>
          <w:p w14:paraId="73023982" w14:textId="087F4055" w:rsidR="004E1F6F" w:rsidRPr="005C29F8" w:rsidRDefault="004E1F6F" w:rsidP="004369B2">
            <w:pPr>
              <w:jc w:val="center"/>
              <w:rPr>
                <w:b/>
                <w:color w:val="000000" w:themeColor="text1"/>
              </w:rPr>
            </w:pPr>
            <w:r w:rsidRPr="005C29F8">
              <w:rPr>
                <w:b/>
                <w:color w:val="000000" w:themeColor="text1"/>
              </w:rPr>
              <w:t>FFY 2018 Data</w:t>
            </w:r>
          </w:p>
        </w:tc>
        <w:tc>
          <w:tcPr>
            <w:tcW w:w="765" w:type="pct"/>
            <w:shd w:val="clear" w:color="auto" w:fill="auto"/>
            <w:vAlign w:val="bottom"/>
          </w:tcPr>
          <w:p w14:paraId="37651EF9" w14:textId="14D3BC59"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D61FBEB" w14:textId="19ED500A"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730A2874" w14:textId="7777777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7BEF249"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08D65837" w14:textId="77777777" w:rsidTr="000C3A20">
        <w:tc>
          <w:tcPr>
            <w:tcW w:w="222" w:type="pct"/>
            <w:shd w:val="clear" w:color="auto" w:fill="auto"/>
          </w:tcPr>
          <w:p w14:paraId="76903C3F" w14:textId="77777777"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6" w:type="pct"/>
            <w:shd w:val="clear" w:color="auto" w:fill="auto"/>
          </w:tcPr>
          <w:p w14:paraId="02026CDE" w14:textId="48FAC1A1"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3</w:t>
            </w:r>
          </w:p>
        </w:tc>
        <w:tc>
          <w:tcPr>
            <w:tcW w:w="659" w:type="pct"/>
            <w:shd w:val="clear" w:color="auto" w:fill="auto"/>
          </w:tcPr>
          <w:p w14:paraId="16642EB5" w14:textId="0509238E" w:rsidR="004E1F6F" w:rsidRPr="005C29F8" w:rsidRDefault="004E1F6F" w:rsidP="004E1F6F">
            <w:pPr>
              <w:jc w:val="center"/>
              <w:rPr>
                <w:rFonts w:cs="Arial"/>
                <w:color w:val="000000" w:themeColor="text1"/>
                <w:szCs w:val="16"/>
              </w:rPr>
            </w:pPr>
          </w:p>
        </w:tc>
        <w:tc>
          <w:tcPr>
            <w:tcW w:w="601" w:type="pct"/>
            <w:shd w:val="clear" w:color="auto" w:fill="auto"/>
          </w:tcPr>
          <w:p w14:paraId="1C6085EF" w14:textId="6A8D76C1" w:rsidR="004E1F6F" w:rsidRPr="005C29F8" w:rsidRDefault="004E1F6F" w:rsidP="004E1F6F">
            <w:pPr>
              <w:jc w:val="center"/>
              <w:rPr>
                <w:rFonts w:cs="Arial"/>
                <w:color w:val="000000" w:themeColor="text1"/>
                <w:szCs w:val="16"/>
              </w:rPr>
            </w:pPr>
          </w:p>
        </w:tc>
        <w:tc>
          <w:tcPr>
            <w:tcW w:w="551" w:type="pct"/>
            <w:shd w:val="clear" w:color="auto" w:fill="auto"/>
          </w:tcPr>
          <w:p w14:paraId="3DFEF3CC" w14:textId="273D8D28" w:rsidR="004E1F6F" w:rsidRPr="005C29F8" w:rsidRDefault="004E1F6F" w:rsidP="004E1F6F">
            <w:pPr>
              <w:jc w:val="center"/>
              <w:rPr>
                <w:rFonts w:cs="Arial"/>
                <w:color w:val="000000" w:themeColor="text1"/>
                <w:szCs w:val="16"/>
              </w:rPr>
            </w:pPr>
            <w:r w:rsidRPr="005C29F8">
              <w:rPr>
                <w:rFonts w:cs="Arial"/>
                <w:color w:val="000000" w:themeColor="text1"/>
                <w:szCs w:val="16"/>
              </w:rPr>
              <w:t>21.59%</w:t>
            </w:r>
          </w:p>
        </w:tc>
        <w:tc>
          <w:tcPr>
            <w:tcW w:w="765" w:type="pct"/>
            <w:shd w:val="clear" w:color="auto" w:fill="auto"/>
          </w:tcPr>
          <w:p w14:paraId="78DBA801" w14:textId="0BA3B321" w:rsidR="004E1F6F" w:rsidRPr="005C29F8" w:rsidRDefault="004E1F6F" w:rsidP="004E1F6F">
            <w:pPr>
              <w:jc w:val="center"/>
              <w:rPr>
                <w:rFonts w:cs="Arial"/>
                <w:color w:val="000000" w:themeColor="text1"/>
                <w:szCs w:val="16"/>
              </w:rPr>
            </w:pPr>
            <w:r w:rsidRPr="005C29F8">
              <w:rPr>
                <w:rFonts w:cs="Arial"/>
                <w:color w:val="000000" w:themeColor="text1"/>
                <w:szCs w:val="16"/>
              </w:rPr>
              <w:t>33.00%</w:t>
            </w:r>
          </w:p>
        </w:tc>
        <w:tc>
          <w:tcPr>
            <w:tcW w:w="508" w:type="pct"/>
            <w:shd w:val="clear" w:color="auto" w:fill="auto"/>
          </w:tcPr>
          <w:p w14:paraId="1DC938D5" w14:textId="450CB901" w:rsidR="004E1F6F" w:rsidRPr="005C29F8" w:rsidRDefault="004E1F6F" w:rsidP="004E1F6F">
            <w:pPr>
              <w:jc w:val="center"/>
              <w:rPr>
                <w:rFonts w:cs="Arial"/>
                <w:color w:val="000000" w:themeColor="text1"/>
                <w:szCs w:val="16"/>
              </w:rPr>
            </w:pPr>
          </w:p>
        </w:tc>
        <w:tc>
          <w:tcPr>
            <w:tcW w:w="612" w:type="pct"/>
            <w:shd w:val="clear" w:color="auto" w:fill="auto"/>
          </w:tcPr>
          <w:p w14:paraId="4B9610A1" w14:textId="71C9791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5708D4BE" w14:textId="328B609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5E0D5724" w14:textId="77777777" w:rsidTr="000C3A20">
        <w:tc>
          <w:tcPr>
            <w:tcW w:w="222" w:type="pct"/>
            <w:shd w:val="clear" w:color="auto" w:fill="auto"/>
            <w:vAlign w:val="center"/>
          </w:tcPr>
          <w:p w14:paraId="2202EBA2" w14:textId="77777777" w:rsidR="004E1F6F" w:rsidRPr="005C29F8" w:rsidRDefault="004E1F6F" w:rsidP="004E1F6F">
            <w:pPr>
              <w:pStyle w:val="Default"/>
              <w:jc w:val="center"/>
              <w:rPr>
                <w:b/>
                <w:color w:val="000000" w:themeColor="text1"/>
                <w:sz w:val="16"/>
                <w:szCs w:val="16"/>
              </w:rPr>
            </w:pPr>
            <w:r w:rsidRPr="005C29F8">
              <w:rPr>
                <w:b/>
                <w:color w:val="000000" w:themeColor="text1"/>
                <w:sz w:val="16"/>
                <w:szCs w:val="16"/>
              </w:rPr>
              <w:t>B</w:t>
            </w:r>
          </w:p>
        </w:tc>
        <w:tc>
          <w:tcPr>
            <w:tcW w:w="486" w:type="pct"/>
            <w:shd w:val="clear" w:color="auto" w:fill="auto"/>
          </w:tcPr>
          <w:p w14:paraId="2BE28CC3" w14:textId="0E7257D5"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4</w:t>
            </w:r>
          </w:p>
        </w:tc>
        <w:tc>
          <w:tcPr>
            <w:tcW w:w="659" w:type="pct"/>
            <w:shd w:val="clear" w:color="auto" w:fill="auto"/>
          </w:tcPr>
          <w:p w14:paraId="65165B6C" w14:textId="4AA5C4B8" w:rsidR="004E1F6F" w:rsidRPr="005C29F8" w:rsidRDefault="004E1F6F" w:rsidP="004E1F6F">
            <w:pPr>
              <w:jc w:val="center"/>
              <w:rPr>
                <w:rFonts w:cs="Arial"/>
                <w:color w:val="000000" w:themeColor="text1"/>
                <w:szCs w:val="16"/>
              </w:rPr>
            </w:pPr>
          </w:p>
        </w:tc>
        <w:tc>
          <w:tcPr>
            <w:tcW w:w="601" w:type="pct"/>
            <w:shd w:val="clear" w:color="auto" w:fill="auto"/>
          </w:tcPr>
          <w:p w14:paraId="25BE3991" w14:textId="1C1CA512" w:rsidR="004E1F6F" w:rsidRPr="005C29F8" w:rsidRDefault="004E1F6F" w:rsidP="004E1F6F">
            <w:pPr>
              <w:jc w:val="center"/>
              <w:rPr>
                <w:rFonts w:cs="Arial"/>
                <w:color w:val="000000" w:themeColor="text1"/>
                <w:szCs w:val="16"/>
              </w:rPr>
            </w:pPr>
          </w:p>
        </w:tc>
        <w:tc>
          <w:tcPr>
            <w:tcW w:w="551" w:type="pct"/>
            <w:shd w:val="clear" w:color="auto" w:fill="auto"/>
          </w:tcPr>
          <w:p w14:paraId="0DB348C5" w14:textId="2F8A4588" w:rsidR="004E1F6F" w:rsidRPr="005C29F8" w:rsidRDefault="004E1F6F" w:rsidP="004E1F6F">
            <w:pPr>
              <w:jc w:val="center"/>
              <w:rPr>
                <w:rFonts w:cs="Arial"/>
                <w:color w:val="000000" w:themeColor="text1"/>
                <w:szCs w:val="16"/>
              </w:rPr>
            </w:pPr>
            <w:r w:rsidRPr="005C29F8">
              <w:rPr>
                <w:rFonts w:cs="Arial"/>
                <w:color w:val="000000" w:themeColor="text1"/>
                <w:szCs w:val="16"/>
              </w:rPr>
              <w:t>18.39%</w:t>
            </w:r>
          </w:p>
        </w:tc>
        <w:tc>
          <w:tcPr>
            <w:tcW w:w="765" w:type="pct"/>
            <w:shd w:val="clear" w:color="auto" w:fill="auto"/>
          </w:tcPr>
          <w:p w14:paraId="31FB5FEB" w14:textId="4BF20A90" w:rsidR="004E1F6F" w:rsidRPr="005C29F8" w:rsidRDefault="004E1F6F" w:rsidP="004E1F6F">
            <w:pPr>
              <w:jc w:val="center"/>
              <w:rPr>
                <w:rFonts w:cs="Arial"/>
                <w:color w:val="000000" w:themeColor="text1"/>
                <w:szCs w:val="16"/>
              </w:rPr>
            </w:pPr>
            <w:r w:rsidRPr="005C29F8">
              <w:rPr>
                <w:rFonts w:cs="Arial"/>
                <w:color w:val="000000" w:themeColor="text1"/>
                <w:szCs w:val="16"/>
              </w:rPr>
              <w:t>33.00%</w:t>
            </w:r>
          </w:p>
        </w:tc>
        <w:tc>
          <w:tcPr>
            <w:tcW w:w="508" w:type="pct"/>
            <w:shd w:val="clear" w:color="auto" w:fill="auto"/>
          </w:tcPr>
          <w:p w14:paraId="139B969C" w14:textId="619F4507" w:rsidR="004E1F6F" w:rsidRPr="005C29F8" w:rsidRDefault="004E1F6F" w:rsidP="004E1F6F">
            <w:pPr>
              <w:jc w:val="center"/>
              <w:rPr>
                <w:rFonts w:cs="Arial"/>
                <w:color w:val="000000" w:themeColor="text1"/>
                <w:szCs w:val="16"/>
              </w:rPr>
            </w:pPr>
          </w:p>
        </w:tc>
        <w:tc>
          <w:tcPr>
            <w:tcW w:w="612" w:type="pct"/>
            <w:shd w:val="clear" w:color="auto" w:fill="auto"/>
          </w:tcPr>
          <w:p w14:paraId="52EDA926" w14:textId="7B797DBA"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027F05C7" w14:textId="42C60C0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6F15E001" w14:textId="77777777" w:rsidTr="000C3A20">
        <w:tc>
          <w:tcPr>
            <w:tcW w:w="222" w:type="pct"/>
            <w:shd w:val="clear" w:color="auto" w:fill="auto"/>
            <w:vAlign w:val="center"/>
          </w:tcPr>
          <w:p w14:paraId="40D4F498"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C</w:t>
            </w:r>
          </w:p>
        </w:tc>
        <w:tc>
          <w:tcPr>
            <w:tcW w:w="486" w:type="pct"/>
            <w:shd w:val="clear" w:color="auto" w:fill="auto"/>
          </w:tcPr>
          <w:p w14:paraId="200262C5" w14:textId="4788A9A5"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5</w:t>
            </w:r>
          </w:p>
        </w:tc>
        <w:tc>
          <w:tcPr>
            <w:tcW w:w="659" w:type="pct"/>
            <w:shd w:val="clear" w:color="auto" w:fill="auto"/>
          </w:tcPr>
          <w:p w14:paraId="44B84702" w14:textId="5478A148" w:rsidR="004E1F6F" w:rsidRPr="005C29F8" w:rsidRDefault="004E1F6F" w:rsidP="004E1F6F">
            <w:pPr>
              <w:jc w:val="center"/>
              <w:rPr>
                <w:rFonts w:cs="Arial"/>
                <w:color w:val="000000" w:themeColor="text1"/>
                <w:szCs w:val="16"/>
              </w:rPr>
            </w:pPr>
          </w:p>
        </w:tc>
        <w:tc>
          <w:tcPr>
            <w:tcW w:w="601" w:type="pct"/>
            <w:shd w:val="clear" w:color="auto" w:fill="auto"/>
          </w:tcPr>
          <w:p w14:paraId="6C88DEC2" w14:textId="11F5669A" w:rsidR="004E1F6F" w:rsidRPr="005C29F8" w:rsidRDefault="004E1F6F" w:rsidP="004E1F6F">
            <w:pPr>
              <w:jc w:val="center"/>
              <w:rPr>
                <w:rFonts w:cs="Arial"/>
                <w:color w:val="000000" w:themeColor="text1"/>
                <w:szCs w:val="16"/>
              </w:rPr>
            </w:pPr>
          </w:p>
        </w:tc>
        <w:tc>
          <w:tcPr>
            <w:tcW w:w="551" w:type="pct"/>
            <w:shd w:val="clear" w:color="auto" w:fill="auto"/>
          </w:tcPr>
          <w:p w14:paraId="59D699CF" w14:textId="460A79FA" w:rsidR="004E1F6F" w:rsidRPr="005C29F8" w:rsidRDefault="004E1F6F" w:rsidP="004E1F6F">
            <w:pPr>
              <w:jc w:val="center"/>
              <w:rPr>
                <w:rFonts w:cs="Arial"/>
                <w:color w:val="000000" w:themeColor="text1"/>
                <w:szCs w:val="16"/>
              </w:rPr>
            </w:pPr>
            <w:r w:rsidRPr="005C29F8">
              <w:rPr>
                <w:rFonts w:cs="Arial"/>
                <w:color w:val="000000" w:themeColor="text1"/>
                <w:szCs w:val="16"/>
              </w:rPr>
              <w:t>12.34%</w:t>
            </w:r>
          </w:p>
        </w:tc>
        <w:tc>
          <w:tcPr>
            <w:tcW w:w="765" w:type="pct"/>
            <w:shd w:val="clear" w:color="auto" w:fill="auto"/>
          </w:tcPr>
          <w:p w14:paraId="18D7723E" w14:textId="7A443B62" w:rsidR="004E1F6F" w:rsidRPr="005C29F8" w:rsidRDefault="004E1F6F" w:rsidP="004E1F6F">
            <w:pPr>
              <w:jc w:val="center"/>
              <w:rPr>
                <w:rFonts w:cs="Arial"/>
                <w:color w:val="000000" w:themeColor="text1"/>
                <w:szCs w:val="16"/>
              </w:rPr>
            </w:pPr>
            <w:r w:rsidRPr="005C29F8">
              <w:rPr>
                <w:rFonts w:cs="Arial"/>
                <w:color w:val="000000" w:themeColor="text1"/>
                <w:szCs w:val="16"/>
              </w:rPr>
              <w:t>33.00%</w:t>
            </w:r>
          </w:p>
        </w:tc>
        <w:tc>
          <w:tcPr>
            <w:tcW w:w="508" w:type="pct"/>
            <w:shd w:val="clear" w:color="auto" w:fill="auto"/>
          </w:tcPr>
          <w:p w14:paraId="1C467869" w14:textId="36566B3C" w:rsidR="004E1F6F" w:rsidRPr="005C29F8" w:rsidRDefault="004E1F6F" w:rsidP="004E1F6F">
            <w:pPr>
              <w:jc w:val="center"/>
              <w:rPr>
                <w:rFonts w:cs="Arial"/>
                <w:color w:val="000000" w:themeColor="text1"/>
                <w:szCs w:val="16"/>
              </w:rPr>
            </w:pPr>
          </w:p>
        </w:tc>
        <w:tc>
          <w:tcPr>
            <w:tcW w:w="612" w:type="pct"/>
            <w:shd w:val="clear" w:color="auto" w:fill="auto"/>
          </w:tcPr>
          <w:p w14:paraId="56861D59" w14:textId="0856E80D"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7220CAED" w14:textId="6484F1AC"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4FE9FB0F" w14:textId="77777777" w:rsidTr="000C3A20">
        <w:tc>
          <w:tcPr>
            <w:tcW w:w="222" w:type="pct"/>
            <w:shd w:val="clear" w:color="auto" w:fill="auto"/>
            <w:vAlign w:val="center"/>
          </w:tcPr>
          <w:p w14:paraId="353F7495"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D</w:t>
            </w:r>
          </w:p>
        </w:tc>
        <w:tc>
          <w:tcPr>
            <w:tcW w:w="486" w:type="pct"/>
            <w:shd w:val="clear" w:color="auto" w:fill="auto"/>
          </w:tcPr>
          <w:p w14:paraId="77150586" w14:textId="62B27766"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6</w:t>
            </w:r>
          </w:p>
        </w:tc>
        <w:tc>
          <w:tcPr>
            <w:tcW w:w="659" w:type="pct"/>
            <w:shd w:val="clear" w:color="auto" w:fill="auto"/>
          </w:tcPr>
          <w:p w14:paraId="5E685976" w14:textId="32D02A36" w:rsidR="004E1F6F" w:rsidRPr="005C29F8" w:rsidRDefault="004E1F6F" w:rsidP="004E1F6F">
            <w:pPr>
              <w:jc w:val="center"/>
              <w:rPr>
                <w:rFonts w:cs="Arial"/>
                <w:color w:val="000000" w:themeColor="text1"/>
                <w:szCs w:val="16"/>
              </w:rPr>
            </w:pPr>
          </w:p>
        </w:tc>
        <w:tc>
          <w:tcPr>
            <w:tcW w:w="601" w:type="pct"/>
            <w:shd w:val="clear" w:color="auto" w:fill="auto"/>
          </w:tcPr>
          <w:p w14:paraId="643CDBD5" w14:textId="0E6DEB3B" w:rsidR="004E1F6F" w:rsidRPr="005C29F8" w:rsidRDefault="004E1F6F" w:rsidP="004E1F6F">
            <w:pPr>
              <w:jc w:val="center"/>
              <w:rPr>
                <w:rFonts w:cs="Arial"/>
                <w:color w:val="000000" w:themeColor="text1"/>
                <w:szCs w:val="16"/>
              </w:rPr>
            </w:pPr>
          </w:p>
        </w:tc>
        <w:tc>
          <w:tcPr>
            <w:tcW w:w="551" w:type="pct"/>
            <w:shd w:val="clear" w:color="auto" w:fill="auto"/>
          </w:tcPr>
          <w:p w14:paraId="0DCA5DAA" w14:textId="737C85D7" w:rsidR="004E1F6F" w:rsidRPr="005C29F8" w:rsidRDefault="004E1F6F" w:rsidP="004E1F6F">
            <w:pPr>
              <w:jc w:val="center"/>
              <w:rPr>
                <w:rFonts w:cs="Arial"/>
                <w:color w:val="000000" w:themeColor="text1"/>
                <w:szCs w:val="16"/>
              </w:rPr>
            </w:pPr>
            <w:r w:rsidRPr="005C29F8">
              <w:rPr>
                <w:rFonts w:cs="Arial"/>
                <w:color w:val="000000" w:themeColor="text1"/>
                <w:szCs w:val="16"/>
              </w:rPr>
              <w:t>9.50%</w:t>
            </w:r>
          </w:p>
        </w:tc>
        <w:tc>
          <w:tcPr>
            <w:tcW w:w="765" w:type="pct"/>
            <w:shd w:val="clear" w:color="auto" w:fill="auto"/>
          </w:tcPr>
          <w:p w14:paraId="2777E9B9" w14:textId="323997B0" w:rsidR="004E1F6F" w:rsidRPr="005C29F8" w:rsidRDefault="004E1F6F" w:rsidP="004E1F6F">
            <w:pPr>
              <w:jc w:val="center"/>
              <w:rPr>
                <w:rFonts w:cs="Arial"/>
                <w:color w:val="000000" w:themeColor="text1"/>
                <w:szCs w:val="16"/>
              </w:rPr>
            </w:pPr>
            <w:r w:rsidRPr="005C29F8">
              <w:rPr>
                <w:rFonts w:cs="Arial"/>
                <w:color w:val="000000" w:themeColor="text1"/>
                <w:szCs w:val="16"/>
              </w:rPr>
              <w:t>33.00%</w:t>
            </w:r>
          </w:p>
        </w:tc>
        <w:tc>
          <w:tcPr>
            <w:tcW w:w="508" w:type="pct"/>
            <w:shd w:val="clear" w:color="auto" w:fill="auto"/>
          </w:tcPr>
          <w:p w14:paraId="3E4E2311" w14:textId="150DD2DD" w:rsidR="004E1F6F" w:rsidRPr="005C29F8" w:rsidRDefault="004E1F6F" w:rsidP="004E1F6F">
            <w:pPr>
              <w:jc w:val="center"/>
              <w:rPr>
                <w:rFonts w:cs="Arial"/>
                <w:color w:val="000000" w:themeColor="text1"/>
                <w:szCs w:val="16"/>
              </w:rPr>
            </w:pPr>
          </w:p>
        </w:tc>
        <w:tc>
          <w:tcPr>
            <w:tcW w:w="612" w:type="pct"/>
            <w:shd w:val="clear" w:color="auto" w:fill="auto"/>
          </w:tcPr>
          <w:p w14:paraId="56A41A3E" w14:textId="47BCDF4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708F98E8" w14:textId="3DBA0F05"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12B25319" w14:textId="77777777" w:rsidTr="000C3A20">
        <w:tc>
          <w:tcPr>
            <w:tcW w:w="222" w:type="pct"/>
            <w:shd w:val="clear" w:color="auto" w:fill="auto"/>
            <w:vAlign w:val="center"/>
          </w:tcPr>
          <w:p w14:paraId="5E51552D"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E</w:t>
            </w:r>
          </w:p>
        </w:tc>
        <w:tc>
          <w:tcPr>
            <w:tcW w:w="486" w:type="pct"/>
            <w:shd w:val="clear" w:color="auto" w:fill="auto"/>
          </w:tcPr>
          <w:p w14:paraId="11D8FDE2" w14:textId="766EA2F3"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7</w:t>
            </w:r>
          </w:p>
        </w:tc>
        <w:tc>
          <w:tcPr>
            <w:tcW w:w="659" w:type="pct"/>
            <w:shd w:val="clear" w:color="auto" w:fill="auto"/>
          </w:tcPr>
          <w:p w14:paraId="713D7A4F" w14:textId="76F03866" w:rsidR="004E1F6F" w:rsidRPr="005C29F8" w:rsidRDefault="004E1F6F" w:rsidP="004E1F6F">
            <w:pPr>
              <w:jc w:val="center"/>
              <w:rPr>
                <w:rFonts w:cs="Arial"/>
                <w:color w:val="000000" w:themeColor="text1"/>
                <w:szCs w:val="16"/>
              </w:rPr>
            </w:pPr>
          </w:p>
        </w:tc>
        <w:tc>
          <w:tcPr>
            <w:tcW w:w="601" w:type="pct"/>
            <w:shd w:val="clear" w:color="auto" w:fill="auto"/>
          </w:tcPr>
          <w:p w14:paraId="5E8A162B" w14:textId="29E5DC46" w:rsidR="004E1F6F" w:rsidRPr="005C29F8" w:rsidRDefault="004E1F6F" w:rsidP="004E1F6F">
            <w:pPr>
              <w:jc w:val="center"/>
              <w:rPr>
                <w:rFonts w:cs="Arial"/>
                <w:color w:val="000000" w:themeColor="text1"/>
                <w:szCs w:val="16"/>
              </w:rPr>
            </w:pPr>
          </w:p>
        </w:tc>
        <w:tc>
          <w:tcPr>
            <w:tcW w:w="551" w:type="pct"/>
            <w:shd w:val="clear" w:color="auto" w:fill="auto"/>
          </w:tcPr>
          <w:p w14:paraId="728157FE" w14:textId="0755673E" w:rsidR="004E1F6F" w:rsidRPr="005C29F8" w:rsidRDefault="004E1F6F" w:rsidP="004E1F6F">
            <w:pPr>
              <w:jc w:val="center"/>
              <w:rPr>
                <w:rFonts w:cs="Arial"/>
                <w:color w:val="000000" w:themeColor="text1"/>
                <w:szCs w:val="16"/>
              </w:rPr>
            </w:pPr>
            <w:r w:rsidRPr="005C29F8">
              <w:rPr>
                <w:rFonts w:cs="Arial"/>
                <w:color w:val="000000" w:themeColor="text1"/>
                <w:szCs w:val="16"/>
              </w:rPr>
              <w:t>9.64%</w:t>
            </w:r>
          </w:p>
        </w:tc>
        <w:tc>
          <w:tcPr>
            <w:tcW w:w="765" w:type="pct"/>
            <w:shd w:val="clear" w:color="auto" w:fill="auto"/>
          </w:tcPr>
          <w:p w14:paraId="6719AC73" w14:textId="16B444A4" w:rsidR="004E1F6F" w:rsidRPr="005C29F8" w:rsidRDefault="004E1F6F" w:rsidP="004E1F6F">
            <w:pPr>
              <w:jc w:val="center"/>
              <w:rPr>
                <w:rFonts w:cs="Arial"/>
                <w:color w:val="000000" w:themeColor="text1"/>
                <w:szCs w:val="16"/>
              </w:rPr>
            </w:pPr>
            <w:r w:rsidRPr="005C29F8">
              <w:rPr>
                <w:rFonts w:cs="Arial"/>
                <w:color w:val="000000" w:themeColor="text1"/>
                <w:szCs w:val="16"/>
              </w:rPr>
              <w:t>33.00%</w:t>
            </w:r>
          </w:p>
        </w:tc>
        <w:tc>
          <w:tcPr>
            <w:tcW w:w="508" w:type="pct"/>
            <w:shd w:val="clear" w:color="auto" w:fill="auto"/>
          </w:tcPr>
          <w:p w14:paraId="5EF9974F" w14:textId="21CB0A8C" w:rsidR="004E1F6F" w:rsidRPr="005C29F8" w:rsidRDefault="004E1F6F" w:rsidP="004E1F6F">
            <w:pPr>
              <w:jc w:val="center"/>
              <w:rPr>
                <w:rFonts w:cs="Arial"/>
                <w:color w:val="000000" w:themeColor="text1"/>
                <w:szCs w:val="16"/>
              </w:rPr>
            </w:pPr>
          </w:p>
        </w:tc>
        <w:tc>
          <w:tcPr>
            <w:tcW w:w="612" w:type="pct"/>
            <w:shd w:val="clear" w:color="auto" w:fill="auto"/>
          </w:tcPr>
          <w:p w14:paraId="282EA23E" w14:textId="674FEC4D"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2012F79F" w14:textId="50FFB615"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460A9B6E" w14:textId="77777777" w:rsidTr="000C3A20">
        <w:tc>
          <w:tcPr>
            <w:tcW w:w="222" w:type="pct"/>
            <w:shd w:val="clear" w:color="auto" w:fill="auto"/>
            <w:vAlign w:val="center"/>
          </w:tcPr>
          <w:p w14:paraId="5E2AB2BB"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F</w:t>
            </w:r>
          </w:p>
        </w:tc>
        <w:tc>
          <w:tcPr>
            <w:tcW w:w="486" w:type="pct"/>
            <w:shd w:val="clear" w:color="auto" w:fill="auto"/>
          </w:tcPr>
          <w:p w14:paraId="3F1D793B" w14:textId="04C17CC8"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8</w:t>
            </w:r>
          </w:p>
        </w:tc>
        <w:tc>
          <w:tcPr>
            <w:tcW w:w="659" w:type="pct"/>
            <w:shd w:val="clear" w:color="auto" w:fill="auto"/>
          </w:tcPr>
          <w:p w14:paraId="2717A92B" w14:textId="78B098A3" w:rsidR="004E1F6F" w:rsidRPr="005C29F8" w:rsidRDefault="004E1F6F" w:rsidP="004E1F6F">
            <w:pPr>
              <w:jc w:val="center"/>
              <w:rPr>
                <w:rFonts w:cs="Arial"/>
                <w:color w:val="000000" w:themeColor="text1"/>
                <w:szCs w:val="16"/>
              </w:rPr>
            </w:pPr>
          </w:p>
        </w:tc>
        <w:tc>
          <w:tcPr>
            <w:tcW w:w="601" w:type="pct"/>
            <w:shd w:val="clear" w:color="auto" w:fill="auto"/>
          </w:tcPr>
          <w:p w14:paraId="51C1AC6A" w14:textId="724038DA" w:rsidR="004E1F6F" w:rsidRPr="005C29F8" w:rsidRDefault="004E1F6F" w:rsidP="004E1F6F">
            <w:pPr>
              <w:jc w:val="center"/>
              <w:rPr>
                <w:rFonts w:cs="Arial"/>
                <w:color w:val="000000" w:themeColor="text1"/>
                <w:szCs w:val="16"/>
              </w:rPr>
            </w:pPr>
          </w:p>
        </w:tc>
        <w:tc>
          <w:tcPr>
            <w:tcW w:w="551" w:type="pct"/>
            <w:shd w:val="clear" w:color="auto" w:fill="auto"/>
          </w:tcPr>
          <w:p w14:paraId="0E003787" w14:textId="5DEB15C4" w:rsidR="004E1F6F" w:rsidRPr="005C29F8" w:rsidRDefault="004E1F6F" w:rsidP="004E1F6F">
            <w:pPr>
              <w:jc w:val="center"/>
              <w:rPr>
                <w:rFonts w:cs="Arial"/>
                <w:color w:val="000000" w:themeColor="text1"/>
                <w:szCs w:val="16"/>
              </w:rPr>
            </w:pPr>
            <w:r w:rsidRPr="005C29F8">
              <w:rPr>
                <w:rFonts w:cs="Arial"/>
                <w:color w:val="000000" w:themeColor="text1"/>
                <w:szCs w:val="16"/>
              </w:rPr>
              <w:t>6.89%</w:t>
            </w:r>
          </w:p>
        </w:tc>
        <w:tc>
          <w:tcPr>
            <w:tcW w:w="765" w:type="pct"/>
            <w:shd w:val="clear" w:color="auto" w:fill="auto"/>
          </w:tcPr>
          <w:p w14:paraId="395EE16D" w14:textId="51EE47D9" w:rsidR="004E1F6F" w:rsidRPr="005C29F8" w:rsidRDefault="004E1F6F" w:rsidP="004E1F6F">
            <w:pPr>
              <w:jc w:val="center"/>
              <w:rPr>
                <w:rFonts w:cs="Arial"/>
                <w:color w:val="000000" w:themeColor="text1"/>
                <w:szCs w:val="16"/>
              </w:rPr>
            </w:pPr>
            <w:r w:rsidRPr="005C29F8">
              <w:rPr>
                <w:rFonts w:cs="Arial"/>
                <w:color w:val="000000" w:themeColor="text1"/>
                <w:szCs w:val="16"/>
              </w:rPr>
              <w:t>30.00%</w:t>
            </w:r>
          </w:p>
        </w:tc>
        <w:tc>
          <w:tcPr>
            <w:tcW w:w="508" w:type="pct"/>
            <w:shd w:val="clear" w:color="auto" w:fill="auto"/>
          </w:tcPr>
          <w:p w14:paraId="07FAF2F6" w14:textId="6FC40BE8" w:rsidR="004E1F6F" w:rsidRPr="005C29F8" w:rsidRDefault="004E1F6F" w:rsidP="004E1F6F">
            <w:pPr>
              <w:jc w:val="center"/>
              <w:rPr>
                <w:rFonts w:cs="Arial"/>
                <w:color w:val="000000" w:themeColor="text1"/>
                <w:szCs w:val="16"/>
              </w:rPr>
            </w:pPr>
          </w:p>
        </w:tc>
        <w:tc>
          <w:tcPr>
            <w:tcW w:w="612" w:type="pct"/>
            <w:shd w:val="clear" w:color="auto" w:fill="auto"/>
          </w:tcPr>
          <w:p w14:paraId="41476B1C" w14:textId="35811F9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6BE4DD4C" w14:textId="7D05906B"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2A0EAD9D" w14:textId="77777777" w:rsidTr="000C3A20">
        <w:tc>
          <w:tcPr>
            <w:tcW w:w="222" w:type="pct"/>
            <w:shd w:val="clear" w:color="auto" w:fill="auto"/>
            <w:vAlign w:val="center"/>
          </w:tcPr>
          <w:p w14:paraId="1FF99751"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G</w:t>
            </w:r>
          </w:p>
        </w:tc>
        <w:tc>
          <w:tcPr>
            <w:tcW w:w="486" w:type="pct"/>
            <w:shd w:val="clear" w:color="auto" w:fill="auto"/>
          </w:tcPr>
          <w:p w14:paraId="7B165029" w14:textId="426B5EC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HS</w:t>
            </w:r>
          </w:p>
        </w:tc>
        <w:tc>
          <w:tcPr>
            <w:tcW w:w="659" w:type="pct"/>
            <w:shd w:val="clear" w:color="auto" w:fill="auto"/>
          </w:tcPr>
          <w:p w14:paraId="452EB56C" w14:textId="29DCA186" w:rsidR="004E1F6F" w:rsidRPr="005C29F8" w:rsidRDefault="004E1F6F" w:rsidP="004E1F6F">
            <w:pPr>
              <w:jc w:val="center"/>
              <w:rPr>
                <w:rFonts w:cs="Arial"/>
                <w:color w:val="000000" w:themeColor="text1"/>
                <w:szCs w:val="16"/>
              </w:rPr>
            </w:pPr>
          </w:p>
        </w:tc>
        <w:tc>
          <w:tcPr>
            <w:tcW w:w="601" w:type="pct"/>
            <w:shd w:val="clear" w:color="auto" w:fill="auto"/>
          </w:tcPr>
          <w:p w14:paraId="2BF2D683" w14:textId="24D1F1B7" w:rsidR="004E1F6F" w:rsidRPr="005C29F8" w:rsidRDefault="004E1F6F" w:rsidP="004E1F6F">
            <w:pPr>
              <w:jc w:val="center"/>
              <w:rPr>
                <w:rFonts w:cs="Arial"/>
                <w:color w:val="000000" w:themeColor="text1"/>
                <w:szCs w:val="16"/>
              </w:rPr>
            </w:pPr>
          </w:p>
        </w:tc>
        <w:tc>
          <w:tcPr>
            <w:tcW w:w="551" w:type="pct"/>
            <w:shd w:val="clear" w:color="auto" w:fill="auto"/>
          </w:tcPr>
          <w:p w14:paraId="1E1C371C" w14:textId="364E59E4" w:rsidR="004E1F6F" w:rsidRPr="005C29F8" w:rsidRDefault="004E1F6F" w:rsidP="004E1F6F">
            <w:pPr>
              <w:jc w:val="center"/>
              <w:rPr>
                <w:rFonts w:cs="Arial"/>
                <w:color w:val="000000" w:themeColor="text1"/>
                <w:szCs w:val="16"/>
              </w:rPr>
            </w:pPr>
            <w:r w:rsidRPr="005C29F8">
              <w:rPr>
                <w:rFonts w:cs="Arial"/>
                <w:color w:val="000000" w:themeColor="text1"/>
                <w:szCs w:val="16"/>
              </w:rPr>
              <w:t>6.75%</w:t>
            </w:r>
          </w:p>
        </w:tc>
        <w:tc>
          <w:tcPr>
            <w:tcW w:w="765" w:type="pct"/>
            <w:shd w:val="clear" w:color="auto" w:fill="auto"/>
          </w:tcPr>
          <w:p w14:paraId="3B7AE6A4" w14:textId="53260824" w:rsidR="004E1F6F" w:rsidRPr="005C29F8" w:rsidRDefault="004E1F6F" w:rsidP="004E1F6F">
            <w:pPr>
              <w:jc w:val="center"/>
              <w:rPr>
                <w:rFonts w:cs="Arial"/>
                <w:color w:val="000000" w:themeColor="text1"/>
                <w:szCs w:val="16"/>
              </w:rPr>
            </w:pPr>
            <w:r w:rsidRPr="005C29F8">
              <w:rPr>
                <w:rFonts w:cs="Arial"/>
                <w:color w:val="000000" w:themeColor="text1"/>
                <w:szCs w:val="16"/>
              </w:rPr>
              <w:t>28.00%</w:t>
            </w:r>
          </w:p>
        </w:tc>
        <w:tc>
          <w:tcPr>
            <w:tcW w:w="508" w:type="pct"/>
            <w:shd w:val="clear" w:color="auto" w:fill="auto"/>
          </w:tcPr>
          <w:p w14:paraId="74EF07A1" w14:textId="324176A0" w:rsidR="004E1F6F" w:rsidRPr="005C29F8" w:rsidRDefault="004E1F6F" w:rsidP="004E1F6F">
            <w:pPr>
              <w:jc w:val="center"/>
              <w:rPr>
                <w:rFonts w:cs="Arial"/>
                <w:color w:val="000000" w:themeColor="text1"/>
                <w:szCs w:val="16"/>
              </w:rPr>
            </w:pPr>
          </w:p>
        </w:tc>
        <w:tc>
          <w:tcPr>
            <w:tcW w:w="612" w:type="pct"/>
            <w:shd w:val="clear" w:color="auto" w:fill="auto"/>
          </w:tcPr>
          <w:p w14:paraId="11049477" w14:textId="74F45C64"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77C05F23" w14:textId="7C175F2D"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4F477182" w14:textId="77777777" w:rsidR="000C3A20" w:rsidRPr="000C3A20" w:rsidRDefault="000C3A20" w:rsidP="000C3A20">
      <w:pPr>
        <w:rPr>
          <w:color w:val="000000" w:themeColor="text1"/>
        </w:rPr>
      </w:pPr>
    </w:p>
    <w:p w14:paraId="052B55C9" w14:textId="77777777" w:rsidR="000C3A20" w:rsidRPr="005C29F8" w:rsidRDefault="000C3A20" w:rsidP="000C3A20">
      <w:pPr>
        <w:rPr>
          <w:color w:val="000000" w:themeColor="text1"/>
        </w:rPr>
      </w:pPr>
    </w:p>
    <w:p w14:paraId="4F8B3B70" w14:textId="05453045" w:rsidR="000A5A2E" w:rsidRPr="005C29F8" w:rsidRDefault="000A5A2E" w:rsidP="004369B2">
      <w:pPr>
        <w:rPr>
          <w:color w:val="000000" w:themeColor="text1"/>
        </w:rPr>
      </w:pPr>
      <w:r w:rsidRPr="005C29F8">
        <w:rPr>
          <w:b/>
          <w:color w:val="000000" w:themeColor="text1"/>
        </w:rPr>
        <w:t>Regulatory Information</w:t>
      </w:r>
    </w:p>
    <w:p w14:paraId="2B741846" w14:textId="30EBAA23" w:rsidR="000A5A2E" w:rsidRPr="005C29F8" w:rsidRDefault="00A14B5D" w:rsidP="00286BDF">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p>
    <w:p w14:paraId="7C3B3355" w14:textId="77777777" w:rsidR="00241BD0" w:rsidRPr="005C29F8" w:rsidRDefault="00241BD0" w:rsidP="004369B2">
      <w:pPr>
        <w:rPr>
          <w:color w:val="000000" w:themeColor="text1"/>
        </w:rPr>
      </w:pPr>
    </w:p>
    <w:p w14:paraId="1FD3EE14" w14:textId="6446691C" w:rsidR="000A5A2E" w:rsidRPr="005C29F8" w:rsidRDefault="000A5A2E" w:rsidP="004369B2">
      <w:pPr>
        <w:rPr>
          <w:color w:val="000000" w:themeColor="text1"/>
        </w:rPr>
      </w:pPr>
      <w:r w:rsidRPr="005C29F8">
        <w:rPr>
          <w:b/>
          <w:color w:val="000000" w:themeColor="text1"/>
        </w:rPr>
        <w:t>Public Reporting Information</w:t>
      </w:r>
    </w:p>
    <w:p w14:paraId="20613508" w14:textId="77777777" w:rsidR="000A5A2E" w:rsidRPr="005C29F8" w:rsidRDefault="000A5A2E" w:rsidP="000A5A2E">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F0C4C7F" w14:textId="52384A95" w:rsidR="00A869E9" w:rsidRPr="005C29F8" w:rsidRDefault="00DD3719" w:rsidP="009C613A">
      <w:pPr>
        <w:rPr>
          <w:rFonts w:cs="Arial"/>
          <w:color w:val="000000" w:themeColor="text1"/>
          <w:szCs w:val="16"/>
        </w:rPr>
      </w:pPr>
      <w:r w:rsidRPr="00DD3719">
        <w:rPr>
          <w:rFonts w:cs="Arial"/>
          <w:color w:val="000000" w:themeColor="text1"/>
          <w:szCs w:val="16"/>
          <w:shd w:val="clear" w:color="auto" w:fill="FFFFFF"/>
        </w:rPr>
        <w:t>Idaho’s waiver request to the U.S. Department of Education from administering statewide assessments, accountability and school identification requirements, and certain reporting requirements has been approved. Idaho does not have data for statewide assessments for the 2019-2020 school year. For data from prior school years, see the Idaho State Department of Education (ISDE), Special Education, Public Reporting page https://www.sde.idaho.gov/sped/public-reporting/.</w:t>
      </w:r>
    </w:p>
    <w:p w14:paraId="32BCE51B" w14:textId="77777777" w:rsidR="00796DC0" w:rsidRPr="005C29F8" w:rsidRDefault="00796DC0" w:rsidP="004369B2">
      <w:pPr>
        <w:rPr>
          <w:b/>
          <w:color w:val="000000" w:themeColor="text1"/>
        </w:rPr>
      </w:pPr>
      <w:r w:rsidRPr="005C29F8">
        <w:rPr>
          <w:b/>
          <w:color w:val="000000" w:themeColor="text1"/>
        </w:rPr>
        <w:t>Provide additional information about this indicator (optional)</w:t>
      </w:r>
    </w:p>
    <w:p w14:paraId="19728EE3" w14:textId="7FE6C853" w:rsidR="00A869E9" w:rsidRPr="005C29F8" w:rsidRDefault="002B7490" w:rsidP="000E33D0">
      <w:pPr>
        <w:rPr>
          <w:rFonts w:cs="Arial"/>
          <w:color w:val="000000" w:themeColor="text1"/>
          <w:szCs w:val="16"/>
        </w:rPr>
      </w:pPr>
      <w:r w:rsidRPr="005C29F8">
        <w:rPr>
          <w:rFonts w:cs="Arial"/>
          <w:color w:val="000000" w:themeColor="text1"/>
          <w:szCs w:val="16"/>
          <w:shd w:val="clear" w:color="auto" w:fill="FFFFFF"/>
        </w:rPr>
        <w:t xml:space="preserve">Idaho participates in a multistate alternate assessment (AA) item sharing group. Participating states share in the development and field testing of AA items. In spring 2021, Idaho will administer new Idaho Alternate Assessments (IDAAs) in English Language Arts (ELA) and Math based on these shared items, necessitating standard setting before scoring and assigning proficiency levels. However, due to instructional and placement shifts experienced by students who qualify for the IDAA related to the COVID-19 pandemic, ISDE staff have concerns that data from the spring 2021 IDAA administration will not be representative of this student population and impact the validity and reliability of standard-setting. Therefore, the ISDE plans to use standard-setting data from one of the </w:t>
      </w:r>
      <w:proofErr w:type="gramStart"/>
      <w:r w:rsidRPr="005C29F8">
        <w:rPr>
          <w:rFonts w:cs="Arial"/>
          <w:color w:val="000000" w:themeColor="text1"/>
          <w:szCs w:val="16"/>
          <w:shd w:val="clear" w:color="auto" w:fill="FFFFFF"/>
        </w:rPr>
        <w:t>item</w:t>
      </w:r>
      <w:proofErr w:type="gramEnd"/>
      <w:r w:rsidRPr="005C29F8">
        <w:rPr>
          <w:rFonts w:cs="Arial"/>
          <w:color w:val="000000" w:themeColor="text1"/>
          <w:szCs w:val="16"/>
          <w:shd w:val="clear" w:color="auto" w:fill="FFFFFF"/>
        </w:rPr>
        <w:t xml:space="preserve"> sharing states whose standards most closely align with Idaho’s Extended Content Standards as a stopgap measure to produce scores for the IDAA in spring 2021. The ISDE anticipates the spring 2022 IDAA administration to produce more representative data that will allow valid and reliable standard-setting in summer 2022.</w:t>
      </w:r>
    </w:p>
    <w:p w14:paraId="1C326C48" w14:textId="1B3ADE94" w:rsidR="000A2C83" w:rsidRPr="0033429D" w:rsidRDefault="00573F6C" w:rsidP="008645AD">
      <w:pPr>
        <w:pStyle w:val="Heading2"/>
      </w:pPr>
      <w:r w:rsidRPr="0033429D">
        <w:t>3C</w:t>
      </w:r>
      <w:r w:rsidR="00BB4FD7" w:rsidRPr="0033429D">
        <w:t xml:space="preserve"> </w:t>
      </w:r>
      <w:r w:rsidRPr="0033429D">
        <w:t xml:space="preserve">- </w:t>
      </w:r>
      <w:r w:rsidR="000A2C83" w:rsidRPr="0033429D">
        <w:t>Prior FFY Required Actions</w:t>
      </w:r>
    </w:p>
    <w:p w14:paraId="5570C94B" w14:textId="51EF4ED4" w:rsidR="000A2C83" w:rsidRPr="005C29F8" w:rsidRDefault="002B7490" w:rsidP="000A2C83">
      <w:pPr>
        <w:rPr>
          <w:rFonts w:cs="Arial"/>
          <w:color w:val="000000" w:themeColor="text1"/>
          <w:szCs w:val="16"/>
        </w:rPr>
      </w:pPr>
      <w:r w:rsidRPr="005C29F8">
        <w:rPr>
          <w:rFonts w:cs="Arial"/>
          <w:color w:val="000000" w:themeColor="text1"/>
          <w:szCs w:val="16"/>
        </w:rPr>
        <w:t>None</w:t>
      </w:r>
    </w:p>
    <w:p w14:paraId="0EFAA7F7" w14:textId="77777777" w:rsidR="00247959" w:rsidRPr="005C29F8" w:rsidRDefault="00247959" w:rsidP="000A2C83">
      <w:pPr>
        <w:rPr>
          <w:rFonts w:cs="Arial"/>
          <w:color w:val="000000" w:themeColor="text1"/>
          <w:szCs w:val="16"/>
        </w:rPr>
      </w:pPr>
    </w:p>
    <w:p w14:paraId="1E98E6A2" w14:textId="3C798D76" w:rsidR="00796DC0" w:rsidRPr="0033429D" w:rsidRDefault="00573F6C" w:rsidP="008645AD">
      <w:pPr>
        <w:pStyle w:val="Heading2"/>
      </w:pPr>
      <w:r w:rsidRPr="0033429D">
        <w:lastRenderedPageBreak/>
        <w:t>3C - OSEP Response</w:t>
      </w:r>
    </w:p>
    <w:p w14:paraId="742F0548" w14:textId="6CBFA0D3" w:rsidR="00A869E9" w:rsidRPr="005C29F8" w:rsidRDefault="003D7F56" w:rsidP="001F692C">
      <w:pPr>
        <w:rPr>
          <w:rFonts w:cs="Arial"/>
          <w:color w:val="000000" w:themeColor="text1"/>
          <w:szCs w:val="16"/>
          <w:shd w:val="clear" w:color="auto" w:fill="FFFFFF"/>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0774F476" w14:textId="1E34BC77" w:rsidR="00796DC0" w:rsidRPr="0033429D" w:rsidRDefault="00573F6C" w:rsidP="008645AD">
      <w:pPr>
        <w:pStyle w:val="Heading2"/>
      </w:pPr>
      <w:r w:rsidRPr="0033429D">
        <w:t>3C - Required Actions</w:t>
      </w:r>
    </w:p>
    <w:p w14:paraId="5E46A453" w14:textId="5260AC47" w:rsidR="00A869E9" w:rsidRPr="005C29F8" w:rsidRDefault="00A869E9" w:rsidP="001F692C">
      <w:pPr>
        <w:rPr>
          <w:rFonts w:cs="Arial"/>
          <w:color w:val="000000" w:themeColor="text1"/>
          <w:szCs w:val="16"/>
          <w:shd w:val="clear" w:color="auto" w:fill="FFFFFF"/>
        </w:rPr>
      </w:pPr>
    </w:p>
    <w:p w14:paraId="5933CC1B" w14:textId="40F9F685" w:rsidR="00A63347" w:rsidRPr="005C29F8" w:rsidRDefault="00A63347">
      <w:pPr>
        <w:spacing w:before="0" w:after="200" w:line="276" w:lineRule="auto"/>
        <w:rPr>
          <w:rFonts w:cs="Arial"/>
          <w:color w:val="000000" w:themeColor="text1"/>
          <w:szCs w:val="16"/>
          <w:shd w:val="clear" w:color="auto" w:fill="FFFFFF"/>
        </w:rPr>
      </w:pPr>
      <w:r w:rsidRPr="005C29F8">
        <w:rPr>
          <w:rFonts w:cs="Arial"/>
          <w:color w:val="000000" w:themeColor="text1"/>
          <w:szCs w:val="16"/>
          <w:shd w:val="clear" w:color="auto" w:fill="FFFFFF"/>
        </w:rPr>
        <w:br w:type="page"/>
      </w:r>
    </w:p>
    <w:p w14:paraId="1E2B07DD" w14:textId="23FE27B8" w:rsidR="00D03701" w:rsidRPr="005C29F8" w:rsidRDefault="00D03701" w:rsidP="000444E2">
      <w:pPr>
        <w:pStyle w:val="Heading1"/>
        <w:rPr>
          <w:color w:val="000000" w:themeColor="text1"/>
          <w:sz w:val="22"/>
        </w:rPr>
      </w:pPr>
      <w:r w:rsidRPr="005C29F8">
        <w:rPr>
          <w:color w:val="000000" w:themeColor="text1"/>
          <w:sz w:val="22"/>
        </w:rPr>
        <w:lastRenderedPageBreak/>
        <w:t>Indicator 4A: Suspension/Expulsion</w:t>
      </w:r>
      <w:bookmarkEnd w:id="16"/>
      <w:bookmarkEnd w:id="17"/>
    </w:p>
    <w:p w14:paraId="6B24B370" w14:textId="77777777" w:rsidR="006E5AE4" w:rsidRPr="005C29F8" w:rsidRDefault="006E5AE4" w:rsidP="00A018D4">
      <w:pPr>
        <w:rPr>
          <w:color w:val="000000" w:themeColor="text1"/>
          <w:szCs w:val="20"/>
        </w:rPr>
      </w:pPr>
      <w:bookmarkStart w:id="19" w:name="_Toc384383331"/>
      <w:bookmarkStart w:id="20" w:name="_Toc392159283"/>
      <w:r w:rsidRPr="005C29F8">
        <w:rPr>
          <w:b/>
          <w:color w:val="000000" w:themeColor="text1"/>
          <w:sz w:val="20"/>
          <w:szCs w:val="20"/>
        </w:rPr>
        <w:t xml:space="preserve">Instructions and Measurement </w:t>
      </w:r>
    </w:p>
    <w:p w14:paraId="73D979E8" w14:textId="6D1D1338" w:rsidR="00DD1D55" w:rsidRPr="005C29F8" w:rsidRDefault="00DD1D55"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1281AA40" w14:textId="5BDAB0D4" w:rsidR="000A5A2E" w:rsidRPr="005C29F8" w:rsidRDefault="00DD1D55" w:rsidP="00286BDF">
      <w:pPr>
        <w:rPr>
          <w:rFonts w:cs="Arial"/>
          <w:color w:val="000000" w:themeColor="text1"/>
          <w:szCs w:val="16"/>
        </w:rPr>
      </w:pPr>
      <w:r w:rsidRPr="005C29F8">
        <w:rPr>
          <w:rFonts w:cs="Arial"/>
          <w:b/>
          <w:color w:val="000000" w:themeColor="text1"/>
          <w:szCs w:val="16"/>
        </w:rPr>
        <w:t>Results Indicator:</w:t>
      </w:r>
      <w:r w:rsidR="00286BDF" w:rsidRPr="005C29F8">
        <w:rPr>
          <w:rFonts w:cs="Arial"/>
          <w:color w:val="000000" w:themeColor="text1"/>
          <w:szCs w:val="16"/>
        </w:rPr>
        <w:t xml:space="preserve"> </w:t>
      </w:r>
      <w:r w:rsidR="000A5A2E" w:rsidRPr="005C29F8">
        <w:rPr>
          <w:rFonts w:cs="Arial"/>
          <w:color w:val="000000" w:themeColor="text1"/>
          <w:szCs w:val="16"/>
        </w:rPr>
        <w:t>Rates of suspension and expulsion:</w:t>
      </w:r>
    </w:p>
    <w:p w14:paraId="075F6BB9" w14:textId="00F8EDF6" w:rsidR="000A5A2E" w:rsidRPr="005C29F8" w:rsidRDefault="001D5BAF" w:rsidP="006A01BD">
      <w:pPr>
        <w:ind w:left="720"/>
        <w:rPr>
          <w:color w:val="000000" w:themeColor="text1"/>
        </w:rPr>
      </w:pPr>
      <w:r w:rsidRPr="005C29F8">
        <w:rPr>
          <w:rFonts w:cs="Arial"/>
          <w:color w:val="000000" w:themeColor="text1"/>
          <w:szCs w:val="16"/>
        </w:rPr>
        <w:t xml:space="preserve">A. Percent of districts that have a significant discrepancy in the rate of suspensions and expulsions of greater than 10 days in a school </w:t>
      </w:r>
      <w:r w:rsidR="00DD1D55" w:rsidRPr="005C29F8">
        <w:rPr>
          <w:color w:val="000000" w:themeColor="text1"/>
        </w:rPr>
        <w:t>year for children with IEPs</w:t>
      </w:r>
    </w:p>
    <w:p w14:paraId="104900D3" w14:textId="4D6824EB"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09801465" w14:textId="77777777" w:rsidR="000A5A2E" w:rsidRPr="005C29F8" w:rsidRDefault="000A5A2E" w:rsidP="004369B2">
      <w:pPr>
        <w:rPr>
          <w:color w:val="000000" w:themeColor="text1"/>
        </w:rPr>
      </w:pPr>
      <w:r w:rsidRPr="005C29F8">
        <w:rPr>
          <w:b/>
          <w:color w:val="000000" w:themeColor="text1"/>
        </w:rPr>
        <w:t>Data Source</w:t>
      </w:r>
    </w:p>
    <w:p w14:paraId="06368193" w14:textId="2006ADF5" w:rsidR="000A5A2E" w:rsidRPr="005C29F8" w:rsidRDefault="000A5A2E" w:rsidP="00286BDF">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74159870" w14:textId="77777777" w:rsidR="000A5A2E" w:rsidRPr="005C29F8" w:rsidRDefault="000A5A2E" w:rsidP="004369B2">
      <w:pPr>
        <w:rPr>
          <w:color w:val="000000" w:themeColor="text1"/>
        </w:rPr>
      </w:pPr>
      <w:r w:rsidRPr="005C29F8">
        <w:rPr>
          <w:b/>
          <w:color w:val="000000" w:themeColor="text1"/>
        </w:rPr>
        <w:t>Measurement</w:t>
      </w:r>
    </w:p>
    <w:p w14:paraId="5CD903C0" w14:textId="63922C4B" w:rsidR="000A5A2E" w:rsidRPr="005C29F8" w:rsidRDefault="000A5A2E"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that have a significant discrepancy in the rates of suspensions and expulsions for greater than 10 days in a school year of children with IEPs)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4D7272B6" w14:textId="2A0B0F5F" w:rsidR="00636061" w:rsidRPr="005C29F8" w:rsidRDefault="00636061"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0C71C487" w14:textId="316E6449" w:rsidR="000A5A2E" w:rsidRPr="005C29F8" w:rsidRDefault="000A5A2E" w:rsidP="004369B2">
      <w:pPr>
        <w:rPr>
          <w:color w:val="000000" w:themeColor="text1"/>
        </w:rPr>
      </w:pPr>
      <w:r w:rsidRPr="005C29F8">
        <w:rPr>
          <w:b/>
          <w:color w:val="000000" w:themeColor="text1"/>
        </w:rPr>
        <w:t>Instructions</w:t>
      </w:r>
    </w:p>
    <w:p w14:paraId="20DD9B9C" w14:textId="72BF958B" w:rsidR="000A5A2E" w:rsidRPr="005C29F8" w:rsidRDefault="00636061"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w:t>
      </w:r>
    </w:p>
    <w:p w14:paraId="3AD8FD7E" w14:textId="32828108" w:rsidR="00636061" w:rsidRPr="005C29F8" w:rsidRDefault="00A14B5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4D5D1D9E" w14:textId="3C303A84"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671599A1" w14:textId="71D1B673"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64CB6014" w14:textId="2492BFE8" w:rsidR="00636061" w:rsidRPr="005C29F8" w:rsidRDefault="00636061"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2CD8E267" w14:textId="4C2CF13C" w:rsidR="00636061" w:rsidRPr="005C29F8" w:rsidRDefault="00636061" w:rsidP="00BB7BC9">
      <w:pPr>
        <w:rPr>
          <w:rFonts w:cs="Arial"/>
          <w:color w:val="000000" w:themeColor="text1"/>
          <w:szCs w:val="16"/>
        </w:rPr>
      </w:pPr>
      <w:r w:rsidRPr="005C29F8">
        <w:rPr>
          <w:rFonts w:cs="Arial"/>
          <w:color w:val="000000" w:themeColor="text1"/>
          <w:szCs w:val="16"/>
        </w:rPr>
        <w:t>Indicator 4A: Provide the actual numbers used in the calculation (based upon districts that met the minimum n size requirement, if applicable). If significant discrepancies occurred, describe how the State educational agency reviewed and, if appropriate, revised (or required the affected local educational agency to revise) its policies, procedures, and practices relating to the development and implementation of IEPs, the use of positive behavioral interventions and supports, and procedural safeguards, to ensure that such policies, procedures, and practices comply with applicable requirements.</w:t>
      </w:r>
    </w:p>
    <w:p w14:paraId="03BDAB2D" w14:textId="0FA94FBA" w:rsidR="00636061" w:rsidRPr="005C29F8" w:rsidRDefault="00636061"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6D645554" w14:textId="0206229C" w:rsidR="00636061" w:rsidRPr="005C29F8" w:rsidRDefault="00636061"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406A7CC3" w14:textId="0D05CD92" w:rsidR="00636061" w:rsidRPr="005C29F8" w:rsidRDefault="00A14B5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216100ED" w14:textId="6483EA1E" w:rsidR="006E5AE4" w:rsidRPr="0033429D" w:rsidRDefault="00697434" w:rsidP="008645AD">
      <w:pPr>
        <w:pStyle w:val="Heading2"/>
      </w:pPr>
      <w:bookmarkStart w:id="21" w:name="_Toc384383332"/>
      <w:bookmarkStart w:id="22" w:name="_Toc392159284"/>
      <w:bookmarkEnd w:id="19"/>
      <w:bookmarkEnd w:id="20"/>
      <w:r w:rsidRPr="0033429D">
        <w:t>4A</w:t>
      </w:r>
      <w:r w:rsidR="00DA3C7A" w:rsidRPr="0033429D">
        <w:t xml:space="preserve"> </w:t>
      </w:r>
      <w:r w:rsidRPr="0033429D">
        <w:t xml:space="preserve">- </w:t>
      </w:r>
      <w:r w:rsidR="006E5AE4" w:rsidRPr="0033429D">
        <w:t>Indicator Data</w:t>
      </w:r>
    </w:p>
    <w:p w14:paraId="4E76A356" w14:textId="4BD9398E" w:rsidR="00EC46E4" w:rsidRDefault="00EC46E4"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ABASELINEDATA"/>
      </w:tblPr>
      <w:tblGrid>
        <w:gridCol w:w="2562"/>
        <w:gridCol w:w="2563"/>
      </w:tblGrid>
      <w:tr w:rsidR="002B6965" w14:paraId="5B1BF1C8" w14:textId="77777777" w:rsidTr="002B6965">
        <w:trPr>
          <w:trHeight w:val="311"/>
          <w:tblHeader/>
        </w:trPr>
        <w:tc>
          <w:tcPr>
            <w:tcW w:w="2562" w:type="dxa"/>
          </w:tcPr>
          <w:p w14:paraId="3EC58E83" w14:textId="77777777" w:rsidR="002B6965" w:rsidRDefault="002B6965" w:rsidP="002B6965">
            <w:pPr>
              <w:jc w:val="center"/>
              <w:rPr>
                <w:b/>
                <w:color w:val="000000" w:themeColor="text1"/>
              </w:rPr>
            </w:pPr>
            <w:r w:rsidRPr="005C29F8">
              <w:rPr>
                <w:rFonts w:cs="Arial"/>
                <w:b/>
                <w:color w:val="000000" w:themeColor="text1"/>
                <w:szCs w:val="16"/>
              </w:rPr>
              <w:t>Baseline Year</w:t>
            </w:r>
          </w:p>
        </w:tc>
        <w:tc>
          <w:tcPr>
            <w:tcW w:w="2563" w:type="dxa"/>
          </w:tcPr>
          <w:p w14:paraId="3BF90404" w14:textId="77777777" w:rsidR="002B6965" w:rsidRDefault="002B6965" w:rsidP="002B6965">
            <w:pPr>
              <w:jc w:val="center"/>
              <w:rPr>
                <w:b/>
                <w:color w:val="000000" w:themeColor="text1"/>
              </w:rPr>
            </w:pPr>
            <w:r>
              <w:rPr>
                <w:b/>
                <w:color w:val="000000" w:themeColor="text1"/>
              </w:rPr>
              <w:t>Baseline Data</w:t>
            </w:r>
          </w:p>
        </w:tc>
      </w:tr>
      <w:tr w:rsidR="002B6965" w14:paraId="5EF83473" w14:textId="77777777" w:rsidTr="002B6965">
        <w:trPr>
          <w:trHeight w:val="311"/>
        </w:trPr>
        <w:tc>
          <w:tcPr>
            <w:tcW w:w="2562" w:type="dxa"/>
            <w:vAlign w:val="center"/>
          </w:tcPr>
          <w:p w14:paraId="5A1767D0" w14:textId="7AC9A457" w:rsidR="002B6965" w:rsidRDefault="002B6965" w:rsidP="002B6965">
            <w:pPr>
              <w:jc w:val="center"/>
              <w:rPr>
                <w:b/>
                <w:color w:val="000000" w:themeColor="text1"/>
              </w:rPr>
            </w:pPr>
            <w:r w:rsidRPr="005C29F8">
              <w:rPr>
                <w:rFonts w:cs="Arial"/>
                <w:color w:val="000000" w:themeColor="text1"/>
                <w:szCs w:val="16"/>
              </w:rPr>
              <w:t>2005</w:t>
            </w:r>
          </w:p>
        </w:tc>
        <w:tc>
          <w:tcPr>
            <w:tcW w:w="2563" w:type="dxa"/>
            <w:vAlign w:val="center"/>
          </w:tcPr>
          <w:p w14:paraId="4EF66E74" w14:textId="7A5DFEFF" w:rsidR="002B6965" w:rsidRDefault="002B6965" w:rsidP="002B6965">
            <w:pPr>
              <w:jc w:val="center"/>
              <w:rPr>
                <w:b/>
                <w:color w:val="000000" w:themeColor="text1"/>
              </w:rPr>
            </w:pPr>
            <w:r w:rsidRPr="005C29F8">
              <w:rPr>
                <w:rFonts w:cs="Arial"/>
                <w:color w:val="000000" w:themeColor="text1"/>
                <w:szCs w:val="16"/>
              </w:rPr>
              <w:t>0.87%</w:t>
            </w:r>
          </w:p>
        </w:tc>
      </w:tr>
    </w:tbl>
    <w:p w14:paraId="6781E363" w14:textId="556D76E5" w:rsidR="002B6965" w:rsidRDefault="002E111A" w:rsidP="004369B2">
      <w:pPr>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HISTDATA"/>
      </w:tblPr>
      <w:tblGrid>
        <w:gridCol w:w="1798"/>
        <w:gridCol w:w="1798"/>
        <w:gridCol w:w="1798"/>
        <w:gridCol w:w="1798"/>
        <w:gridCol w:w="1798"/>
        <w:gridCol w:w="1800"/>
      </w:tblGrid>
      <w:tr w:rsidR="005C29F8" w:rsidRPr="005C29F8" w14:paraId="2DAF49AB" w14:textId="32F9B748" w:rsidTr="0033429D">
        <w:trPr>
          <w:trHeight w:val="350"/>
        </w:trPr>
        <w:tc>
          <w:tcPr>
            <w:tcW w:w="833" w:type="pct"/>
            <w:tcBorders>
              <w:bottom w:val="single" w:sz="4" w:space="0" w:color="auto"/>
            </w:tcBorders>
            <w:shd w:val="clear" w:color="auto" w:fill="auto"/>
          </w:tcPr>
          <w:p w14:paraId="7844FE4C" w14:textId="77777777" w:rsidR="00E4112E" w:rsidRPr="005C29F8" w:rsidRDefault="00E4112E" w:rsidP="004369B2">
            <w:pPr>
              <w:jc w:val="center"/>
              <w:rPr>
                <w:b/>
                <w:color w:val="000000" w:themeColor="text1"/>
              </w:rPr>
            </w:pPr>
            <w:r w:rsidRPr="005C29F8">
              <w:rPr>
                <w:b/>
                <w:color w:val="000000" w:themeColor="text1"/>
              </w:rPr>
              <w:t>FFY</w:t>
            </w:r>
          </w:p>
        </w:tc>
        <w:tc>
          <w:tcPr>
            <w:tcW w:w="833" w:type="pct"/>
            <w:shd w:val="clear" w:color="auto" w:fill="auto"/>
          </w:tcPr>
          <w:p w14:paraId="09DCA0E6" w14:textId="614607D6" w:rsidR="00E4112E"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7015519F" w14:textId="3BECE8C5" w:rsidR="00E4112E"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7CE93832" w14:textId="3E179BB5" w:rsidR="00E4112E"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1A1DC4B0" w14:textId="32B92E1C" w:rsidR="00E4112E"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30F446C" w14:textId="279E0CA2" w:rsidR="00E4112E" w:rsidRPr="005C29F8" w:rsidRDefault="002B7490">
            <w:pPr>
              <w:jc w:val="center"/>
              <w:rPr>
                <w:b/>
                <w:color w:val="000000" w:themeColor="text1"/>
              </w:rPr>
            </w:pPr>
            <w:r w:rsidRPr="005C29F8">
              <w:rPr>
                <w:b/>
                <w:color w:val="000000" w:themeColor="text1"/>
              </w:rPr>
              <w:t>2018</w:t>
            </w:r>
          </w:p>
        </w:tc>
      </w:tr>
      <w:tr w:rsidR="005C29F8" w:rsidRPr="005C29F8" w14:paraId="166D6AFF" w14:textId="0C956946" w:rsidTr="0033429D">
        <w:trPr>
          <w:trHeight w:val="357"/>
        </w:trPr>
        <w:tc>
          <w:tcPr>
            <w:tcW w:w="833" w:type="pct"/>
            <w:shd w:val="clear" w:color="auto" w:fill="auto"/>
            <w:vAlign w:val="center"/>
          </w:tcPr>
          <w:p w14:paraId="38AA0076" w14:textId="731BFD6B" w:rsidR="00BB7BC9" w:rsidRPr="005C29F8" w:rsidRDefault="00BB7BC9" w:rsidP="00BB7BC9">
            <w:pPr>
              <w:rPr>
                <w:rFonts w:cs="Arial"/>
                <w:color w:val="000000" w:themeColor="text1"/>
                <w:szCs w:val="16"/>
              </w:rPr>
            </w:pPr>
            <w:r w:rsidRPr="005C29F8">
              <w:rPr>
                <w:rFonts w:cs="Arial"/>
                <w:color w:val="000000" w:themeColor="text1"/>
                <w:szCs w:val="16"/>
              </w:rPr>
              <w:t xml:space="preserve">Target </w:t>
            </w:r>
            <w:r w:rsidR="009B02BC" w:rsidRPr="005C29F8">
              <w:rPr>
                <w:rFonts w:cs="Arial"/>
                <w:color w:val="000000" w:themeColor="text1"/>
                <w:szCs w:val="16"/>
                <w:shd w:val="clear" w:color="auto" w:fill="FFFFFF"/>
              </w:rPr>
              <w:t>&lt;=</w:t>
            </w:r>
          </w:p>
        </w:tc>
        <w:tc>
          <w:tcPr>
            <w:tcW w:w="833" w:type="pct"/>
            <w:shd w:val="clear" w:color="auto" w:fill="auto"/>
            <w:vAlign w:val="center"/>
          </w:tcPr>
          <w:p w14:paraId="6CE07273" w14:textId="702A47D4"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79939FD5" w14:textId="354F468A"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2F67AA89" w14:textId="7720B113"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370622DC" w14:textId="1DC834EA"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shd w:val="clear" w:color="auto" w:fill="auto"/>
            <w:vAlign w:val="center"/>
          </w:tcPr>
          <w:p w14:paraId="01742AA4" w14:textId="72802F04"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r>
      <w:tr w:rsidR="005C29F8" w:rsidRPr="005C29F8" w14:paraId="7A0B9513" w14:textId="222C1F8D" w:rsidTr="0033429D">
        <w:trPr>
          <w:trHeight w:val="85"/>
        </w:trPr>
        <w:tc>
          <w:tcPr>
            <w:tcW w:w="833" w:type="pct"/>
            <w:shd w:val="clear" w:color="auto" w:fill="auto"/>
            <w:vAlign w:val="center"/>
          </w:tcPr>
          <w:p w14:paraId="7EAE8715" w14:textId="77777777" w:rsidR="00BB7BC9" w:rsidRPr="005C29F8" w:rsidRDefault="00BB7BC9" w:rsidP="00BB7BC9">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88137A7" w14:textId="7782C22E"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6040C16E" w14:textId="1898F821"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2F4988E8" w14:textId="56ECA0F8"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3315EDFF" w14:textId="1943A2C3"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6B580E93" w14:textId="6155D799"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5F34812B" w14:textId="77777777" w:rsidR="006478FC" w:rsidRPr="005C29F8" w:rsidRDefault="006478FC" w:rsidP="004369B2">
      <w:pPr>
        <w:rPr>
          <w:color w:val="000000" w:themeColor="text1"/>
        </w:rPr>
      </w:pPr>
    </w:p>
    <w:p w14:paraId="4841771C" w14:textId="2E3FC34F" w:rsidR="00ED5FCE" w:rsidRPr="005C29F8" w:rsidRDefault="00ED5FCE" w:rsidP="004369B2">
      <w:pPr>
        <w:rPr>
          <w:color w:val="000000" w:themeColor="text1"/>
        </w:rPr>
      </w:pPr>
      <w:r w:rsidRPr="005C29F8">
        <w:rPr>
          <w:b/>
          <w:color w:val="000000" w:themeColor="text1"/>
        </w:rPr>
        <w:t>Targets</w:t>
      </w:r>
    </w:p>
    <w:tbl>
      <w:tblPr>
        <w:tblW w:w="15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ATARGETS"/>
      </w:tblPr>
      <w:tblGrid>
        <w:gridCol w:w="679"/>
        <w:gridCol w:w="2608"/>
      </w:tblGrid>
      <w:tr w:rsidR="00085D89" w:rsidRPr="005C29F8" w14:paraId="00255703" w14:textId="2C73132D" w:rsidTr="0033429D">
        <w:trPr>
          <w:trHeight w:val="350"/>
        </w:trPr>
        <w:tc>
          <w:tcPr>
            <w:tcW w:w="1033" w:type="pct"/>
            <w:tcBorders>
              <w:bottom w:val="single" w:sz="4" w:space="0" w:color="auto"/>
            </w:tcBorders>
            <w:shd w:val="clear" w:color="auto" w:fill="auto"/>
          </w:tcPr>
          <w:p w14:paraId="12833EEC" w14:textId="77777777" w:rsidR="00085D89" w:rsidRPr="005C29F8" w:rsidRDefault="00085D89" w:rsidP="004369B2">
            <w:pPr>
              <w:jc w:val="center"/>
              <w:rPr>
                <w:b/>
                <w:color w:val="000000" w:themeColor="text1"/>
              </w:rPr>
            </w:pPr>
            <w:r w:rsidRPr="005C29F8">
              <w:rPr>
                <w:b/>
                <w:color w:val="000000" w:themeColor="text1"/>
              </w:rPr>
              <w:t>FFY</w:t>
            </w:r>
          </w:p>
        </w:tc>
        <w:tc>
          <w:tcPr>
            <w:tcW w:w="3967" w:type="pct"/>
            <w:shd w:val="clear" w:color="auto" w:fill="auto"/>
          </w:tcPr>
          <w:p w14:paraId="50119DBA" w14:textId="04DC2A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1ACE760A" w14:textId="60DE54B9" w:rsidTr="00085D89">
        <w:trPr>
          <w:trHeight w:val="357"/>
        </w:trPr>
        <w:tc>
          <w:tcPr>
            <w:tcW w:w="1033" w:type="pct"/>
            <w:shd w:val="clear" w:color="auto" w:fill="auto"/>
            <w:vAlign w:val="center"/>
          </w:tcPr>
          <w:p w14:paraId="3387B9B3" w14:textId="0ED5756F" w:rsidR="00085D89" w:rsidRPr="005C29F8" w:rsidRDefault="00085D89">
            <w:pPr>
              <w:rPr>
                <w:rFonts w:cs="Arial"/>
                <w:color w:val="000000" w:themeColor="text1"/>
                <w:szCs w:val="16"/>
              </w:rPr>
            </w:pPr>
            <w:r w:rsidRPr="005C29F8">
              <w:rPr>
                <w:rFonts w:cs="Arial"/>
                <w:color w:val="000000" w:themeColor="text1"/>
                <w:szCs w:val="16"/>
              </w:rPr>
              <w:t xml:space="preserve">Target </w:t>
            </w:r>
            <w:r w:rsidRPr="005C29F8">
              <w:rPr>
                <w:rFonts w:cs="Arial"/>
                <w:color w:val="000000" w:themeColor="text1"/>
                <w:szCs w:val="16"/>
                <w:shd w:val="clear" w:color="auto" w:fill="FFFFFF"/>
              </w:rPr>
              <w:t>&lt;=</w:t>
            </w:r>
          </w:p>
        </w:tc>
        <w:tc>
          <w:tcPr>
            <w:tcW w:w="3967" w:type="pct"/>
            <w:shd w:val="clear" w:color="auto" w:fill="auto"/>
            <w:vAlign w:val="center"/>
          </w:tcPr>
          <w:p w14:paraId="78EBD6ED" w14:textId="4FA09BBD" w:rsidR="00085D89" w:rsidRPr="005C29F8" w:rsidRDefault="00085D89" w:rsidP="00A018D4">
            <w:pPr>
              <w:jc w:val="center"/>
              <w:rPr>
                <w:rFonts w:cs="Arial"/>
                <w:color w:val="000000" w:themeColor="text1"/>
                <w:szCs w:val="16"/>
              </w:rPr>
            </w:pPr>
            <w:r w:rsidRPr="005C29F8">
              <w:rPr>
                <w:rFonts w:cs="Arial"/>
                <w:color w:val="000000" w:themeColor="text1"/>
                <w:szCs w:val="16"/>
              </w:rPr>
              <w:t>0.00%</w:t>
            </w:r>
          </w:p>
        </w:tc>
      </w:tr>
    </w:tbl>
    <w:p w14:paraId="05EA20CB" w14:textId="0A0E8C80" w:rsidR="002D145D" w:rsidRDefault="002D145D" w:rsidP="004369B2">
      <w:pPr>
        <w:rPr>
          <w:b/>
          <w:color w:val="000000" w:themeColor="text1"/>
        </w:rPr>
      </w:pPr>
      <w:r w:rsidRPr="005C29F8">
        <w:rPr>
          <w:b/>
          <w:color w:val="000000" w:themeColor="text1"/>
        </w:rPr>
        <w:t xml:space="preserve">Targets: Description of Stakeholder Input </w:t>
      </w:r>
    </w:p>
    <w:p w14:paraId="3FD5337B" w14:textId="54E74935" w:rsidR="002D145D" w:rsidRPr="005C29F8" w:rsidRDefault="002B7490" w:rsidP="002D145D">
      <w:pPr>
        <w:rPr>
          <w:rFonts w:cs="Arial"/>
          <w:color w:val="000000" w:themeColor="text1"/>
          <w:szCs w:val="16"/>
        </w:rPr>
      </w:pPr>
      <w:r w:rsidRPr="005C29F8">
        <w:rPr>
          <w:rFonts w:cs="Arial"/>
          <w:color w:val="000000" w:themeColor="text1"/>
          <w:szCs w:val="16"/>
        </w:rPr>
        <w:t>The Idaho State Department of Education (ISDE) collected 618 discipline data from each local education agency (LEA) for out-of-school suspensions and expulsions. The data were then reviewed for significant discrepancies. Results were shared with stakeholders and the Special Education Advisory Panel (SEAP) for comments and input. The ISDE redefined and recalculated significant discrepancy in April 2012 due to the Office of Special Education APR clarification process.</w:t>
      </w:r>
      <w:r w:rsidRPr="005C29F8">
        <w:rPr>
          <w:rFonts w:cs="Arial"/>
          <w:color w:val="000000" w:themeColor="text1"/>
          <w:szCs w:val="16"/>
        </w:rPr>
        <w:br/>
        <w:t xml:space="preserve">Information regarding results of the clarification process was presented, and feedback was sought with a variety of stakeholders including the state's </w:t>
      </w:r>
      <w:r w:rsidRPr="005C29F8">
        <w:rPr>
          <w:rFonts w:cs="Arial"/>
          <w:color w:val="000000" w:themeColor="text1"/>
          <w:szCs w:val="16"/>
        </w:rPr>
        <w:lastRenderedPageBreak/>
        <w:t xml:space="preserve">advisory committee SEAP. Idaho's stakeholders agreed that it was appropriate to extend the targets for this indicator for the FFY 2019 submission. The ISDE will focus future efforts towards establishing targets and baseline for FFY 2020-2025 SPP/APR. </w:t>
      </w:r>
      <w:r w:rsidRPr="005C29F8">
        <w:rPr>
          <w:rFonts w:cs="Arial"/>
          <w:color w:val="000000" w:themeColor="text1"/>
          <w:szCs w:val="16"/>
        </w:rPr>
        <w:br/>
        <w:t xml:space="preserve">Idaho continues to evaluate Indicator 4A processes to ensure Idaho has a cohesive support system to address disciplinary action. Areas of discussion with stakeholders include potential changes to calculation (i.e., n-size, cell size, and the number of years of analysis) and processes. In the Fall of 2020, stakeholders from SEAP and the Special Education Directors Advisory Committee (DAC) recommended that the ISDE adopt the Self-Assessment Protocol for Disciplinary Action as part of the process to determine if the significant discrepancy is a result of inappropriate policies, practices, or procedures. The self-assessment protocol helps LEA teams conduct a root-cause analysis and identify factors contributing to significantly discrepant rates of disciplinary action. The self-assessment protocols work in combination with Specific, Measurable, Achievable, Realistic, and Timely (SMART) Goals to facilitate improvement plan development and implementation. LEAs needing the most intensive supports </w:t>
      </w:r>
      <w:proofErr w:type="gramStart"/>
      <w:r w:rsidRPr="005C29F8">
        <w:rPr>
          <w:rFonts w:cs="Arial"/>
          <w:color w:val="000000" w:themeColor="text1"/>
          <w:szCs w:val="16"/>
        </w:rPr>
        <w:t>have the opportunity to</w:t>
      </w:r>
      <w:proofErr w:type="gramEnd"/>
      <w:r w:rsidRPr="005C29F8">
        <w:rPr>
          <w:rFonts w:cs="Arial"/>
          <w:color w:val="000000" w:themeColor="text1"/>
          <w:szCs w:val="16"/>
        </w:rPr>
        <w:t xml:space="preserve"> work one-on-one with Idaho Special Education Support and Technical Assistance (Idaho SESTA) coordinators to complete the self-assessment and develop SMART Goals. ISDE staff provide information and training on the process to SESTA coordinators and LEAs.</w:t>
      </w:r>
    </w:p>
    <w:p w14:paraId="2AE297AB" w14:textId="77777777" w:rsidR="007E6F97" w:rsidRPr="005C29F8" w:rsidRDefault="007E6F97" w:rsidP="004369B2">
      <w:pPr>
        <w:rPr>
          <w:color w:val="000000" w:themeColor="text1"/>
        </w:rPr>
      </w:pPr>
    </w:p>
    <w:p w14:paraId="2E616696" w14:textId="32AC154F" w:rsidR="00D03701" w:rsidRPr="005C29F8" w:rsidRDefault="00EC46E4">
      <w:pPr>
        <w:rPr>
          <w:b/>
          <w:color w:val="000000" w:themeColor="text1"/>
        </w:rPr>
      </w:pPr>
      <w:r w:rsidRPr="005C29F8">
        <w:rPr>
          <w:b/>
          <w:color w:val="000000" w:themeColor="text1"/>
        </w:rPr>
        <w:t>FFY 2019 SPP/APR Data</w:t>
      </w:r>
      <w:bookmarkEnd w:id="21"/>
      <w:bookmarkEnd w:id="22"/>
    </w:p>
    <w:p w14:paraId="01DBD317" w14:textId="266ACECA" w:rsidR="009B02BC" w:rsidRPr="005C29F8" w:rsidRDefault="009B02BC">
      <w:pPr>
        <w:rPr>
          <w:rFonts w:cs="Arial"/>
          <w:b/>
          <w:color w:val="000000" w:themeColor="text1"/>
          <w:szCs w:val="16"/>
        </w:rPr>
      </w:pPr>
      <w:r w:rsidRPr="005C29F8">
        <w:rPr>
          <w:rFonts w:cs="Arial"/>
          <w:b/>
          <w:color w:val="000000" w:themeColor="text1"/>
          <w:szCs w:val="16"/>
        </w:rPr>
        <w:t>Has the state established a minimum n-size requirement? (yes/no)</w:t>
      </w:r>
    </w:p>
    <w:p w14:paraId="6A8BDBAB" w14:textId="22481006" w:rsidR="009B02BC" w:rsidRDefault="009B02BC">
      <w:pPr>
        <w:rPr>
          <w:rFonts w:cs="Arial"/>
          <w:color w:val="000000" w:themeColor="text1"/>
          <w:szCs w:val="16"/>
        </w:rPr>
      </w:pPr>
      <w:r w:rsidRPr="005C29F8">
        <w:rPr>
          <w:rFonts w:cs="Arial"/>
          <w:color w:val="000000" w:themeColor="text1"/>
          <w:szCs w:val="16"/>
        </w:rPr>
        <w:t>YES</w:t>
      </w:r>
    </w:p>
    <w:p w14:paraId="1DB615CF" w14:textId="54170E6B" w:rsidR="009B02BC" w:rsidRPr="005C29F8" w:rsidRDefault="009B02BC">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w:t>
      </w:r>
      <w:proofErr w:type="spellStart"/>
      <w:r w:rsidRPr="005C29F8">
        <w:rPr>
          <w:rFonts w:cs="Arial"/>
          <w:b/>
          <w:color w:val="000000" w:themeColor="text1"/>
          <w:szCs w:val="16"/>
        </w:rPr>
        <w:t>n</w:t>
      </w:r>
      <w:proofErr w:type="spellEnd"/>
      <w:r w:rsidRPr="005C29F8">
        <w:rPr>
          <w:rFonts w:cs="Arial"/>
          <w:b/>
          <w:color w:val="000000" w:themeColor="text1"/>
          <w:szCs w:val="16"/>
        </w:rPr>
        <w:t xml:space="preserve">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5F36FA89" w14:textId="7B8DA8B5" w:rsidR="009B02BC" w:rsidRDefault="009B02BC" w:rsidP="004369B2">
      <w:pPr>
        <w:rPr>
          <w:rFonts w:cs="Arial"/>
          <w:color w:val="000000" w:themeColor="text1"/>
          <w:szCs w:val="16"/>
        </w:rPr>
      </w:pPr>
      <w:r w:rsidRPr="005C29F8">
        <w:rPr>
          <w:rFonts w:cs="Arial"/>
          <w:color w:val="000000" w:themeColor="text1"/>
          <w:szCs w:val="16"/>
        </w:rPr>
        <w:t>69</w:t>
      </w:r>
    </w:p>
    <w:p w14:paraId="4E14BC0D" w14:textId="77777777" w:rsidR="00A14B5D" w:rsidRPr="005C29F8" w:rsidRDefault="00A14B5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CFFYAPRDATA"/>
      </w:tblPr>
      <w:tblGrid>
        <w:gridCol w:w="1410"/>
        <w:gridCol w:w="1897"/>
        <w:gridCol w:w="1368"/>
        <w:gridCol w:w="1890"/>
        <w:gridCol w:w="1260"/>
        <w:gridCol w:w="1439"/>
        <w:gridCol w:w="1526"/>
      </w:tblGrid>
      <w:tr w:rsidR="005C29F8" w:rsidRPr="005C29F8" w14:paraId="25961F2E" w14:textId="5D241BED" w:rsidTr="00AB0D6A">
        <w:trPr>
          <w:trHeight w:val="994"/>
          <w:jc w:val="center"/>
        </w:trPr>
        <w:tc>
          <w:tcPr>
            <w:tcW w:w="653" w:type="pct"/>
            <w:shd w:val="clear" w:color="auto" w:fill="auto"/>
            <w:vAlign w:val="bottom"/>
          </w:tcPr>
          <w:p w14:paraId="1D711F21" w14:textId="77777777" w:rsidR="001D6A0A" w:rsidRPr="005C29F8" w:rsidRDefault="001D6A0A" w:rsidP="00681BA6">
            <w:pPr>
              <w:jc w:val="center"/>
              <w:rPr>
                <w:rFonts w:cs="Arial"/>
                <w:b/>
                <w:color w:val="000000" w:themeColor="text1"/>
                <w:szCs w:val="16"/>
              </w:rPr>
            </w:pPr>
            <w:r w:rsidRPr="005C29F8">
              <w:rPr>
                <w:rFonts w:cs="Arial"/>
                <w:b/>
                <w:color w:val="000000" w:themeColor="text1"/>
                <w:szCs w:val="16"/>
              </w:rPr>
              <w:t>Number of districts that have a significant discrepancy</w:t>
            </w:r>
          </w:p>
        </w:tc>
        <w:tc>
          <w:tcPr>
            <w:tcW w:w="879" w:type="pct"/>
            <w:shd w:val="clear" w:color="auto" w:fill="auto"/>
            <w:vAlign w:val="bottom"/>
          </w:tcPr>
          <w:p w14:paraId="196C509D" w14:textId="441688AA" w:rsidR="001D6A0A" w:rsidRPr="005C29F8" w:rsidRDefault="00C9488E" w:rsidP="00681BA6">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634" w:type="pct"/>
            <w:shd w:val="clear" w:color="auto" w:fill="auto"/>
            <w:vAlign w:val="bottom"/>
          </w:tcPr>
          <w:p w14:paraId="20C8255F" w14:textId="0EBA452E" w:rsidR="001D6A0A"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876" w:type="pct"/>
            <w:shd w:val="clear" w:color="auto" w:fill="auto"/>
            <w:vAlign w:val="bottom"/>
          </w:tcPr>
          <w:p w14:paraId="2298BC2C" w14:textId="1AFCA225"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Target</w:t>
            </w:r>
          </w:p>
        </w:tc>
        <w:tc>
          <w:tcPr>
            <w:tcW w:w="584" w:type="pct"/>
            <w:shd w:val="clear" w:color="auto" w:fill="auto"/>
            <w:vAlign w:val="bottom"/>
          </w:tcPr>
          <w:p w14:paraId="3E9B682A" w14:textId="68E53444"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Data</w:t>
            </w:r>
          </w:p>
        </w:tc>
        <w:tc>
          <w:tcPr>
            <w:tcW w:w="667" w:type="pct"/>
            <w:shd w:val="clear" w:color="auto" w:fill="auto"/>
            <w:vAlign w:val="bottom"/>
          </w:tcPr>
          <w:p w14:paraId="7B5A071B" w14:textId="6C45C0BB" w:rsidR="001D6A0A" w:rsidRPr="005C29F8" w:rsidRDefault="001D6A0A" w:rsidP="00681BA6">
            <w:pPr>
              <w:jc w:val="center"/>
              <w:rPr>
                <w:rFonts w:cs="Arial"/>
                <w:b/>
                <w:color w:val="000000" w:themeColor="text1"/>
                <w:szCs w:val="16"/>
              </w:rPr>
            </w:pPr>
            <w:r w:rsidRPr="005C29F8">
              <w:rPr>
                <w:rFonts w:cs="Arial"/>
                <w:b/>
                <w:color w:val="000000" w:themeColor="text1"/>
                <w:szCs w:val="16"/>
              </w:rPr>
              <w:t>Status</w:t>
            </w:r>
          </w:p>
        </w:tc>
        <w:tc>
          <w:tcPr>
            <w:tcW w:w="707" w:type="pct"/>
            <w:shd w:val="clear" w:color="auto" w:fill="auto"/>
            <w:vAlign w:val="bottom"/>
          </w:tcPr>
          <w:p w14:paraId="4D50491C" w14:textId="7F184394" w:rsidR="001D6A0A" w:rsidRPr="005C29F8" w:rsidRDefault="001D6A0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246961D" w14:textId="1C11943C" w:rsidTr="00AB0D6A">
        <w:trPr>
          <w:trHeight w:val="233"/>
          <w:jc w:val="center"/>
        </w:trPr>
        <w:tc>
          <w:tcPr>
            <w:tcW w:w="653" w:type="pct"/>
            <w:shd w:val="clear" w:color="auto" w:fill="auto"/>
            <w:vAlign w:val="center"/>
          </w:tcPr>
          <w:p w14:paraId="0B36F15E" w14:textId="239D7181" w:rsidR="00A862C3" w:rsidRPr="005C29F8" w:rsidRDefault="002B7490" w:rsidP="00A018D4">
            <w:pPr>
              <w:jc w:val="center"/>
              <w:rPr>
                <w:rFonts w:cs="Arial"/>
                <w:color w:val="000000" w:themeColor="text1"/>
                <w:szCs w:val="16"/>
              </w:rPr>
            </w:pPr>
            <w:r w:rsidRPr="005C29F8">
              <w:rPr>
                <w:rFonts w:cs="Arial"/>
                <w:color w:val="000000" w:themeColor="text1"/>
                <w:szCs w:val="16"/>
              </w:rPr>
              <w:t>2</w:t>
            </w:r>
          </w:p>
        </w:tc>
        <w:tc>
          <w:tcPr>
            <w:tcW w:w="879" w:type="pct"/>
            <w:shd w:val="clear" w:color="auto" w:fill="auto"/>
          </w:tcPr>
          <w:p w14:paraId="77E03427" w14:textId="31D4B2F4" w:rsidR="00A862C3" w:rsidRPr="005C29F8" w:rsidRDefault="002B7490" w:rsidP="00A018D4">
            <w:pPr>
              <w:jc w:val="center"/>
              <w:rPr>
                <w:rFonts w:cs="Arial"/>
                <w:color w:val="000000" w:themeColor="text1"/>
                <w:szCs w:val="16"/>
              </w:rPr>
            </w:pPr>
            <w:r w:rsidRPr="005C29F8">
              <w:rPr>
                <w:rFonts w:cs="Arial"/>
                <w:color w:val="000000" w:themeColor="text1"/>
                <w:szCs w:val="16"/>
              </w:rPr>
              <w:t>96</w:t>
            </w:r>
          </w:p>
        </w:tc>
        <w:tc>
          <w:tcPr>
            <w:tcW w:w="634" w:type="pct"/>
            <w:shd w:val="clear" w:color="auto" w:fill="auto"/>
          </w:tcPr>
          <w:p w14:paraId="12EAED8C" w14:textId="23973C25" w:rsidR="00A862C3"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76" w:type="pct"/>
            <w:shd w:val="clear" w:color="auto" w:fill="auto"/>
          </w:tcPr>
          <w:p w14:paraId="0310AC78" w14:textId="48F7D944" w:rsidR="00A862C3"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584" w:type="pct"/>
            <w:shd w:val="clear" w:color="auto" w:fill="auto"/>
          </w:tcPr>
          <w:p w14:paraId="411F4E7C" w14:textId="0AFD7B4B" w:rsidR="00A862C3" w:rsidRPr="005C29F8" w:rsidRDefault="002B7490" w:rsidP="00A018D4">
            <w:pPr>
              <w:jc w:val="center"/>
              <w:rPr>
                <w:rFonts w:cs="Arial"/>
                <w:color w:val="000000" w:themeColor="text1"/>
                <w:szCs w:val="16"/>
              </w:rPr>
            </w:pPr>
            <w:r w:rsidRPr="005C29F8">
              <w:rPr>
                <w:rFonts w:cs="Arial"/>
                <w:color w:val="000000" w:themeColor="text1"/>
                <w:szCs w:val="16"/>
              </w:rPr>
              <w:t>2.08%</w:t>
            </w:r>
          </w:p>
        </w:tc>
        <w:tc>
          <w:tcPr>
            <w:tcW w:w="667" w:type="pct"/>
            <w:shd w:val="clear" w:color="auto" w:fill="auto"/>
          </w:tcPr>
          <w:p w14:paraId="000F74CB" w14:textId="0986D493" w:rsidR="00A862C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707" w:type="pct"/>
            <w:shd w:val="clear" w:color="auto" w:fill="auto"/>
          </w:tcPr>
          <w:p w14:paraId="69708C33" w14:textId="1D4517AD" w:rsidR="00A862C3"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54A3E93D" w14:textId="31CBA8DB" w:rsidR="009E470F" w:rsidRPr="005C29F8" w:rsidRDefault="00A869E9" w:rsidP="004369B2">
      <w:pPr>
        <w:rPr>
          <w:b/>
          <w:color w:val="000000" w:themeColor="text1"/>
        </w:rPr>
      </w:pPr>
      <w:r w:rsidRPr="005C29F8">
        <w:rPr>
          <w:b/>
          <w:color w:val="000000" w:themeColor="text1"/>
        </w:rPr>
        <w:t>Provide reasons for slippage, if applicable</w:t>
      </w:r>
    </w:p>
    <w:p w14:paraId="1EF5B902" w14:textId="1E0AB2B6" w:rsidR="00A869E9" w:rsidRDefault="002B7490" w:rsidP="000E33D0">
      <w:pPr>
        <w:rPr>
          <w:rFonts w:cs="Arial"/>
          <w:color w:val="000000" w:themeColor="text1"/>
          <w:szCs w:val="16"/>
        </w:rPr>
      </w:pPr>
      <w:r w:rsidRPr="005C29F8">
        <w:rPr>
          <w:rFonts w:cs="Arial"/>
          <w:color w:val="000000" w:themeColor="text1"/>
          <w:szCs w:val="16"/>
        </w:rPr>
        <w:t>Many local education agencies (LEAs) in Idaho are small rural LEAs with 50 or fewer students with disabilities enrolled. As a result, small cell and n-size have a substantial impact on Idaho's calculations for SPP/APR indicator data. Idaho's current method for calculating significant discrepancy only accounts for n-size. Any LEA that meets the state n-size with one instance of out of school suspension greater than ten days is calculated for significant discrepancy. The median count of students receiving out-of-school disciplinary action for greater than ten days for LEAs included in Indicator 4A is one. The current calculation for significant discrepancy impacts smaller LEAs. Idaho is evaluating the current calculation and will review changes to the calculation and targets and baseline with stakeholders for SPP/APR reporting for FFY 2020-2025.</w:t>
      </w:r>
    </w:p>
    <w:p w14:paraId="278EEC3E" w14:textId="77777777" w:rsidR="006D741F" w:rsidRPr="005C29F8" w:rsidRDefault="00082667" w:rsidP="00286BDF">
      <w:pPr>
        <w:rPr>
          <w:rFonts w:cs="Arial"/>
          <w:b/>
          <w:color w:val="000000" w:themeColor="text1"/>
          <w:szCs w:val="16"/>
        </w:rPr>
      </w:pPr>
      <w:r w:rsidRPr="005C29F8">
        <w:rPr>
          <w:rFonts w:cs="Arial"/>
          <w:b/>
          <w:color w:val="000000" w:themeColor="text1"/>
          <w:szCs w:val="16"/>
        </w:rPr>
        <w:t xml:space="preserve">Choose one of the following comparison methodologies to determine whether significant discrepancies are occurring (34 CFR §300.170(a)) </w:t>
      </w:r>
    </w:p>
    <w:p w14:paraId="444FB8E0" w14:textId="3109DE1E" w:rsidR="002C705B" w:rsidRPr="005C29F8" w:rsidRDefault="002B7490" w:rsidP="00286BDF">
      <w:pPr>
        <w:rPr>
          <w:rFonts w:cs="Arial"/>
          <w:color w:val="000000" w:themeColor="text1"/>
          <w:szCs w:val="16"/>
        </w:rPr>
      </w:pPr>
      <w:r w:rsidRPr="005C29F8">
        <w:rPr>
          <w:rFonts w:cs="Arial"/>
          <w:color w:val="000000" w:themeColor="text1"/>
          <w:szCs w:val="16"/>
        </w:rPr>
        <w:t>Compare the rates of suspensions and expulsions of greater than 10 days in a school year for children with IEPs among LEAs in the State</w:t>
      </w:r>
    </w:p>
    <w:p w14:paraId="4F94634D" w14:textId="77777777" w:rsidR="00082667" w:rsidRPr="005C29F8" w:rsidRDefault="00082667" w:rsidP="00286BDF">
      <w:pPr>
        <w:rPr>
          <w:rFonts w:cs="Arial"/>
          <w:b/>
          <w:color w:val="000000" w:themeColor="text1"/>
          <w:szCs w:val="16"/>
        </w:rPr>
      </w:pPr>
      <w:r w:rsidRPr="005C29F8">
        <w:rPr>
          <w:rFonts w:cs="Arial"/>
          <w:b/>
          <w:color w:val="000000" w:themeColor="text1"/>
          <w:szCs w:val="16"/>
        </w:rPr>
        <w:t>State’s definition of “significant discrepancy” and methodology</w:t>
      </w:r>
    </w:p>
    <w:p w14:paraId="37248070" w14:textId="1657C005" w:rsidR="00A869E9" w:rsidRPr="005C29F8" w:rsidRDefault="002B7490" w:rsidP="0085119E">
      <w:pPr>
        <w:rPr>
          <w:rFonts w:cs="Arial"/>
          <w:color w:val="000000" w:themeColor="text1"/>
          <w:szCs w:val="16"/>
        </w:rPr>
      </w:pPr>
      <w:r w:rsidRPr="005C29F8">
        <w:rPr>
          <w:rFonts w:cs="Arial"/>
          <w:color w:val="000000" w:themeColor="text1"/>
          <w:szCs w:val="16"/>
        </w:rPr>
        <w:t xml:space="preserve">The ISDE defined and updated the calculation for Significant Discrepancy in April 2012,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Office of Special Education APR clarification process. The e-formula was replaced with a state-level suspension/expulsion rate for all students with disabilities (SWD) to set the suspension/expulsion-rate bar measure. The state bar is the state-level suspension/expulsion rate plus one percentage point. Idaho has defined Significant Discrepancy as one percentage point or more above the current year's State suspension/expulsion rate. </w:t>
      </w:r>
      <w:r w:rsidRPr="005C29F8">
        <w:rPr>
          <w:rFonts w:cs="Arial"/>
          <w:color w:val="000000" w:themeColor="text1"/>
          <w:szCs w:val="16"/>
        </w:rPr>
        <w:br/>
        <w:t>The formula for FFY2019 is:</w:t>
      </w:r>
      <w:r w:rsidRPr="005C29F8">
        <w:rPr>
          <w:rFonts w:cs="Arial"/>
          <w:color w:val="000000" w:themeColor="text1"/>
          <w:szCs w:val="16"/>
        </w:rPr>
        <w:br/>
        <w:t>((# of SWDs suspended/expelled in the state for SY 2018-2019 &gt; 10 days)/(Total # of SWDs in the state for SY 2018-2019))*100</w:t>
      </w:r>
      <w:r w:rsidRPr="005C29F8">
        <w:rPr>
          <w:rFonts w:cs="Arial"/>
          <w:color w:val="000000" w:themeColor="text1"/>
          <w:szCs w:val="16"/>
        </w:rPr>
        <w:br/>
        <w:t>Total # of SWDs suspended/expelled in the state for SY 2018-2019 &gt; 10 days = 46</w:t>
      </w:r>
      <w:r w:rsidRPr="005C29F8">
        <w:rPr>
          <w:rFonts w:cs="Arial"/>
          <w:color w:val="000000" w:themeColor="text1"/>
          <w:szCs w:val="16"/>
        </w:rPr>
        <w:br/>
        <w:t>Total # of SWDs in the state for SY 2018-2019 = 34,310</w:t>
      </w:r>
      <w:r w:rsidRPr="005C29F8">
        <w:rPr>
          <w:rFonts w:cs="Arial"/>
          <w:color w:val="000000" w:themeColor="text1"/>
          <w:szCs w:val="16"/>
        </w:rPr>
        <w:br/>
        <w:t>State-level suspension/expulsion rate = (46/34,310) x 100</w:t>
      </w:r>
      <w:r w:rsidRPr="005C29F8">
        <w:rPr>
          <w:rFonts w:cs="Arial"/>
          <w:color w:val="000000" w:themeColor="text1"/>
          <w:szCs w:val="16"/>
        </w:rPr>
        <w:br/>
        <w:t>Application of data:</w:t>
      </w:r>
      <w:r w:rsidRPr="005C29F8">
        <w:rPr>
          <w:rFonts w:cs="Arial"/>
          <w:color w:val="000000" w:themeColor="text1"/>
          <w:szCs w:val="16"/>
        </w:rPr>
        <w:br/>
        <w:t>State-level suspension/expulsion rate = (46/34,310) x 100 = 0.134%</w:t>
      </w:r>
      <w:r w:rsidRPr="005C29F8">
        <w:rPr>
          <w:rFonts w:cs="Arial"/>
          <w:color w:val="000000" w:themeColor="text1"/>
          <w:szCs w:val="16"/>
        </w:rPr>
        <w:br/>
        <w:t>The state bar is 0.134% + 1.00% = 1.134%.</w:t>
      </w:r>
      <w:r w:rsidRPr="005C29F8">
        <w:rPr>
          <w:rFonts w:cs="Arial"/>
          <w:color w:val="000000" w:themeColor="text1"/>
          <w:szCs w:val="16"/>
        </w:rPr>
        <w:br/>
        <w:t>An LEA will have a significant discrepancy if its suspension/expulsion rate for students with disabilities is equal to or higher than the state-level bar of 1.134% for FFY 2019 data.</w:t>
      </w:r>
      <w:r w:rsidRPr="005C29F8">
        <w:rPr>
          <w:rFonts w:cs="Arial"/>
          <w:color w:val="000000" w:themeColor="text1"/>
          <w:szCs w:val="16"/>
        </w:rPr>
        <w:br/>
        <w:t>For Indicator 4A, Idaho has established a minimum n-size of at least 40 students with IEPs enrolled in the LEA. After applying the minimum n-size, 69 of 165 LEAs in Idaho were excluded (165 - 69 = 96) from the calculation for Indicator 4A for FFY 2019.</w:t>
      </w:r>
    </w:p>
    <w:p w14:paraId="47F07052" w14:textId="77777777" w:rsidR="00BB504D" w:rsidRPr="005C29F8" w:rsidRDefault="00BB504D" w:rsidP="004369B2">
      <w:pPr>
        <w:rPr>
          <w:b/>
          <w:color w:val="000000" w:themeColor="text1"/>
        </w:rPr>
      </w:pPr>
      <w:bookmarkStart w:id="23" w:name="_Toc384383334"/>
      <w:bookmarkStart w:id="24" w:name="_Toc392159286"/>
      <w:r w:rsidRPr="005C29F8">
        <w:rPr>
          <w:b/>
          <w:color w:val="000000" w:themeColor="text1"/>
        </w:rPr>
        <w:t>Provide additional information about this indicator (optional)</w:t>
      </w:r>
    </w:p>
    <w:p w14:paraId="0275E470" w14:textId="5748926D" w:rsidR="00A869E9" w:rsidRPr="005C29F8" w:rsidRDefault="002B7490" w:rsidP="000E33D0">
      <w:pPr>
        <w:rPr>
          <w:rFonts w:cs="Arial"/>
          <w:color w:val="000000" w:themeColor="text1"/>
          <w:szCs w:val="16"/>
        </w:rPr>
      </w:pPr>
      <w:r w:rsidRPr="005C29F8">
        <w:rPr>
          <w:rFonts w:cs="Arial"/>
          <w:color w:val="000000" w:themeColor="text1"/>
          <w:szCs w:val="16"/>
        </w:rPr>
        <w:t>Indicator 4A data for the FFY 2019 reporting year are from the 2018-2019 school year, they were not impacted by the COVID-19 pandemic.</w:t>
      </w:r>
      <w:r w:rsidRPr="005C29F8">
        <w:rPr>
          <w:rFonts w:cs="Arial"/>
          <w:color w:val="000000" w:themeColor="text1"/>
          <w:szCs w:val="16"/>
        </w:rPr>
        <w:br/>
        <w:t>To improve data quality in multiple indicators, Idaho has developed processes, validations, and completion rules as part of its optional statewide IEP software system, Idaho EDPlan, released in March of 2019. As of October 2019, approximately 56 LEAs and LEA authorized charter schools utilize the system, representing about 22% of Idaho's 2019-2020 child count. The process-based approach improves systems by linking validations and completion rules across the IEP and Behavioral Intervention Plan (BIP). Idaho developed EDPlan to ensure IEPs and BIPs meet IDEA compliance requirements, include necessary details, and have processes finalized.</w:t>
      </w:r>
      <w:r w:rsidRPr="005C29F8">
        <w:rPr>
          <w:rFonts w:cs="Arial"/>
          <w:color w:val="000000" w:themeColor="text1"/>
          <w:szCs w:val="16"/>
        </w:rPr>
        <w:br/>
        <w:t xml:space="preserve">Starting March 17, 2020, Idaho went into a soft closure due to the COVID-19 pandemic. To mitigate the effects of COVID-19 related closure on education, the ISDE special education team immediately began developing resources, communication, and guidance for LEAs and families. ISDE established ongoing weekly webinars to address questions and concerns specific to IDEA Part B special education and related services. These webinars targeted local special education directors and continued through June of 2020. Information provided during the weekly webinars addressed LEA questions, dispute resolution hot topics, newly developed resources for LEAs and families, as well as OSEP guidance. Representatives from Idaho Parents Unlimited (IPUL), Idaho's parent center, and Idaho Department of Health and Welfare, School-Based Medicaid also presented as part of the weekly webinar series. Throughout the soft closure, LEA questions and ISDE responses were documented regularly and organized by topic area in a </w:t>
      </w:r>
      <w:proofErr w:type="gramStart"/>
      <w:r w:rsidRPr="005C29F8">
        <w:rPr>
          <w:rFonts w:cs="Arial"/>
          <w:color w:val="000000" w:themeColor="text1"/>
          <w:szCs w:val="16"/>
        </w:rPr>
        <w:t>Question and Answer</w:t>
      </w:r>
      <w:proofErr w:type="gramEnd"/>
      <w:r w:rsidRPr="005C29F8">
        <w:rPr>
          <w:rFonts w:cs="Arial"/>
          <w:color w:val="000000" w:themeColor="text1"/>
          <w:szCs w:val="16"/>
        </w:rPr>
        <w:t xml:space="preserve"> Guidance document made available to the public on the ISDE website.</w:t>
      </w:r>
      <w:r w:rsidRPr="005C29F8">
        <w:rPr>
          <w:rFonts w:cs="Arial"/>
          <w:color w:val="000000" w:themeColor="text1"/>
          <w:szCs w:val="16"/>
        </w:rPr>
        <w:br/>
        <w:t xml:space="preserve">During the soft closure period, ISDE collaborated with IPUL and </w:t>
      </w:r>
      <w:proofErr w:type="spellStart"/>
      <w:r w:rsidRPr="005C29F8">
        <w:rPr>
          <w:rFonts w:cs="Arial"/>
          <w:color w:val="000000" w:themeColor="text1"/>
          <w:szCs w:val="16"/>
        </w:rPr>
        <w:t>DisAbility</w:t>
      </w:r>
      <w:proofErr w:type="spellEnd"/>
      <w:r w:rsidRPr="005C29F8">
        <w:rPr>
          <w:rFonts w:cs="Arial"/>
          <w:color w:val="000000" w:themeColor="text1"/>
          <w:szCs w:val="16"/>
        </w:rPr>
        <w:t xml:space="preserve"> Rights Idaho (DRI), Idaho's designated Protection and Advocacy System for individuals with disabilities, to provide regular webinar training and increase resource awareness for families. The webinars also offered an opportunity for families of students with disabilities to discuss questions and concerns resulting from the COVID-19 soft closure.</w:t>
      </w:r>
      <w:r w:rsidRPr="005C29F8">
        <w:rPr>
          <w:rFonts w:cs="Arial"/>
          <w:color w:val="000000" w:themeColor="text1"/>
          <w:szCs w:val="16"/>
        </w:rPr>
        <w:br/>
        <w:t xml:space="preserve">ISDE and partners created over 70 new resources to assist LEAs and families during the COVID-19 pandemic. For additional information or to access </w:t>
      </w:r>
      <w:r w:rsidRPr="005C29F8">
        <w:rPr>
          <w:rFonts w:cs="Arial"/>
          <w:color w:val="000000" w:themeColor="text1"/>
          <w:szCs w:val="16"/>
        </w:rPr>
        <w:lastRenderedPageBreak/>
        <w:t>available resources, go to the ISDE website at https://www.sde.idaho.gov/re-opening/student-learning.html and the Idaho Training Clearinghouse website at https://idahotc.com/COVID19.</w:t>
      </w:r>
      <w:r w:rsidRPr="005C29F8">
        <w:rPr>
          <w:rFonts w:cs="Arial"/>
          <w:color w:val="000000" w:themeColor="text1"/>
          <w:szCs w:val="16"/>
        </w:rPr>
        <w:br/>
        <w:t>ISDE developed several resources for educators related to disciplinary action specific to students with disabilities. Training and documents are available to all levels, but an emphasis is placed on new principals and superintendents. For additional information and to view available resources related to disciplinary action, go to https://idahotc.com/ and search for discipline.</w:t>
      </w:r>
      <w:r w:rsidRPr="005C29F8">
        <w:rPr>
          <w:rFonts w:cs="Arial"/>
          <w:color w:val="000000" w:themeColor="text1"/>
          <w:szCs w:val="16"/>
        </w:rPr>
        <w:br/>
        <w:t>The ISDE is committed to the health and safety of every student in Idaho public schools. Students are far more likely to realize their academic and life skills potential in a supportive school climate that is safe and free from violence. One of ISDE's current initiatives, Stop Bullying in Idaho, is focused on bullying prevention for school-age youth. This initiative supports LEAs and schools through:</w:t>
      </w:r>
      <w:r w:rsidRPr="005C29F8">
        <w:rPr>
          <w:rFonts w:cs="Arial"/>
          <w:color w:val="000000" w:themeColor="text1"/>
          <w:szCs w:val="16"/>
        </w:rPr>
        <w:br/>
        <w:t>• Training resources on best practices;</w:t>
      </w:r>
      <w:r w:rsidRPr="005C29F8">
        <w:rPr>
          <w:rFonts w:cs="Arial"/>
          <w:color w:val="000000" w:themeColor="text1"/>
          <w:szCs w:val="16"/>
        </w:rPr>
        <w:br/>
        <w:t>• Guidance, training, and technical assistance related to policy development;</w:t>
      </w:r>
      <w:r w:rsidRPr="005C29F8">
        <w:rPr>
          <w:rFonts w:cs="Arial"/>
          <w:color w:val="000000" w:themeColor="text1"/>
          <w:szCs w:val="16"/>
        </w:rPr>
        <w:br/>
        <w:t>• Collecting data about youth risk behaviors, including bullying and harassment;</w:t>
      </w:r>
      <w:r w:rsidRPr="005C29F8">
        <w:rPr>
          <w:rFonts w:cs="Arial"/>
          <w:color w:val="000000" w:themeColor="text1"/>
          <w:szCs w:val="16"/>
        </w:rPr>
        <w:br/>
        <w:t>• Assisting schools with the implementation of prevention programs;</w:t>
      </w:r>
      <w:r w:rsidRPr="005C29F8">
        <w:rPr>
          <w:rFonts w:cs="Arial"/>
          <w:color w:val="000000" w:themeColor="text1"/>
          <w:szCs w:val="16"/>
        </w:rPr>
        <w:br/>
        <w:t>• Providing funding to address bullying and harassment; and</w:t>
      </w:r>
      <w:r w:rsidRPr="005C29F8">
        <w:rPr>
          <w:rFonts w:cs="Arial"/>
          <w:color w:val="000000" w:themeColor="text1"/>
          <w:szCs w:val="16"/>
        </w:rPr>
        <w:br/>
        <w:t>• Hosting an annual conference focused on prevention.</w:t>
      </w:r>
      <w:r w:rsidRPr="005C29F8">
        <w:rPr>
          <w:rFonts w:cs="Arial"/>
          <w:color w:val="000000" w:themeColor="text1"/>
          <w:szCs w:val="16"/>
        </w:rPr>
        <w:br/>
        <w:t xml:space="preserve">Idaho is increasing focus on students' social-emotional well-being and the impact on education. To further understand available supports for students and families related to behavioral health, ISDE contracted with Education Northwest to conduct a survey to gather information on behavioral health and wellness services (BHWS) throughout Idaho. This work was in response to a 2020 legislative mandate (House Bill 627, Section 5) to conduct a comprehensive scan of all BHWS that support K–12 general education students in Idaho. The survey was launched on </w:t>
      </w:r>
      <w:proofErr w:type="gramStart"/>
      <w:r w:rsidRPr="005C29F8">
        <w:rPr>
          <w:rFonts w:cs="Arial"/>
          <w:color w:val="000000" w:themeColor="text1"/>
          <w:szCs w:val="16"/>
        </w:rPr>
        <w:t>September 10, 2020, and</w:t>
      </w:r>
      <w:proofErr w:type="gramEnd"/>
      <w:r w:rsidRPr="005C29F8">
        <w:rPr>
          <w:rFonts w:cs="Arial"/>
          <w:color w:val="000000" w:themeColor="text1"/>
          <w:szCs w:val="16"/>
        </w:rPr>
        <w:t xml:space="preserve"> remained open until October 23, 2020.</w:t>
      </w:r>
      <w:r w:rsidRPr="005C29F8">
        <w:rPr>
          <w:rFonts w:cs="Arial"/>
          <w:color w:val="000000" w:themeColor="text1"/>
          <w:szCs w:val="16"/>
        </w:rPr>
        <w:br/>
        <w:t>For the purposes of the survey, BHWS was defined as services focused on the well-being services, strategies, and/or programs available to the K–12 general student population. These services are available to all students, families, and/or school staff members to support students' mental, social, and personal health. The survey asked about the BHWS strategies and/or programs available as part of a typical school experience for students before the COVID-19 pandemic. Administrators were encouraged to connect with a team of educators in their LEA/school for a full picture of pre-pandemic efforts. Survey questions focused on identifying the types of BHWS available to the general population in each school and LEA; identifying service delivery gaps, challenges, and perceived value; and fostering understanding of how service delivery is being measured across LEAs and in schools. Information collected through the BHWS survey will help the ISDE better support LEA teams related to behavioral health and improving outcomes for all students, including students with disabilities.</w:t>
      </w:r>
    </w:p>
    <w:bookmarkEnd w:id="23"/>
    <w:bookmarkEnd w:id="24"/>
    <w:p w14:paraId="227CCB46" w14:textId="77777777" w:rsidR="007E6F97" w:rsidRPr="005C29F8" w:rsidRDefault="007E6F97" w:rsidP="004369B2">
      <w:pPr>
        <w:rPr>
          <w:color w:val="000000" w:themeColor="text1"/>
        </w:rPr>
      </w:pPr>
    </w:p>
    <w:p w14:paraId="3F63E777" w14:textId="3DD4967A" w:rsidR="00082667" w:rsidRPr="005C29F8" w:rsidRDefault="00082667" w:rsidP="004369B2">
      <w:pPr>
        <w:rPr>
          <w:color w:val="000000" w:themeColor="text1"/>
        </w:rPr>
      </w:pPr>
      <w:r w:rsidRPr="005C29F8">
        <w:rPr>
          <w:b/>
          <w:color w:val="000000" w:themeColor="text1"/>
        </w:rPr>
        <w:t>Review of Policies, Procedures, and Practices (completed in FFY 2019 using 2018-2019 data)</w:t>
      </w:r>
    </w:p>
    <w:p w14:paraId="76B39D83" w14:textId="1E1AB613" w:rsidR="00082667" w:rsidRPr="005C29F8" w:rsidRDefault="00571EAB" w:rsidP="00162F4A">
      <w:pPr>
        <w:rPr>
          <w:b/>
          <w:color w:val="000000" w:themeColor="text1"/>
        </w:rPr>
      </w:pPr>
      <w:r w:rsidRPr="005C29F8">
        <w:rPr>
          <w:b/>
          <w:color w:val="000000" w:themeColor="text1"/>
        </w:rPr>
        <w:t>Provide a description of the review of policies, procedures, and practices relating to the development and implementation of IEPs, the use of positive behavioral interventions and supports, and procedural safeguards.</w:t>
      </w:r>
    </w:p>
    <w:p w14:paraId="040DE8B4" w14:textId="52454A8A" w:rsidR="002D57DA" w:rsidRPr="005C29F8" w:rsidRDefault="002B7490" w:rsidP="00082667">
      <w:pPr>
        <w:rPr>
          <w:rFonts w:cs="Arial"/>
          <w:color w:val="000000" w:themeColor="text1"/>
          <w:szCs w:val="16"/>
        </w:rPr>
      </w:pPr>
      <w:r w:rsidRPr="005C29F8">
        <w:rPr>
          <w:rFonts w:cs="Arial"/>
          <w:color w:val="000000" w:themeColor="text1"/>
          <w:szCs w:val="16"/>
        </w:rPr>
        <w:t>The ISDE reviewed the suspension/expulsion rate of LEAs compared to the state rate and identified two LEAs with a significant discrepancy in the rate of out of school suspensions greater than ten days.</w:t>
      </w:r>
      <w:r w:rsidRPr="005C29F8">
        <w:rPr>
          <w:rFonts w:cs="Arial"/>
          <w:color w:val="000000" w:themeColor="text1"/>
          <w:szCs w:val="16"/>
        </w:rPr>
        <w:br/>
        <w:t xml:space="preserve">Idaho requires that all LEAs provide an assurance documenting the adoption of policies, practices, and procedures consistent with Idaho's current Special Education Manual prior to the approval of the LEA’s application for IDEA Part B Grant funds.   </w:t>
      </w:r>
      <w:r w:rsidRPr="005C29F8">
        <w:rPr>
          <w:rFonts w:cs="Arial"/>
          <w:color w:val="000000" w:themeColor="text1"/>
          <w:szCs w:val="16"/>
        </w:rPr>
        <w:br/>
        <w:t xml:space="preserve">As part of the General Supervision File Review (GSFR), the ISDE reviews student files from each LEA annually. The review ensures that LEAs comply with IDEA requirements and are consistently applying policies, practices, and procedures relating to the development and implementation of IEPs, the use of positive behavioral interventions and supports, and procedural safeguards. GSFR results help to determine if policies, practices, and procedures contributed to the significant discrepancy. Each of the two identified LEAs were found to have policies, practices, and procedures compliant with IDEA requirements. </w:t>
      </w:r>
    </w:p>
    <w:p w14:paraId="47497C41" w14:textId="77777777" w:rsidR="003B64C0" w:rsidRPr="005C29F8" w:rsidRDefault="003B64C0" w:rsidP="00082667">
      <w:pPr>
        <w:rPr>
          <w:rFonts w:cs="Arial"/>
          <w:color w:val="000000" w:themeColor="text1"/>
          <w:szCs w:val="16"/>
        </w:rPr>
      </w:pPr>
    </w:p>
    <w:p w14:paraId="38E1E629" w14:textId="1EF02333" w:rsidR="003B64C0" w:rsidRDefault="003B64C0" w:rsidP="00082667">
      <w:pPr>
        <w:rPr>
          <w:rFonts w:cs="Arial"/>
          <w:color w:val="000000" w:themeColor="text1"/>
          <w:szCs w:val="16"/>
        </w:rPr>
      </w:pPr>
      <w:r w:rsidRPr="005C29F8">
        <w:rPr>
          <w:rFonts w:cs="Arial"/>
          <w:color w:val="000000" w:themeColor="text1"/>
          <w:szCs w:val="16"/>
        </w:rPr>
        <w:t xml:space="preserve">The State DID NOT identify noncompliance with Part B requirements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required by 34 CFR §300.170(b)</w:t>
      </w:r>
    </w:p>
    <w:p w14:paraId="1295BAEB" w14:textId="77777777" w:rsidR="007E6F97" w:rsidRPr="005C29F8" w:rsidRDefault="007E6F97" w:rsidP="004369B2">
      <w:pPr>
        <w:rPr>
          <w:color w:val="000000" w:themeColor="text1"/>
        </w:rPr>
      </w:pPr>
      <w:bookmarkStart w:id="25" w:name="_Toc381956335"/>
      <w:bookmarkStart w:id="26" w:name="_Toc384383336"/>
      <w:bookmarkStart w:id="27" w:name="_Toc392159288"/>
    </w:p>
    <w:p w14:paraId="0496594E" w14:textId="1F9DAA34" w:rsidR="00B9048A" w:rsidRPr="005C29F8" w:rsidRDefault="00B9048A"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PFFYNCFINDINGS"/>
      </w:tblPr>
      <w:tblGrid>
        <w:gridCol w:w="2613"/>
        <w:gridCol w:w="2743"/>
        <w:gridCol w:w="2620"/>
        <w:gridCol w:w="2814"/>
      </w:tblGrid>
      <w:tr w:rsidR="005C29F8" w:rsidRPr="005C29F8" w14:paraId="5E5B522D" w14:textId="77777777" w:rsidTr="000D3273">
        <w:trPr>
          <w:trHeight w:val="389"/>
          <w:tblHeader/>
        </w:trPr>
        <w:tc>
          <w:tcPr>
            <w:tcW w:w="1211" w:type="pct"/>
            <w:shd w:val="clear" w:color="auto" w:fill="auto"/>
            <w:vAlign w:val="bottom"/>
          </w:tcPr>
          <w:p w14:paraId="16ECB6B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122A58D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7D9FA33F"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704691F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1836014" w14:textId="77777777" w:rsidTr="000D3273">
        <w:tc>
          <w:tcPr>
            <w:tcW w:w="1211" w:type="pct"/>
            <w:shd w:val="clear" w:color="auto" w:fill="auto"/>
          </w:tcPr>
          <w:p w14:paraId="706C7C42" w14:textId="616D64A9"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71" w:type="pct"/>
            <w:shd w:val="clear" w:color="auto" w:fill="auto"/>
          </w:tcPr>
          <w:p w14:paraId="0CE7F01B" w14:textId="4009BBFE"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14" w:type="pct"/>
            <w:shd w:val="clear" w:color="auto" w:fill="auto"/>
          </w:tcPr>
          <w:p w14:paraId="38F306AA" w14:textId="2CC74FE3"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304" w:type="pct"/>
            <w:shd w:val="clear" w:color="auto" w:fill="auto"/>
          </w:tcPr>
          <w:p w14:paraId="5E536CD7" w14:textId="387A8666"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809AF49" w14:textId="411E5FA6" w:rsidR="00B9048A" w:rsidRPr="005C29F8" w:rsidRDefault="00B9048A"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PPFFYNCFINDINGS"/>
      </w:tblPr>
      <w:tblGrid>
        <w:gridCol w:w="2216"/>
        <w:gridCol w:w="2922"/>
        <w:gridCol w:w="2913"/>
        <w:gridCol w:w="2739"/>
      </w:tblGrid>
      <w:tr w:rsidR="005C29F8" w:rsidRPr="005C29F8" w14:paraId="6E94B7A5" w14:textId="77777777" w:rsidTr="00AB0D6A">
        <w:trPr>
          <w:tblHeader/>
        </w:trPr>
        <w:tc>
          <w:tcPr>
            <w:tcW w:w="1027" w:type="pct"/>
            <w:shd w:val="clear" w:color="auto" w:fill="auto"/>
            <w:vAlign w:val="bottom"/>
          </w:tcPr>
          <w:p w14:paraId="673CA265" w14:textId="007E8E78" w:rsidR="00B9048A" w:rsidRPr="005C29F8" w:rsidRDefault="0016730D" w:rsidP="001F692C">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54" w:type="pct"/>
            <w:shd w:val="clear" w:color="auto" w:fill="auto"/>
            <w:vAlign w:val="bottom"/>
          </w:tcPr>
          <w:p w14:paraId="1C2EE691" w14:textId="45482A7D"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0" w:type="pct"/>
            <w:shd w:val="clear" w:color="auto" w:fill="auto"/>
            <w:vAlign w:val="bottom"/>
          </w:tcPr>
          <w:p w14:paraId="4E50156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7151EA41"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80087A2" w14:textId="77777777" w:rsidTr="00AB0D6A">
        <w:tc>
          <w:tcPr>
            <w:tcW w:w="1027" w:type="pct"/>
            <w:shd w:val="clear" w:color="auto" w:fill="auto"/>
          </w:tcPr>
          <w:p w14:paraId="5A5634D8" w14:textId="5AC3BEAC" w:rsidR="000C7B90" w:rsidRPr="005C29F8" w:rsidRDefault="000C7B90" w:rsidP="00A018D4">
            <w:pPr>
              <w:jc w:val="center"/>
              <w:rPr>
                <w:rFonts w:cs="Arial"/>
                <w:color w:val="000000" w:themeColor="text1"/>
                <w:szCs w:val="16"/>
              </w:rPr>
            </w:pPr>
          </w:p>
        </w:tc>
        <w:tc>
          <w:tcPr>
            <w:tcW w:w="1354" w:type="pct"/>
            <w:shd w:val="clear" w:color="auto" w:fill="auto"/>
          </w:tcPr>
          <w:p w14:paraId="38361EB5" w14:textId="479B3693" w:rsidR="000C7B90" w:rsidRPr="005C29F8" w:rsidRDefault="000C7B90">
            <w:pPr>
              <w:jc w:val="center"/>
              <w:rPr>
                <w:rFonts w:cs="Arial"/>
                <w:noProof/>
                <w:color w:val="000000" w:themeColor="text1"/>
                <w:szCs w:val="16"/>
              </w:rPr>
            </w:pPr>
          </w:p>
        </w:tc>
        <w:tc>
          <w:tcPr>
            <w:tcW w:w="1350" w:type="pct"/>
            <w:shd w:val="clear" w:color="auto" w:fill="auto"/>
          </w:tcPr>
          <w:p w14:paraId="0F44D03C" w14:textId="3887F715" w:rsidR="000C7B90" w:rsidRPr="005C29F8" w:rsidRDefault="000C7B90">
            <w:pPr>
              <w:jc w:val="center"/>
              <w:rPr>
                <w:rFonts w:cs="Arial"/>
                <w:noProof/>
                <w:color w:val="000000" w:themeColor="text1"/>
                <w:szCs w:val="16"/>
              </w:rPr>
            </w:pPr>
          </w:p>
        </w:tc>
        <w:tc>
          <w:tcPr>
            <w:tcW w:w="1269" w:type="pct"/>
            <w:shd w:val="clear" w:color="auto" w:fill="auto"/>
          </w:tcPr>
          <w:p w14:paraId="5DF55667" w14:textId="0913E6B4" w:rsidR="000C7B90" w:rsidRPr="005C29F8" w:rsidRDefault="000C7B90">
            <w:pPr>
              <w:jc w:val="center"/>
              <w:rPr>
                <w:rFonts w:cs="Arial"/>
                <w:noProof/>
                <w:color w:val="000000" w:themeColor="text1"/>
                <w:szCs w:val="16"/>
              </w:rPr>
            </w:pPr>
          </w:p>
        </w:tc>
      </w:tr>
      <w:tr w:rsidR="005C29F8" w:rsidRPr="005C29F8" w14:paraId="3BB76F7F" w14:textId="77777777" w:rsidTr="00AB0D6A">
        <w:tc>
          <w:tcPr>
            <w:tcW w:w="1027" w:type="pct"/>
            <w:shd w:val="clear" w:color="auto" w:fill="auto"/>
          </w:tcPr>
          <w:p w14:paraId="3E53BDFC" w14:textId="49B50F7D" w:rsidR="000C7B90" w:rsidRPr="005C29F8" w:rsidRDefault="000C7B90" w:rsidP="00A018D4">
            <w:pPr>
              <w:jc w:val="center"/>
              <w:rPr>
                <w:rFonts w:cs="Arial"/>
                <w:color w:val="000000" w:themeColor="text1"/>
                <w:szCs w:val="16"/>
              </w:rPr>
            </w:pPr>
          </w:p>
        </w:tc>
        <w:tc>
          <w:tcPr>
            <w:tcW w:w="1354" w:type="pct"/>
            <w:shd w:val="clear" w:color="auto" w:fill="auto"/>
          </w:tcPr>
          <w:p w14:paraId="2DAC4ACF" w14:textId="6DFB36C9" w:rsidR="000C7B90" w:rsidRPr="005C29F8" w:rsidRDefault="000C7B90">
            <w:pPr>
              <w:jc w:val="center"/>
              <w:rPr>
                <w:rFonts w:cs="Arial"/>
                <w:noProof/>
                <w:color w:val="000000" w:themeColor="text1"/>
                <w:szCs w:val="16"/>
              </w:rPr>
            </w:pPr>
          </w:p>
        </w:tc>
        <w:tc>
          <w:tcPr>
            <w:tcW w:w="1350" w:type="pct"/>
            <w:shd w:val="clear" w:color="auto" w:fill="auto"/>
          </w:tcPr>
          <w:p w14:paraId="45BEAE02" w14:textId="10E4F499" w:rsidR="000C7B90" w:rsidRPr="005C29F8" w:rsidRDefault="000C7B90">
            <w:pPr>
              <w:jc w:val="center"/>
              <w:rPr>
                <w:rFonts w:cs="Arial"/>
                <w:noProof/>
                <w:color w:val="000000" w:themeColor="text1"/>
                <w:szCs w:val="16"/>
              </w:rPr>
            </w:pPr>
          </w:p>
        </w:tc>
        <w:tc>
          <w:tcPr>
            <w:tcW w:w="1269" w:type="pct"/>
            <w:shd w:val="clear" w:color="auto" w:fill="auto"/>
          </w:tcPr>
          <w:p w14:paraId="3F264F27" w14:textId="46B36D97" w:rsidR="000C7B90" w:rsidRPr="005C29F8" w:rsidRDefault="000C7B90">
            <w:pPr>
              <w:jc w:val="center"/>
              <w:rPr>
                <w:rFonts w:cs="Arial"/>
                <w:noProof/>
                <w:color w:val="000000" w:themeColor="text1"/>
                <w:szCs w:val="16"/>
              </w:rPr>
            </w:pPr>
          </w:p>
        </w:tc>
      </w:tr>
      <w:tr w:rsidR="005C29F8" w:rsidRPr="005C29F8" w14:paraId="21B66B81" w14:textId="77777777" w:rsidTr="00AB0D6A">
        <w:tc>
          <w:tcPr>
            <w:tcW w:w="1027" w:type="pct"/>
            <w:shd w:val="clear" w:color="auto" w:fill="auto"/>
          </w:tcPr>
          <w:p w14:paraId="65918C5C" w14:textId="6650DAE7" w:rsidR="000C7B90" w:rsidRPr="005C29F8" w:rsidRDefault="000C7B90" w:rsidP="00A018D4">
            <w:pPr>
              <w:jc w:val="center"/>
              <w:rPr>
                <w:rFonts w:cs="Arial"/>
                <w:color w:val="000000" w:themeColor="text1"/>
                <w:szCs w:val="16"/>
              </w:rPr>
            </w:pPr>
          </w:p>
        </w:tc>
        <w:tc>
          <w:tcPr>
            <w:tcW w:w="1354" w:type="pct"/>
            <w:shd w:val="clear" w:color="auto" w:fill="auto"/>
          </w:tcPr>
          <w:p w14:paraId="1BC28F5F" w14:textId="383929AE" w:rsidR="000C7B90" w:rsidRPr="005C29F8" w:rsidRDefault="000C7B90">
            <w:pPr>
              <w:jc w:val="center"/>
              <w:rPr>
                <w:rFonts w:cs="Arial"/>
                <w:noProof/>
                <w:color w:val="000000" w:themeColor="text1"/>
                <w:szCs w:val="16"/>
              </w:rPr>
            </w:pPr>
          </w:p>
        </w:tc>
        <w:tc>
          <w:tcPr>
            <w:tcW w:w="1350" w:type="pct"/>
            <w:shd w:val="clear" w:color="auto" w:fill="auto"/>
          </w:tcPr>
          <w:p w14:paraId="12030336" w14:textId="25AE5462" w:rsidR="000C7B90" w:rsidRPr="005C29F8" w:rsidRDefault="000C7B90">
            <w:pPr>
              <w:jc w:val="center"/>
              <w:rPr>
                <w:rFonts w:cs="Arial"/>
                <w:noProof/>
                <w:color w:val="000000" w:themeColor="text1"/>
                <w:szCs w:val="16"/>
              </w:rPr>
            </w:pPr>
          </w:p>
        </w:tc>
        <w:tc>
          <w:tcPr>
            <w:tcW w:w="1269" w:type="pct"/>
            <w:shd w:val="clear" w:color="auto" w:fill="auto"/>
          </w:tcPr>
          <w:p w14:paraId="189EDDF9" w14:textId="00F3EE08" w:rsidR="000C7B90" w:rsidRPr="005C29F8" w:rsidRDefault="000C7B90">
            <w:pPr>
              <w:jc w:val="center"/>
              <w:rPr>
                <w:rFonts w:cs="Arial"/>
                <w:noProof/>
                <w:color w:val="000000" w:themeColor="text1"/>
                <w:szCs w:val="16"/>
              </w:rPr>
            </w:pPr>
          </w:p>
        </w:tc>
      </w:tr>
    </w:tbl>
    <w:p w14:paraId="21AE82C7" w14:textId="33B9781C" w:rsidR="004E2151" w:rsidRPr="0033429D" w:rsidRDefault="00697434" w:rsidP="008645AD">
      <w:pPr>
        <w:pStyle w:val="Heading2"/>
      </w:pPr>
      <w:r w:rsidRPr="0033429D">
        <w:t>4A</w:t>
      </w:r>
      <w:r w:rsidR="00DA3C7A" w:rsidRPr="0033429D">
        <w:t xml:space="preserve"> </w:t>
      </w:r>
      <w:r w:rsidRPr="0033429D">
        <w:t xml:space="preserve">- </w:t>
      </w:r>
      <w:r w:rsidR="004E2151" w:rsidRPr="0033429D">
        <w:t>Prior FFY Required Actions</w:t>
      </w:r>
    </w:p>
    <w:p w14:paraId="3EDBC3E4" w14:textId="0BA98152" w:rsidR="004E2151" w:rsidRPr="005C29F8" w:rsidRDefault="002B7490" w:rsidP="004E2151">
      <w:pPr>
        <w:rPr>
          <w:rFonts w:cs="Arial"/>
          <w:color w:val="000000" w:themeColor="text1"/>
          <w:szCs w:val="16"/>
        </w:rPr>
      </w:pPr>
      <w:r w:rsidRPr="005C29F8">
        <w:rPr>
          <w:rFonts w:cs="Arial"/>
          <w:color w:val="000000" w:themeColor="text1"/>
          <w:szCs w:val="16"/>
        </w:rPr>
        <w:t>None</w:t>
      </w:r>
    </w:p>
    <w:p w14:paraId="54E863CC" w14:textId="77777777" w:rsidR="009B02BC" w:rsidRPr="005C29F8" w:rsidRDefault="009B02BC" w:rsidP="004E2151">
      <w:pPr>
        <w:rPr>
          <w:rFonts w:cs="Arial"/>
          <w:color w:val="000000" w:themeColor="text1"/>
          <w:szCs w:val="16"/>
        </w:rPr>
      </w:pPr>
    </w:p>
    <w:p w14:paraId="1480A7D2" w14:textId="5B38CB62" w:rsidR="009B02BC" w:rsidRPr="005C29F8" w:rsidRDefault="009B02BC" w:rsidP="004E2151">
      <w:pPr>
        <w:rPr>
          <w:rFonts w:cs="Arial"/>
          <w:color w:val="000000" w:themeColor="text1"/>
          <w:szCs w:val="16"/>
        </w:rPr>
      </w:pPr>
    </w:p>
    <w:p w14:paraId="537673C8" w14:textId="6D41A3A2" w:rsidR="005115D6" w:rsidRPr="0033429D" w:rsidRDefault="001E2193" w:rsidP="008645AD">
      <w:pPr>
        <w:pStyle w:val="Heading2"/>
      </w:pPr>
      <w:r w:rsidRPr="0033429D">
        <w:t>4A - OSEP Response</w:t>
      </w:r>
    </w:p>
    <w:p w14:paraId="6408916F" w14:textId="5ADBBBB9" w:rsidR="002D57DA" w:rsidRPr="005C29F8" w:rsidRDefault="002D57DA" w:rsidP="00212954">
      <w:pPr>
        <w:rPr>
          <w:rFonts w:cs="Arial"/>
          <w:color w:val="000000" w:themeColor="text1"/>
          <w:szCs w:val="16"/>
        </w:rPr>
      </w:pPr>
    </w:p>
    <w:p w14:paraId="146BDB91" w14:textId="0A2F7969" w:rsidR="005115D6" w:rsidRPr="0033429D" w:rsidRDefault="00697434" w:rsidP="008645AD">
      <w:pPr>
        <w:pStyle w:val="Heading2"/>
      </w:pPr>
      <w:r w:rsidRPr="0033429D">
        <w:t>4A - Required Actions</w:t>
      </w:r>
    </w:p>
    <w:p w14:paraId="37BECDFE" w14:textId="2A43AB88" w:rsidR="002D57DA" w:rsidRPr="005C29F8" w:rsidRDefault="002D57DA" w:rsidP="00212954">
      <w:pPr>
        <w:rPr>
          <w:rFonts w:cs="Arial"/>
          <w:color w:val="000000" w:themeColor="text1"/>
          <w:szCs w:val="16"/>
        </w:rPr>
      </w:pPr>
    </w:p>
    <w:p w14:paraId="5E6ED969"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lastRenderedPageBreak/>
        <w:br w:type="page"/>
      </w:r>
    </w:p>
    <w:p w14:paraId="658544B7" w14:textId="204E8DB3" w:rsidR="00D03701" w:rsidRPr="005C29F8" w:rsidRDefault="00D03701" w:rsidP="000444E2">
      <w:pPr>
        <w:pStyle w:val="Heading1"/>
        <w:rPr>
          <w:color w:val="000000" w:themeColor="text1"/>
          <w:sz w:val="22"/>
        </w:rPr>
      </w:pPr>
      <w:r w:rsidRPr="005C29F8">
        <w:rPr>
          <w:color w:val="000000" w:themeColor="text1"/>
          <w:sz w:val="22"/>
        </w:rPr>
        <w:lastRenderedPageBreak/>
        <w:t>Indicator 4B: Suspension/Expulsion</w:t>
      </w:r>
      <w:bookmarkEnd w:id="25"/>
      <w:bookmarkEnd w:id="26"/>
      <w:bookmarkEnd w:id="27"/>
    </w:p>
    <w:p w14:paraId="1BA30D93" w14:textId="77777777" w:rsidR="008637F8" w:rsidRPr="005C29F8" w:rsidRDefault="008637F8" w:rsidP="00A018D4">
      <w:pPr>
        <w:rPr>
          <w:color w:val="000000" w:themeColor="text1"/>
          <w:szCs w:val="20"/>
        </w:rPr>
      </w:pPr>
      <w:bookmarkStart w:id="28" w:name="_Toc384383338"/>
      <w:bookmarkStart w:id="29" w:name="_Toc392159290"/>
      <w:r w:rsidRPr="005C29F8">
        <w:rPr>
          <w:b/>
          <w:color w:val="000000" w:themeColor="text1"/>
          <w:sz w:val="20"/>
          <w:szCs w:val="20"/>
        </w:rPr>
        <w:t xml:space="preserve">Instructions and Measurement </w:t>
      </w:r>
    </w:p>
    <w:p w14:paraId="0904D95C" w14:textId="6ABD6544" w:rsidR="00413366" w:rsidRPr="005C29F8" w:rsidRDefault="00413366"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7516B53F" w14:textId="25CEE127" w:rsidR="00413366" w:rsidRPr="005C29F8" w:rsidRDefault="00C56D79" w:rsidP="009A755E">
      <w:pPr>
        <w:rPr>
          <w:rFonts w:cs="Arial"/>
          <w:color w:val="000000" w:themeColor="text1"/>
          <w:szCs w:val="16"/>
        </w:rPr>
      </w:pPr>
      <w:r>
        <w:rPr>
          <w:rFonts w:cs="Arial"/>
          <w:b/>
          <w:color w:val="000000" w:themeColor="text1"/>
          <w:szCs w:val="16"/>
        </w:rPr>
        <w:t>Compliance Indicator:</w:t>
      </w:r>
      <w:r w:rsidR="009A755E" w:rsidRPr="005C29F8">
        <w:rPr>
          <w:rFonts w:cs="Arial"/>
          <w:color w:val="000000" w:themeColor="text1"/>
          <w:szCs w:val="16"/>
        </w:rPr>
        <w:t xml:space="preserve"> </w:t>
      </w:r>
      <w:r w:rsidR="00413366" w:rsidRPr="005C29F8">
        <w:rPr>
          <w:rFonts w:cs="Arial"/>
          <w:color w:val="000000" w:themeColor="text1"/>
          <w:szCs w:val="16"/>
        </w:rPr>
        <w:t>Rates of suspension and expulsion:</w:t>
      </w:r>
    </w:p>
    <w:p w14:paraId="021F68CD" w14:textId="57DFF211" w:rsidR="00413366" w:rsidRPr="005C29F8" w:rsidRDefault="001D5BAF" w:rsidP="006A01BD">
      <w:pPr>
        <w:ind w:left="720"/>
        <w:rPr>
          <w:rFonts w:cs="Arial"/>
          <w:color w:val="000000" w:themeColor="text1"/>
          <w:szCs w:val="16"/>
        </w:rPr>
      </w:pPr>
      <w:r w:rsidRPr="005C29F8">
        <w:rPr>
          <w:rFonts w:cs="Arial"/>
          <w:color w:val="000000" w:themeColor="text1"/>
          <w:szCs w:val="16"/>
        </w:rPr>
        <w:t>B. Percent of districts that have: (a) a significant discrepancy, by race or ethnicity</w:t>
      </w:r>
      <w:r w:rsidR="00413366" w:rsidRPr="005C29F8">
        <w:rPr>
          <w:rFonts w:cs="Arial"/>
          <w:bCs/>
          <w:color w:val="000000" w:themeColor="text1"/>
          <w:szCs w:val="16"/>
          <w:shd w:val="clear" w:color="auto" w:fill="FFFFFF"/>
        </w:rPr>
        <w:t>, in the rate of suspensions and expulsions of greater than 10 days in a school year for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w:t>
      </w:r>
    </w:p>
    <w:p w14:paraId="7034F485" w14:textId="41B53DB5"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5F946B13" w14:textId="77777777" w:rsidR="00413366" w:rsidRPr="005C29F8" w:rsidRDefault="00413366" w:rsidP="004369B2">
      <w:pPr>
        <w:rPr>
          <w:color w:val="000000" w:themeColor="text1"/>
        </w:rPr>
      </w:pPr>
      <w:r w:rsidRPr="005C29F8">
        <w:rPr>
          <w:b/>
          <w:color w:val="000000" w:themeColor="text1"/>
        </w:rPr>
        <w:t>Data Source</w:t>
      </w:r>
    </w:p>
    <w:p w14:paraId="5BDC9967"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38F5E274" w14:textId="77777777" w:rsidR="00413366" w:rsidRPr="005C29F8" w:rsidRDefault="00413366" w:rsidP="004369B2">
      <w:pPr>
        <w:rPr>
          <w:color w:val="000000" w:themeColor="text1"/>
        </w:rPr>
      </w:pPr>
      <w:r w:rsidRPr="005C29F8">
        <w:rPr>
          <w:b/>
          <w:color w:val="000000" w:themeColor="text1"/>
        </w:rPr>
        <w:t>Measurement</w:t>
      </w:r>
    </w:p>
    <w:p w14:paraId="509BF292" w14:textId="10DB3525" w:rsidR="00413366" w:rsidRPr="005C29F8" w:rsidRDefault="00413366"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 xml:space="preserve">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 that have: (a) a significant discrepancy, by race or ethnicity, in the rates of suspensions and expulsions of greater than 10 days in a school year of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09B5AE3F" w14:textId="77777777" w:rsidR="00413366" w:rsidRPr="005C29F8" w:rsidRDefault="00413366"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19EA6D3F" w14:textId="77777777" w:rsidR="00413366" w:rsidRPr="005C29F8" w:rsidRDefault="00413366" w:rsidP="004369B2">
      <w:pPr>
        <w:rPr>
          <w:color w:val="000000" w:themeColor="text1"/>
        </w:rPr>
      </w:pPr>
      <w:r w:rsidRPr="005C29F8">
        <w:rPr>
          <w:b/>
          <w:color w:val="000000" w:themeColor="text1"/>
        </w:rPr>
        <w:t>Instructions</w:t>
      </w:r>
    </w:p>
    <w:p w14:paraId="516DD2DE"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w:t>
      </w:r>
    </w:p>
    <w:p w14:paraId="7D3F6556" w14:textId="7D96A206" w:rsidR="00413366" w:rsidRPr="005C29F8" w:rsidRDefault="0016730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041F9A85" w14:textId="0566F4DA"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4B77809C" w14:textId="04050159"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428DC587" w14:textId="77777777" w:rsidR="00413366" w:rsidRPr="005C29F8" w:rsidRDefault="00413366"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42FA82A8"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Indicator 4B: Provide the following: (a) the number of districts that met the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applicable) for one or more racial/ethnic groups that have a significant discrepancy, by race or ethnicity, in the rates of suspensions and expulsions of greater than 10 days in a school year for children with IEPs; and (b) the number of those districts in which policies, procedures or practices contribute to the significant discrepancy and do not comply with requirements relating to the development and implementation of IEPs, the use of positive behavioral interventions and supports, and procedural safeguards.</w:t>
      </w:r>
    </w:p>
    <w:p w14:paraId="1F7345F8" w14:textId="77777777" w:rsidR="00413366" w:rsidRPr="005C29F8" w:rsidRDefault="00413366"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244FF3E4" w14:textId="77777777" w:rsidR="00413366" w:rsidRPr="005C29F8" w:rsidRDefault="00413366"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2A4C3F88" w14:textId="50FF4A75" w:rsidR="00413366" w:rsidRPr="005C29F8" w:rsidRDefault="0016730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4A2E05BE" w14:textId="77777777" w:rsidR="00413366" w:rsidRPr="005C29F8" w:rsidRDefault="00413366" w:rsidP="00BB7BC9">
      <w:pPr>
        <w:rPr>
          <w:rFonts w:cs="Arial"/>
          <w:color w:val="000000" w:themeColor="text1"/>
          <w:szCs w:val="16"/>
        </w:rPr>
      </w:pPr>
      <w:r w:rsidRPr="005C29F8">
        <w:rPr>
          <w:rFonts w:cs="Arial"/>
          <w:color w:val="000000" w:themeColor="text1"/>
          <w:szCs w:val="16"/>
        </w:rPr>
        <w:t>Targets must be 0% for 4B.</w:t>
      </w:r>
    </w:p>
    <w:p w14:paraId="1D15A8F4" w14:textId="6546AA23" w:rsidR="00D90B7C" w:rsidRPr="0033429D" w:rsidRDefault="00D11730" w:rsidP="008645AD">
      <w:pPr>
        <w:pStyle w:val="Heading2"/>
      </w:pPr>
      <w:r w:rsidRPr="0033429D">
        <w:t>4B</w:t>
      </w:r>
      <w:r w:rsidR="00E90DE9" w:rsidRPr="0033429D">
        <w:t xml:space="preserve"> </w:t>
      </w:r>
      <w:r w:rsidRPr="0033429D">
        <w:t xml:space="preserve">- </w:t>
      </w:r>
      <w:r w:rsidR="00D90B7C" w:rsidRPr="0033429D">
        <w:t>Indicator Data</w:t>
      </w:r>
    </w:p>
    <w:p w14:paraId="435C0FC5" w14:textId="77777777" w:rsidR="0091098C" w:rsidRPr="005C29F8" w:rsidRDefault="0091098C" w:rsidP="004369B2">
      <w:pPr>
        <w:rPr>
          <w:color w:val="000000" w:themeColor="text1"/>
        </w:rPr>
      </w:pPr>
    </w:p>
    <w:p w14:paraId="113E64CF" w14:textId="7EACB9AD" w:rsidR="00CA0009" w:rsidRPr="005C29F8" w:rsidRDefault="0091098C" w:rsidP="004369B2">
      <w:pPr>
        <w:rPr>
          <w:color w:val="000000" w:themeColor="text1"/>
        </w:rPr>
      </w:pPr>
      <w:r w:rsidRPr="005C29F8">
        <w:rPr>
          <w:b/>
          <w:color w:val="000000" w:themeColor="text1"/>
        </w:rPr>
        <w:t>Not Applicable</w:t>
      </w:r>
    </w:p>
    <w:p w14:paraId="01A6DC15" w14:textId="244F6F21" w:rsidR="00F9524E" w:rsidRPr="005C29F8" w:rsidRDefault="00C144E3" w:rsidP="004369B2">
      <w:pPr>
        <w:rPr>
          <w:b/>
          <w:color w:val="000000" w:themeColor="text1"/>
        </w:rPr>
      </w:pPr>
      <w:r w:rsidRPr="005C29F8">
        <w:rPr>
          <w:b/>
          <w:color w:val="000000" w:themeColor="text1"/>
        </w:rPr>
        <w:t>Select yes if this indicator is not applicable.</w:t>
      </w:r>
    </w:p>
    <w:p w14:paraId="53F0BC7A" w14:textId="32C15B12" w:rsidR="00F85593" w:rsidRDefault="00F85593" w:rsidP="004369B2">
      <w:pPr>
        <w:rPr>
          <w:rFonts w:cs="Arial"/>
          <w:color w:val="000000" w:themeColor="text1"/>
          <w:szCs w:val="16"/>
        </w:rPr>
      </w:pPr>
      <w:r w:rsidRPr="005C29F8">
        <w:rPr>
          <w:rFonts w:cs="Arial"/>
          <w:color w:val="000000" w:themeColor="text1"/>
          <w:szCs w:val="16"/>
        </w:rPr>
        <w:t>NO</w:t>
      </w:r>
    </w:p>
    <w:p w14:paraId="2A73B0E0" w14:textId="77777777" w:rsidR="00CF0A73" w:rsidRPr="005C29F8" w:rsidRDefault="00CF0A73" w:rsidP="004369B2">
      <w:pPr>
        <w:rPr>
          <w:color w:val="000000" w:themeColor="text1"/>
        </w:rPr>
      </w:pPr>
    </w:p>
    <w:p w14:paraId="069D75E9" w14:textId="5200D253" w:rsidR="00BB7BC9" w:rsidRDefault="00BB7BC9"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BBASELINEDATA"/>
      </w:tblPr>
      <w:tblGrid>
        <w:gridCol w:w="2562"/>
        <w:gridCol w:w="2563"/>
      </w:tblGrid>
      <w:tr w:rsidR="001F64DB" w14:paraId="79576181" w14:textId="77777777" w:rsidTr="00123D76">
        <w:trPr>
          <w:trHeight w:val="311"/>
          <w:tblHeader/>
        </w:trPr>
        <w:tc>
          <w:tcPr>
            <w:tcW w:w="2562" w:type="dxa"/>
          </w:tcPr>
          <w:p w14:paraId="3F975A24" w14:textId="77777777" w:rsidR="001F64DB" w:rsidRDefault="001F64DB" w:rsidP="00123D76">
            <w:pPr>
              <w:jc w:val="center"/>
              <w:rPr>
                <w:b/>
                <w:color w:val="000000" w:themeColor="text1"/>
              </w:rPr>
            </w:pPr>
            <w:r w:rsidRPr="005C29F8">
              <w:rPr>
                <w:rFonts w:cs="Arial"/>
                <w:b/>
                <w:color w:val="000000" w:themeColor="text1"/>
                <w:szCs w:val="16"/>
              </w:rPr>
              <w:t>Baseline Year</w:t>
            </w:r>
          </w:p>
        </w:tc>
        <w:tc>
          <w:tcPr>
            <w:tcW w:w="2563" w:type="dxa"/>
          </w:tcPr>
          <w:p w14:paraId="2C69FE8E" w14:textId="77777777" w:rsidR="001F64DB" w:rsidRDefault="001F64DB" w:rsidP="00123D76">
            <w:pPr>
              <w:jc w:val="center"/>
              <w:rPr>
                <w:b/>
                <w:color w:val="000000" w:themeColor="text1"/>
              </w:rPr>
            </w:pPr>
            <w:r>
              <w:rPr>
                <w:b/>
                <w:color w:val="000000" w:themeColor="text1"/>
              </w:rPr>
              <w:t>Baseline Data</w:t>
            </w:r>
          </w:p>
        </w:tc>
      </w:tr>
      <w:tr w:rsidR="001F64DB" w14:paraId="53FC8895" w14:textId="77777777" w:rsidTr="00123D76">
        <w:trPr>
          <w:trHeight w:val="311"/>
        </w:trPr>
        <w:tc>
          <w:tcPr>
            <w:tcW w:w="2562" w:type="dxa"/>
            <w:vAlign w:val="center"/>
          </w:tcPr>
          <w:p w14:paraId="28447C7D" w14:textId="6D0F8050" w:rsidR="001F64DB" w:rsidRDefault="001F64DB" w:rsidP="00123D76">
            <w:pPr>
              <w:jc w:val="center"/>
              <w:rPr>
                <w:b/>
                <w:color w:val="000000" w:themeColor="text1"/>
              </w:rPr>
            </w:pPr>
            <w:r w:rsidRPr="005C29F8">
              <w:rPr>
                <w:rFonts w:cs="Arial"/>
                <w:color w:val="000000" w:themeColor="text1"/>
                <w:szCs w:val="16"/>
              </w:rPr>
              <w:t>2009</w:t>
            </w:r>
          </w:p>
        </w:tc>
        <w:tc>
          <w:tcPr>
            <w:tcW w:w="2563" w:type="dxa"/>
            <w:vAlign w:val="center"/>
          </w:tcPr>
          <w:p w14:paraId="66688D2B" w14:textId="7F6A1027" w:rsidR="001F64DB" w:rsidRDefault="001F64DB" w:rsidP="00123D76">
            <w:pPr>
              <w:jc w:val="center"/>
              <w:rPr>
                <w:b/>
                <w:color w:val="000000" w:themeColor="text1"/>
              </w:rPr>
            </w:pPr>
            <w:r w:rsidRPr="005C29F8">
              <w:rPr>
                <w:rFonts w:cs="Arial"/>
                <w:color w:val="000000" w:themeColor="text1"/>
                <w:szCs w:val="16"/>
              </w:rPr>
              <w:t>0.00%</w:t>
            </w:r>
          </w:p>
        </w:tc>
      </w:tr>
    </w:tbl>
    <w:p w14:paraId="0491A3BB" w14:textId="7F542BF4" w:rsidR="001F64DB" w:rsidRDefault="001F64DB" w:rsidP="004369B2">
      <w:pPr>
        <w:rPr>
          <w:color w:val="000000" w:themeColor="text1"/>
        </w:rPr>
      </w:pPr>
    </w:p>
    <w:p w14:paraId="5B271C5C" w14:textId="77777777" w:rsidR="001F64DB" w:rsidRPr="005C29F8" w:rsidRDefault="001F64DB"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BHISTDATA"/>
      </w:tblPr>
      <w:tblGrid>
        <w:gridCol w:w="1798"/>
        <w:gridCol w:w="1798"/>
        <w:gridCol w:w="1798"/>
        <w:gridCol w:w="1798"/>
        <w:gridCol w:w="1798"/>
        <w:gridCol w:w="1800"/>
      </w:tblGrid>
      <w:tr w:rsidR="005C29F8" w:rsidRPr="005C29F8" w14:paraId="6E379028" w14:textId="77777777" w:rsidTr="0033429D">
        <w:trPr>
          <w:trHeight w:val="350"/>
        </w:trPr>
        <w:tc>
          <w:tcPr>
            <w:tcW w:w="833" w:type="pct"/>
            <w:tcBorders>
              <w:bottom w:val="single" w:sz="4" w:space="0" w:color="auto"/>
            </w:tcBorders>
            <w:shd w:val="clear" w:color="auto" w:fill="auto"/>
          </w:tcPr>
          <w:p w14:paraId="23D7B707" w14:textId="77777777" w:rsidR="00BB7BC9" w:rsidRPr="005C29F8" w:rsidRDefault="00BB7BC9" w:rsidP="004369B2">
            <w:pPr>
              <w:jc w:val="center"/>
              <w:rPr>
                <w:b/>
                <w:color w:val="000000" w:themeColor="text1"/>
              </w:rPr>
            </w:pPr>
            <w:r w:rsidRPr="005C29F8">
              <w:rPr>
                <w:b/>
                <w:color w:val="000000" w:themeColor="text1"/>
              </w:rPr>
              <w:t>FFY</w:t>
            </w:r>
          </w:p>
        </w:tc>
        <w:tc>
          <w:tcPr>
            <w:tcW w:w="833" w:type="pct"/>
            <w:shd w:val="clear" w:color="auto" w:fill="auto"/>
          </w:tcPr>
          <w:p w14:paraId="25954044" w14:textId="160ED41F" w:rsidR="00BB7BC9"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69CF376F" w14:textId="7375A3F7" w:rsidR="00BB7BC9"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4D8E8925" w14:textId="689058A4" w:rsidR="00BB7BC9"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703038E4" w14:textId="1BE5FB5A" w:rsidR="00BB7BC9"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503649D" w14:textId="176B5064" w:rsidR="00BB7BC9" w:rsidRPr="005C29F8" w:rsidRDefault="002B7490">
            <w:pPr>
              <w:jc w:val="center"/>
              <w:rPr>
                <w:b/>
                <w:color w:val="000000" w:themeColor="text1"/>
              </w:rPr>
            </w:pPr>
            <w:r w:rsidRPr="005C29F8">
              <w:rPr>
                <w:b/>
                <w:color w:val="000000" w:themeColor="text1"/>
              </w:rPr>
              <w:t>2018</w:t>
            </w:r>
          </w:p>
        </w:tc>
      </w:tr>
      <w:tr w:rsidR="005C29F8" w:rsidRPr="005C29F8" w14:paraId="39522776" w14:textId="77777777" w:rsidTr="0033429D">
        <w:trPr>
          <w:trHeight w:val="357"/>
        </w:trPr>
        <w:tc>
          <w:tcPr>
            <w:tcW w:w="833" w:type="pct"/>
            <w:shd w:val="clear" w:color="auto" w:fill="auto"/>
            <w:vAlign w:val="center"/>
          </w:tcPr>
          <w:p w14:paraId="64A2466A" w14:textId="3DCD7D97" w:rsidR="00BB7BC9" w:rsidRPr="005C29F8" w:rsidRDefault="00BB7BC9" w:rsidP="001F692C">
            <w:pPr>
              <w:rPr>
                <w:rFonts w:cs="Arial"/>
                <w:color w:val="000000" w:themeColor="text1"/>
                <w:szCs w:val="16"/>
              </w:rPr>
            </w:pPr>
            <w:r w:rsidRPr="005C29F8">
              <w:rPr>
                <w:rFonts w:cs="Arial"/>
                <w:color w:val="000000" w:themeColor="text1"/>
                <w:szCs w:val="16"/>
              </w:rPr>
              <w:t>Target</w:t>
            </w:r>
          </w:p>
        </w:tc>
        <w:tc>
          <w:tcPr>
            <w:tcW w:w="833" w:type="pct"/>
            <w:shd w:val="clear" w:color="auto" w:fill="auto"/>
            <w:vAlign w:val="center"/>
          </w:tcPr>
          <w:p w14:paraId="40744253" w14:textId="30F05132"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4721409F" w14:textId="0E67B113"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61B8DEC3" w14:textId="3B00EB70"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0C46D83A" w14:textId="2D54F0BE"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vAlign w:val="center"/>
          </w:tcPr>
          <w:p w14:paraId="14E1E671" w14:textId="1E800737" w:rsidR="00BB7BC9"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2F4BE991" w14:textId="77777777" w:rsidTr="0033429D">
        <w:trPr>
          <w:trHeight w:val="85"/>
        </w:trPr>
        <w:tc>
          <w:tcPr>
            <w:tcW w:w="833" w:type="pct"/>
            <w:shd w:val="clear" w:color="auto" w:fill="auto"/>
            <w:vAlign w:val="center"/>
          </w:tcPr>
          <w:p w14:paraId="1FC0AC5E" w14:textId="77777777" w:rsidR="00BB7BC9" w:rsidRPr="005C29F8" w:rsidRDefault="00BB7BC9"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3DA1451A" w14:textId="7F17AC6B"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6EE4BDB3" w14:textId="2442769C"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584E7243" w14:textId="6DD2B85E"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54826674" w14:textId="13F0F281"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29A1627C" w14:textId="5AC2DD55"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746FB06B" w14:textId="77777777" w:rsidR="00C15355" w:rsidRPr="005C29F8" w:rsidRDefault="00C15355" w:rsidP="004369B2">
      <w:pPr>
        <w:rPr>
          <w:color w:val="000000" w:themeColor="text1"/>
        </w:rPr>
      </w:pPr>
    </w:p>
    <w:p w14:paraId="31722FA9" w14:textId="62FF3A62" w:rsidR="0016730D" w:rsidRPr="005C29F8" w:rsidRDefault="0016730D" w:rsidP="004369B2">
      <w:pPr>
        <w:rPr>
          <w:color w:val="000000" w:themeColor="text1"/>
        </w:rPr>
      </w:pPr>
      <w:r w:rsidRPr="005C29F8">
        <w:rPr>
          <w:b/>
          <w:color w:val="000000" w:themeColor="text1"/>
        </w:rPr>
        <w:lastRenderedPageBreak/>
        <w:t>Targets</w:t>
      </w:r>
    </w:p>
    <w:tbl>
      <w:tblPr>
        <w:tblW w:w="1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TARGETS"/>
      </w:tblPr>
      <w:tblGrid>
        <w:gridCol w:w="679"/>
        <w:gridCol w:w="2573"/>
      </w:tblGrid>
      <w:tr w:rsidR="00085D89" w:rsidRPr="005C29F8" w14:paraId="1019C6DC" w14:textId="77777777" w:rsidTr="0033429D">
        <w:trPr>
          <w:trHeight w:val="350"/>
        </w:trPr>
        <w:tc>
          <w:tcPr>
            <w:tcW w:w="1044" w:type="pct"/>
            <w:tcBorders>
              <w:bottom w:val="single" w:sz="4" w:space="0" w:color="auto"/>
            </w:tcBorders>
            <w:shd w:val="clear" w:color="auto" w:fill="auto"/>
          </w:tcPr>
          <w:p w14:paraId="049B323A" w14:textId="77777777" w:rsidR="00085D89" w:rsidRPr="005C29F8" w:rsidRDefault="00085D89" w:rsidP="004369B2">
            <w:pPr>
              <w:jc w:val="center"/>
              <w:rPr>
                <w:b/>
                <w:color w:val="000000" w:themeColor="text1"/>
              </w:rPr>
            </w:pPr>
            <w:r w:rsidRPr="005C29F8">
              <w:rPr>
                <w:b/>
                <w:color w:val="000000" w:themeColor="text1"/>
              </w:rPr>
              <w:t>FFY</w:t>
            </w:r>
          </w:p>
        </w:tc>
        <w:tc>
          <w:tcPr>
            <w:tcW w:w="3956" w:type="pct"/>
            <w:shd w:val="clear" w:color="auto" w:fill="auto"/>
          </w:tcPr>
          <w:p w14:paraId="50E287A7" w14:textId="777777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090BA5B6" w14:textId="77777777" w:rsidTr="00085D89">
        <w:trPr>
          <w:trHeight w:val="357"/>
        </w:trPr>
        <w:tc>
          <w:tcPr>
            <w:tcW w:w="1044" w:type="pct"/>
            <w:shd w:val="clear" w:color="auto" w:fill="auto"/>
            <w:vAlign w:val="center"/>
          </w:tcPr>
          <w:p w14:paraId="47EE91AE" w14:textId="1203380B" w:rsidR="00085D89" w:rsidRPr="005C29F8" w:rsidRDefault="00085D89" w:rsidP="00D95C14">
            <w:pPr>
              <w:rPr>
                <w:rFonts w:cs="Arial"/>
                <w:color w:val="000000" w:themeColor="text1"/>
                <w:szCs w:val="16"/>
              </w:rPr>
            </w:pPr>
            <w:r w:rsidRPr="005C29F8">
              <w:rPr>
                <w:rFonts w:cs="Arial"/>
                <w:color w:val="000000" w:themeColor="text1"/>
                <w:szCs w:val="16"/>
              </w:rPr>
              <w:t xml:space="preserve">Target </w:t>
            </w:r>
          </w:p>
        </w:tc>
        <w:tc>
          <w:tcPr>
            <w:tcW w:w="3956" w:type="pct"/>
            <w:shd w:val="clear" w:color="auto" w:fill="auto"/>
            <w:vAlign w:val="center"/>
          </w:tcPr>
          <w:p w14:paraId="26579D0D" w14:textId="55868DD1" w:rsidR="00085D89" w:rsidRPr="005C29F8" w:rsidRDefault="00085D89" w:rsidP="0016730D">
            <w:pPr>
              <w:jc w:val="center"/>
              <w:rPr>
                <w:rFonts w:cs="Arial"/>
                <w:color w:val="000000" w:themeColor="text1"/>
                <w:szCs w:val="16"/>
              </w:rPr>
            </w:pPr>
            <w:r w:rsidRPr="005C29F8">
              <w:rPr>
                <w:rFonts w:cs="Arial"/>
                <w:color w:val="000000" w:themeColor="text1"/>
                <w:szCs w:val="16"/>
              </w:rPr>
              <w:t>0%</w:t>
            </w:r>
          </w:p>
        </w:tc>
      </w:tr>
    </w:tbl>
    <w:p w14:paraId="728AD721" w14:textId="77777777" w:rsidR="00C15355" w:rsidRPr="005C29F8" w:rsidRDefault="00C15355" w:rsidP="004369B2">
      <w:pPr>
        <w:rPr>
          <w:color w:val="000000" w:themeColor="text1"/>
        </w:rPr>
      </w:pPr>
    </w:p>
    <w:p w14:paraId="6C217ADA" w14:textId="6CD856EC" w:rsidR="00D03701" w:rsidRPr="005C29F8" w:rsidRDefault="00EC46E4">
      <w:pPr>
        <w:rPr>
          <w:b/>
          <w:color w:val="000000" w:themeColor="text1"/>
        </w:rPr>
      </w:pPr>
      <w:r w:rsidRPr="005C29F8">
        <w:rPr>
          <w:b/>
          <w:color w:val="000000" w:themeColor="text1"/>
        </w:rPr>
        <w:t>FFY 2019 SPP/APR Data</w:t>
      </w:r>
      <w:bookmarkEnd w:id="28"/>
      <w:bookmarkEnd w:id="29"/>
    </w:p>
    <w:p w14:paraId="51C79687" w14:textId="2BC6416E" w:rsidR="00F9524E" w:rsidRPr="005C29F8" w:rsidRDefault="00F9524E">
      <w:pPr>
        <w:rPr>
          <w:rFonts w:cs="Arial"/>
          <w:b/>
          <w:color w:val="000000" w:themeColor="text1"/>
          <w:szCs w:val="16"/>
        </w:rPr>
      </w:pPr>
      <w:r w:rsidRPr="005C29F8">
        <w:rPr>
          <w:rFonts w:cs="Arial"/>
          <w:b/>
          <w:color w:val="000000" w:themeColor="text1"/>
          <w:szCs w:val="16"/>
        </w:rPr>
        <w:t>Has the state established a minimum n-size requirement? (yes/no)</w:t>
      </w:r>
    </w:p>
    <w:p w14:paraId="6FC8EF80" w14:textId="63ECC90F" w:rsidR="00F9524E" w:rsidRDefault="00F9524E">
      <w:pPr>
        <w:rPr>
          <w:rFonts w:cs="Arial"/>
          <w:color w:val="000000" w:themeColor="text1"/>
          <w:szCs w:val="16"/>
        </w:rPr>
      </w:pPr>
      <w:r w:rsidRPr="005C29F8">
        <w:rPr>
          <w:rFonts w:cs="Arial"/>
          <w:color w:val="000000" w:themeColor="text1"/>
          <w:szCs w:val="16"/>
        </w:rPr>
        <w:t>YES</w:t>
      </w:r>
    </w:p>
    <w:p w14:paraId="69A72720" w14:textId="63D3AC9E" w:rsidR="00F9524E" w:rsidRPr="005C29F8" w:rsidRDefault="00F9524E">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w:t>
      </w:r>
      <w:proofErr w:type="spellStart"/>
      <w:r w:rsidRPr="005C29F8">
        <w:rPr>
          <w:rFonts w:cs="Arial"/>
          <w:b/>
          <w:color w:val="000000" w:themeColor="text1"/>
          <w:szCs w:val="16"/>
        </w:rPr>
        <w:t>n</w:t>
      </w:r>
      <w:proofErr w:type="spellEnd"/>
      <w:r w:rsidRPr="005C29F8">
        <w:rPr>
          <w:rFonts w:cs="Arial"/>
          <w:b/>
          <w:color w:val="000000" w:themeColor="text1"/>
          <w:szCs w:val="16"/>
        </w:rPr>
        <w:t xml:space="preserve">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4A920DA7" w14:textId="169D365F" w:rsidR="00F9524E" w:rsidRDefault="00F9524E" w:rsidP="004369B2">
      <w:pPr>
        <w:rPr>
          <w:rFonts w:cs="Arial"/>
          <w:color w:val="000000" w:themeColor="text1"/>
          <w:szCs w:val="16"/>
        </w:rPr>
      </w:pPr>
      <w:r w:rsidRPr="005C29F8">
        <w:rPr>
          <w:rFonts w:cs="Arial"/>
          <w:color w:val="000000" w:themeColor="text1"/>
          <w:szCs w:val="16"/>
        </w:rPr>
        <w:t>78</w:t>
      </w:r>
    </w:p>
    <w:p w14:paraId="4C0AC734" w14:textId="77777777" w:rsidR="0016730D" w:rsidRPr="005C29F8" w:rsidRDefault="0016730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CFFYAPRDATA"/>
      </w:tblPr>
      <w:tblGrid>
        <w:gridCol w:w="1328"/>
        <w:gridCol w:w="1272"/>
        <w:gridCol w:w="1757"/>
        <w:gridCol w:w="1152"/>
        <w:gridCol w:w="1675"/>
        <w:gridCol w:w="1047"/>
        <w:gridCol w:w="1299"/>
        <w:gridCol w:w="1260"/>
      </w:tblGrid>
      <w:tr w:rsidR="005C29F8" w:rsidRPr="005C29F8" w14:paraId="38B0A91A" w14:textId="77777777" w:rsidTr="00C570AA">
        <w:trPr>
          <w:trHeight w:val="994"/>
          <w:jc w:val="center"/>
        </w:trPr>
        <w:tc>
          <w:tcPr>
            <w:tcW w:w="615" w:type="pct"/>
            <w:shd w:val="clear" w:color="auto" w:fill="auto"/>
            <w:vAlign w:val="bottom"/>
          </w:tcPr>
          <w:p w14:paraId="7B29D1BD" w14:textId="0CDD0DFE"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districts that have a significant discrepancy, by race or ethnicity</w:t>
            </w:r>
          </w:p>
        </w:tc>
        <w:tc>
          <w:tcPr>
            <w:tcW w:w="589" w:type="pct"/>
            <w:shd w:val="clear" w:color="auto" w:fill="auto"/>
            <w:vAlign w:val="bottom"/>
          </w:tcPr>
          <w:p w14:paraId="5F8F5A3F" w14:textId="0EDCCC68"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those districts that have policies procedure, or practices that contribute to the significant discrepancy and do not comply with requirements</w:t>
            </w:r>
          </w:p>
        </w:tc>
        <w:tc>
          <w:tcPr>
            <w:tcW w:w="814" w:type="pct"/>
            <w:shd w:val="clear" w:color="auto" w:fill="auto"/>
            <w:vAlign w:val="bottom"/>
          </w:tcPr>
          <w:p w14:paraId="198605CB" w14:textId="35586744" w:rsidR="00DE45AB" w:rsidRPr="005C29F8" w:rsidRDefault="004B2A77" w:rsidP="00631963">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534" w:type="pct"/>
            <w:shd w:val="clear" w:color="auto" w:fill="auto"/>
            <w:vAlign w:val="bottom"/>
          </w:tcPr>
          <w:p w14:paraId="45990D98" w14:textId="428B9591" w:rsidR="00DE45AB" w:rsidRPr="005C29F8" w:rsidRDefault="00B954DC" w:rsidP="00631963">
            <w:pPr>
              <w:jc w:val="center"/>
              <w:rPr>
                <w:rFonts w:cs="Arial"/>
                <w:b/>
                <w:color w:val="000000" w:themeColor="text1"/>
                <w:szCs w:val="16"/>
              </w:rPr>
            </w:pPr>
            <w:r w:rsidRPr="005C29F8">
              <w:rPr>
                <w:rFonts w:cs="Arial"/>
                <w:b/>
                <w:color w:val="000000" w:themeColor="text1"/>
                <w:szCs w:val="16"/>
              </w:rPr>
              <w:t>FFY 2018 Data</w:t>
            </w:r>
          </w:p>
        </w:tc>
        <w:tc>
          <w:tcPr>
            <w:tcW w:w="776" w:type="pct"/>
            <w:shd w:val="clear" w:color="auto" w:fill="auto"/>
            <w:vAlign w:val="bottom"/>
          </w:tcPr>
          <w:p w14:paraId="1BAB59B0" w14:textId="7FF5C300"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Target</w:t>
            </w:r>
          </w:p>
        </w:tc>
        <w:tc>
          <w:tcPr>
            <w:tcW w:w="485" w:type="pct"/>
            <w:shd w:val="clear" w:color="auto" w:fill="auto"/>
            <w:vAlign w:val="bottom"/>
          </w:tcPr>
          <w:p w14:paraId="179C63C5" w14:textId="1246C359"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Data</w:t>
            </w:r>
          </w:p>
        </w:tc>
        <w:tc>
          <w:tcPr>
            <w:tcW w:w="602" w:type="pct"/>
            <w:shd w:val="clear" w:color="auto" w:fill="auto"/>
            <w:vAlign w:val="bottom"/>
          </w:tcPr>
          <w:p w14:paraId="65AC443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Status</w:t>
            </w:r>
          </w:p>
        </w:tc>
        <w:tc>
          <w:tcPr>
            <w:tcW w:w="584" w:type="pct"/>
            <w:shd w:val="clear" w:color="auto" w:fill="auto"/>
            <w:vAlign w:val="bottom"/>
          </w:tcPr>
          <w:p w14:paraId="1CC124E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Slippage</w:t>
            </w:r>
          </w:p>
        </w:tc>
      </w:tr>
      <w:tr w:rsidR="005C29F8" w:rsidRPr="005C29F8" w14:paraId="204CDE51" w14:textId="77777777" w:rsidTr="00C570AA">
        <w:trPr>
          <w:trHeight w:val="233"/>
          <w:jc w:val="center"/>
        </w:trPr>
        <w:tc>
          <w:tcPr>
            <w:tcW w:w="615" w:type="pct"/>
            <w:shd w:val="clear" w:color="auto" w:fill="auto"/>
          </w:tcPr>
          <w:p w14:paraId="1BBB876A" w14:textId="743343A5" w:rsidR="00DE45AB" w:rsidRPr="005C29F8" w:rsidRDefault="002B7490" w:rsidP="00A018D4">
            <w:pPr>
              <w:jc w:val="center"/>
              <w:rPr>
                <w:rFonts w:cs="Arial"/>
                <w:color w:val="000000" w:themeColor="text1"/>
                <w:szCs w:val="16"/>
              </w:rPr>
            </w:pPr>
            <w:r w:rsidRPr="005C29F8">
              <w:rPr>
                <w:rFonts w:cs="Arial"/>
                <w:color w:val="000000" w:themeColor="text1"/>
                <w:szCs w:val="16"/>
              </w:rPr>
              <w:t>3</w:t>
            </w:r>
          </w:p>
        </w:tc>
        <w:tc>
          <w:tcPr>
            <w:tcW w:w="589" w:type="pct"/>
            <w:shd w:val="clear" w:color="auto" w:fill="auto"/>
            <w:vAlign w:val="center"/>
          </w:tcPr>
          <w:p w14:paraId="6C540A5B" w14:textId="472541D0" w:rsidR="00DE45AB"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14" w:type="pct"/>
            <w:shd w:val="clear" w:color="auto" w:fill="auto"/>
          </w:tcPr>
          <w:p w14:paraId="6F1E42F0" w14:textId="4B631704" w:rsidR="00DE45AB" w:rsidRPr="005C29F8" w:rsidRDefault="002B7490" w:rsidP="00A018D4">
            <w:pPr>
              <w:jc w:val="center"/>
              <w:rPr>
                <w:rFonts w:cs="Arial"/>
                <w:color w:val="000000" w:themeColor="text1"/>
                <w:szCs w:val="16"/>
              </w:rPr>
            </w:pPr>
            <w:r w:rsidRPr="005C29F8">
              <w:rPr>
                <w:rFonts w:cs="Arial"/>
                <w:color w:val="000000" w:themeColor="text1"/>
                <w:szCs w:val="16"/>
              </w:rPr>
              <w:t>87</w:t>
            </w:r>
          </w:p>
        </w:tc>
        <w:tc>
          <w:tcPr>
            <w:tcW w:w="534" w:type="pct"/>
            <w:shd w:val="clear" w:color="auto" w:fill="auto"/>
          </w:tcPr>
          <w:p w14:paraId="76FAD105" w14:textId="6054175F" w:rsidR="00DE45AB"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776" w:type="pct"/>
            <w:shd w:val="clear" w:color="auto" w:fill="auto"/>
          </w:tcPr>
          <w:p w14:paraId="0F3192F2" w14:textId="289113AF" w:rsidR="00DE45AB" w:rsidRPr="005C29F8" w:rsidRDefault="00BA56C8">
            <w:pPr>
              <w:jc w:val="center"/>
              <w:rPr>
                <w:rFonts w:cs="Arial"/>
                <w:color w:val="000000" w:themeColor="text1"/>
                <w:szCs w:val="16"/>
              </w:rPr>
            </w:pPr>
            <w:r w:rsidRPr="005C29F8">
              <w:rPr>
                <w:rFonts w:cs="Arial"/>
                <w:color w:val="000000" w:themeColor="text1"/>
                <w:szCs w:val="16"/>
              </w:rPr>
              <w:t>0%</w:t>
            </w:r>
          </w:p>
        </w:tc>
        <w:tc>
          <w:tcPr>
            <w:tcW w:w="485" w:type="pct"/>
            <w:shd w:val="clear" w:color="auto" w:fill="auto"/>
          </w:tcPr>
          <w:p w14:paraId="7BDF1791" w14:textId="2192A561" w:rsidR="00DE45AB"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602" w:type="pct"/>
            <w:shd w:val="clear" w:color="auto" w:fill="auto"/>
          </w:tcPr>
          <w:p w14:paraId="389804B8" w14:textId="23C75A7D" w:rsidR="00DE45AB"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84" w:type="pct"/>
            <w:shd w:val="clear" w:color="auto" w:fill="auto"/>
          </w:tcPr>
          <w:p w14:paraId="3AF9E82D" w14:textId="6AA616AB" w:rsidR="00DE45AB"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0DD3F41" w14:textId="31F46ACB" w:rsidR="00F9524E" w:rsidRPr="005C29F8" w:rsidRDefault="004B3E74" w:rsidP="000E33D0">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F24C674" w14:textId="1B9869B3" w:rsidR="00F9524E" w:rsidRPr="005C29F8" w:rsidRDefault="00F9524E" w:rsidP="000E33D0">
      <w:pPr>
        <w:rPr>
          <w:rFonts w:cs="Arial"/>
          <w:color w:val="000000" w:themeColor="text1"/>
          <w:szCs w:val="16"/>
        </w:rPr>
      </w:pPr>
      <w:r w:rsidRPr="005C29F8">
        <w:rPr>
          <w:rFonts w:cs="Arial"/>
          <w:color w:val="000000" w:themeColor="text1"/>
          <w:szCs w:val="16"/>
        </w:rPr>
        <w:t>YES</w:t>
      </w:r>
    </w:p>
    <w:p w14:paraId="6DB014CF" w14:textId="6C5A068F" w:rsidR="001F6A28" w:rsidRPr="005C29F8" w:rsidRDefault="001F6A28" w:rsidP="009A755E">
      <w:pPr>
        <w:rPr>
          <w:rFonts w:cs="Arial"/>
          <w:b/>
          <w:color w:val="000000" w:themeColor="text1"/>
          <w:szCs w:val="16"/>
        </w:rPr>
      </w:pPr>
      <w:bookmarkStart w:id="30" w:name="_Toc392159294"/>
      <w:r w:rsidRPr="005C29F8">
        <w:rPr>
          <w:rFonts w:cs="Arial"/>
          <w:b/>
          <w:color w:val="000000" w:themeColor="text1"/>
          <w:szCs w:val="16"/>
        </w:rPr>
        <w:t>State’s definition of “significant discrepancy” and methodology</w:t>
      </w:r>
    </w:p>
    <w:p w14:paraId="68DA7D27" w14:textId="3FCFF894" w:rsidR="002D57DA" w:rsidRPr="005C29F8" w:rsidRDefault="002B7490" w:rsidP="009C613A">
      <w:pPr>
        <w:rPr>
          <w:rFonts w:cs="Arial"/>
          <w:b/>
          <w:color w:val="000000" w:themeColor="text1"/>
          <w:szCs w:val="16"/>
        </w:rPr>
      </w:pPr>
      <w:r w:rsidRPr="005C29F8">
        <w:rPr>
          <w:rFonts w:cs="Arial"/>
          <w:color w:val="000000" w:themeColor="text1"/>
          <w:szCs w:val="16"/>
        </w:rPr>
        <w:t xml:space="preserve">The ISDE defined and updated the calculation for Significant Discrepancy in April 2012,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Office of Special Education APR clarification process. The e-formula was replaced with a state-level suspension/expulsion rate for all students with disabilities (SWD) to set the suspension/expulsion-rate bar measure. The state bar is the state-level suspension/expulsion rate plus one percentage point. Idaho has defined Significant Discrepancy as one percentage point or more above the current year's State suspension/expulsion rate. </w:t>
      </w:r>
      <w:r w:rsidRPr="005C29F8">
        <w:rPr>
          <w:rFonts w:cs="Arial"/>
          <w:color w:val="000000" w:themeColor="text1"/>
          <w:szCs w:val="16"/>
        </w:rPr>
        <w:br/>
        <w:t>The formula for FFY2019 is:</w:t>
      </w:r>
      <w:r w:rsidRPr="005C29F8">
        <w:rPr>
          <w:rFonts w:cs="Arial"/>
          <w:color w:val="000000" w:themeColor="text1"/>
          <w:szCs w:val="16"/>
        </w:rPr>
        <w:br/>
        <w:t>((# of SWDs suspended/expelled in the state for SY 2018-2019 &gt; 10 days)/(Total # of SWDs in the state for SY 2018-2019))*100</w:t>
      </w:r>
      <w:r w:rsidRPr="005C29F8">
        <w:rPr>
          <w:rFonts w:cs="Arial"/>
          <w:color w:val="000000" w:themeColor="text1"/>
          <w:szCs w:val="16"/>
        </w:rPr>
        <w:br/>
        <w:t>Total # of SWDs suspended/expelled in the state for SY 2018-2019 &gt; 10 days = 46</w:t>
      </w:r>
      <w:r w:rsidRPr="005C29F8">
        <w:rPr>
          <w:rFonts w:cs="Arial"/>
          <w:color w:val="000000" w:themeColor="text1"/>
          <w:szCs w:val="16"/>
        </w:rPr>
        <w:br/>
        <w:t>Total # of SWDs in the state for SY 2018-2019 = 34,310</w:t>
      </w:r>
      <w:r w:rsidRPr="005C29F8">
        <w:rPr>
          <w:rFonts w:cs="Arial"/>
          <w:color w:val="000000" w:themeColor="text1"/>
          <w:szCs w:val="16"/>
        </w:rPr>
        <w:br/>
        <w:t>State-level suspension/expulsion rate = (46/34,310) x 100</w:t>
      </w:r>
      <w:r w:rsidRPr="005C29F8">
        <w:rPr>
          <w:rFonts w:cs="Arial"/>
          <w:color w:val="000000" w:themeColor="text1"/>
          <w:szCs w:val="16"/>
        </w:rPr>
        <w:br/>
        <w:t>Application of data:</w:t>
      </w:r>
      <w:r w:rsidRPr="005C29F8">
        <w:rPr>
          <w:rFonts w:cs="Arial"/>
          <w:color w:val="000000" w:themeColor="text1"/>
          <w:szCs w:val="16"/>
        </w:rPr>
        <w:br/>
        <w:t>State-level suspension/expulsion rate = (46/34,310) x 100 = 0.134%</w:t>
      </w:r>
      <w:r w:rsidRPr="005C29F8">
        <w:rPr>
          <w:rFonts w:cs="Arial"/>
          <w:color w:val="000000" w:themeColor="text1"/>
          <w:szCs w:val="16"/>
        </w:rPr>
        <w:br/>
        <w:t>The state bar is 0.134% + 1.00% = 1.134%.</w:t>
      </w:r>
      <w:r w:rsidRPr="005C29F8">
        <w:rPr>
          <w:rFonts w:cs="Arial"/>
          <w:color w:val="000000" w:themeColor="text1"/>
          <w:szCs w:val="16"/>
        </w:rPr>
        <w:br/>
        <w:t>An LEA will have a significant discrepancy if its suspension/expulsion rate for students with disabilities is equal to or higher than the state-level bar of 1.134% for FFY 2019 data.</w:t>
      </w:r>
      <w:r w:rsidRPr="005C29F8">
        <w:rPr>
          <w:rFonts w:cs="Arial"/>
          <w:color w:val="000000" w:themeColor="text1"/>
          <w:szCs w:val="16"/>
        </w:rPr>
        <w:br/>
        <w:t>For Indicator 4B, Idaho has established a minimum n-size of at least 40 students by race-ethnicity with IEPs enrolled in the LEA. After applying the minimum n-size, 78 of 165 LEAs in Idaho were excluded (165 - 78 = 87) from the calculation for indicator 4B for FFY 2019.</w:t>
      </w:r>
    </w:p>
    <w:p w14:paraId="3EC3FBFA" w14:textId="77777777" w:rsidR="006C575D" w:rsidRPr="005C29F8" w:rsidRDefault="006C575D" w:rsidP="004369B2">
      <w:pPr>
        <w:rPr>
          <w:b/>
          <w:color w:val="000000" w:themeColor="text1"/>
        </w:rPr>
      </w:pPr>
      <w:r w:rsidRPr="005C29F8">
        <w:rPr>
          <w:b/>
          <w:color w:val="000000" w:themeColor="text1"/>
        </w:rPr>
        <w:t>Provide additional information about this indicator (optional)</w:t>
      </w:r>
    </w:p>
    <w:p w14:paraId="35896747" w14:textId="5B1C78C3" w:rsidR="002D57DA" w:rsidRPr="005C29F8" w:rsidRDefault="002B7490" w:rsidP="000E33D0">
      <w:pPr>
        <w:rPr>
          <w:rFonts w:cs="Arial"/>
          <w:color w:val="000000" w:themeColor="text1"/>
          <w:szCs w:val="16"/>
        </w:rPr>
      </w:pPr>
      <w:r w:rsidRPr="005C29F8">
        <w:rPr>
          <w:rFonts w:cs="Arial"/>
          <w:color w:val="000000" w:themeColor="text1"/>
          <w:szCs w:val="16"/>
        </w:rPr>
        <w:t>Indicator 4B data for the FFY 2019 reporting year are from the 2018-2019 school year, they were not impacted by the COVID-19 pandemic.</w:t>
      </w:r>
      <w:r w:rsidRPr="005C29F8">
        <w:rPr>
          <w:rFonts w:cs="Arial"/>
          <w:color w:val="000000" w:themeColor="text1"/>
          <w:szCs w:val="16"/>
        </w:rPr>
        <w:br/>
        <w:t>To improve data quality in multiple indicators, Idaho has developed processes, validations, and completion rules as part of its optional statewide IEP software system, Idaho EDPlan, released in March of 2019. As of October 2019, approximately 56 LEAs and LEA authorized charter schools utilize the system, representing about 22% of Idaho's 2019-2020 child count. The process-based approach improves systems by linking validations and completion rules across the IEP and Behavioral Intervention Plan (BIP). Idaho developed EDPlan to ensure IEPs and BIPs meet IDEA compliance requirements, include necessary details, and have processes finalized.</w:t>
      </w:r>
      <w:r w:rsidRPr="005C29F8">
        <w:rPr>
          <w:rFonts w:cs="Arial"/>
          <w:color w:val="000000" w:themeColor="text1"/>
          <w:szCs w:val="16"/>
        </w:rPr>
        <w:br/>
        <w:t xml:space="preserve">In the Fall of 2020, stakeholders from SEAP and DAC recommended that the ISDE adopt the Self-Assessment Protocol for Disciplinary Action as part of the process to determine if the significant discrepancy is a result of inappropriate policies, practices, or procedures. The Self-Assessment Protocol for Disciplinary Action was developed as part of the state's significant disproportionality work. Using the same tool for Indicator 4B and significant disproportionality will improve alignment and reduce confusion for LEAs and stakeholders. The self-assessment protocol works in combination with SMART Goals to facilitate improvement plan development and implementation. LEAs needing the most intensive supports </w:t>
      </w:r>
      <w:proofErr w:type="gramStart"/>
      <w:r w:rsidRPr="005C29F8">
        <w:rPr>
          <w:rFonts w:cs="Arial"/>
          <w:color w:val="000000" w:themeColor="text1"/>
          <w:szCs w:val="16"/>
        </w:rPr>
        <w:t>have the opportunity to</w:t>
      </w:r>
      <w:proofErr w:type="gramEnd"/>
      <w:r w:rsidRPr="005C29F8">
        <w:rPr>
          <w:rFonts w:cs="Arial"/>
          <w:color w:val="000000" w:themeColor="text1"/>
          <w:szCs w:val="16"/>
        </w:rPr>
        <w:t xml:space="preserve"> work one-on-one with Idaho Special Education Support and Technical Assistance (Idaho SESTA) coordinators to complete the self-assessment and develop SMART Goals. ISDE staff provide information and training to Idaho SESTA coordinators and LEAs on the process.</w:t>
      </w:r>
      <w:r w:rsidRPr="005C29F8">
        <w:rPr>
          <w:rFonts w:cs="Arial"/>
          <w:color w:val="000000" w:themeColor="text1"/>
          <w:szCs w:val="16"/>
        </w:rPr>
        <w:br/>
        <w:t xml:space="preserve">Starting March 17, 2020, Idaho went into a soft closure due to the COVID-19 pandemic. To mitigate the effects of COVID-19 related closure on education, the ISDE special education team immediately began developing resources, communication, and guidance for LEAs and families. ISDE established ongoing weekly webinars to address questions and concerns specific to IDEA Part B special education and related services. These webinars targeted local special education directors and continued through June of 2020. Information provided during the weekly webinars addressed LEA questions, dispute resolution hot topics, newly developed resources for LEAs and families, as well as OSEP guidance. Representatives from Idaho Parents Unlimited (IPUL), Idaho's parent center, and Idaho Department of Health and Welfare, School-Based Medicaid also presented as part of the weekly webinar series. Throughout the soft closure, LEA questions and ISDE responses were documented regularly and organized by topic area in a </w:t>
      </w:r>
      <w:proofErr w:type="gramStart"/>
      <w:r w:rsidRPr="005C29F8">
        <w:rPr>
          <w:rFonts w:cs="Arial"/>
          <w:color w:val="000000" w:themeColor="text1"/>
          <w:szCs w:val="16"/>
        </w:rPr>
        <w:t>Question and Answer</w:t>
      </w:r>
      <w:proofErr w:type="gramEnd"/>
      <w:r w:rsidRPr="005C29F8">
        <w:rPr>
          <w:rFonts w:cs="Arial"/>
          <w:color w:val="000000" w:themeColor="text1"/>
          <w:szCs w:val="16"/>
        </w:rPr>
        <w:t xml:space="preserve"> Guidance document made available to the public on the ISDE website.</w:t>
      </w:r>
      <w:r w:rsidRPr="005C29F8">
        <w:rPr>
          <w:rFonts w:cs="Arial"/>
          <w:color w:val="000000" w:themeColor="text1"/>
          <w:szCs w:val="16"/>
        </w:rPr>
        <w:br/>
        <w:t xml:space="preserve">During the soft closure period, ISDE collaborated with IPUL and </w:t>
      </w:r>
      <w:proofErr w:type="spellStart"/>
      <w:r w:rsidRPr="005C29F8">
        <w:rPr>
          <w:rFonts w:cs="Arial"/>
          <w:color w:val="000000" w:themeColor="text1"/>
          <w:szCs w:val="16"/>
        </w:rPr>
        <w:t>DisAbility</w:t>
      </w:r>
      <w:proofErr w:type="spellEnd"/>
      <w:r w:rsidRPr="005C29F8">
        <w:rPr>
          <w:rFonts w:cs="Arial"/>
          <w:color w:val="000000" w:themeColor="text1"/>
          <w:szCs w:val="16"/>
        </w:rPr>
        <w:t xml:space="preserve"> Rights Idaho (DRI), Idaho's designated Protection and Advocacy System for individuals with disabilities, to provide regular webinar training and increase resource awareness for families. The webinars also offered an opportunity for families of students with disabilities to discuss questions and concerns resulting from the COVID-19 soft closure.</w:t>
      </w:r>
      <w:r w:rsidRPr="005C29F8">
        <w:rPr>
          <w:rFonts w:cs="Arial"/>
          <w:color w:val="000000" w:themeColor="text1"/>
          <w:szCs w:val="16"/>
        </w:rPr>
        <w:br/>
      </w:r>
      <w:r w:rsidRPr="005C29F8">
        <w:rPr>
          <w:rFonts w:cs="Arial"/>
          <w:color w:val="000000" w:themeColor="text1"/>
          <w:szCs w:val="16"/>
        </w:rPr>
        <w:lastRenderedPageBreak/>
        <w:t>ISDE and partners created over 70 new resources to assist LEAs and families during the COVID-19 pandemic. For additional information or to access available resources, go to the ISDE website at https://www.sde.idaho.gov/re-opening/student-learning.html and the Idaho Training Clearinghouse website at https://idahotc.com/COVID19.</w:t>
      </w:r>
      <w:r w:rsidRPr="005C29F8">
        <w:rPr>
          <w:rFonts w:cs="Arial"/>
          <w:color w:val="000000" w:themeColor="text1"/>
          <w:szCs w:val="16"/>
        </w:rPr>
        <w:br/>
        <w:t>ISDE developed several resources for educators related to disciplinary action specific to students with disabilities. Training and documents are available to all levels, but an emphasis is placed on new principals and superintendents. For additional information and to view available resources related to disciplinary action, go to https://idahotc.com/ and search for discipline.</w:t>
      </w:r>
      <w:r w:rsidRPr="005C29F8">
        <w:rPr>
          <w:rFonts w:cs="Arial"/>
          <w:color w:val="000000" w:themeColor="text1"/>
          <w:szCs w:val="16"/>
        </w:rPr>
        <w:br/>
        <w:t>The ISDE is committed to the health and safety of every student in Idaho public schools. Students are far more likely to realize their academic and life skills potential in a supportive school climate that is safe and free from violence. One of ISDE's current initiatives, Stop Bullying in Idaho, is focused on bullying prevention for school-age youth. This initiative supports LEAs and schools through:</w:t>
      </w:r>
      <w:r w:rsidRPr="005C29F8">
        <w:rPr>
          <w:rFonts w:cs="Arial"/>
          <w:color w:val="000000" w:themeColor="text1"/>
          <w:szCs w:val="16"/>
        </w:rPr>
        <w:br/>
        <w:t>• Training resources on best practices;</w:t>
      </w:r>
      <w:r w:rsidRPr="005C29F8">
        <w:rPr>
          <w:rFonts w:cs="Arial"/>
          <w:color w:val="000000" w:themeColor="text1"/>
          <w:szCs w:val="16"/>
        </w:rPr>
        <w:br/>
        <w:t>• Guidance, training, and technical assistance related to policy development;</w:t>
      </w:r>
      <w:r w:rsidRPr="005C29F8">
        <w:rPr>
          <w:rFonts w:cs="Arial"/>
          <w:color w:val="000000" w:themeColor="text1"/>
          <w:szCs w:val="16"/>
        </w:rPr>
        <w:br/>
        <w:t>• Collecting data about youth risk behaviors, including bullying and harassment;</w:t>
      </w:r>
      <w:r w:rsidRPr="005C29F8">
        <w:rPr>
          <w:rFonts w:cs="Arial"/>
          <w:color w:val="000000" w:themeColor="text1"/>
          <w:szCs w:val="16"/>
        </w:rPr>
        <w:br/>
        <w:t>• Assisting schools with the implementation of prevention programs;</w:t>
      </w:r>
      <w:r w:rsidRPr="005C29F8">
        <w:rPr>
          <w:rFonts w:cs="Arial"/>
          <w:color w:val="000000" w:themeColor="text1"/>
          <w:szCs w:val="16"/>
        </w:rPr>
        <w:br/>
        <w:t>• Providing funding to address bullying and harassment; and</w:t>
      </w:r>
      <w:r w:rsidRPr="005C29F8">
        <w:rPr>
          <w:rFonts w:cs="Arial"/>
          <w:color w:val="000000" w:themeColor="text1"/>
          <w:szCs w:val="16"/>
        </w:rPr>
        <w:br/>
        <w:t>• Hosting an annual conference focused on prevention.</w:t>
      </w:r>
      <w:r w:rsidRPr="005C29F8">
        <w:rPr>
          <w:rFonts w:cs="Arial"/>
          <w:color w:val="000000" w:themeColor="text1"/>
          <w:szCs w:val="16"/>
        </w:rPr>
        <w:br/>
        <w:t xml:space="preserve">Idaho is increasing focus on students' social-emotional well-being and the impact on education. To further understand available supports for students and families related to behavioral health, ISDE contracted with Education Northwest to conduct a survey to gather information on behavioral health and wellness services (BHWS) throughout Idaho. This work was in response to a 2020 legislative mandate (House Bill 627, Section 5) to conduct a comprehensive scan of all BHWS that support K–12 general education students in Idaho. The survey was launched on </w:t>
      </w:r>
      <w:proofErr w:type="gramStart"/>
      <w:r w:rsidRPr="005C29F8">
        <w:rPr>
          <w:rFonts w:cs="Arial"/>
          <w:color w:val="000000" w:themeColor="text1"/>
          <w:szCs w:val="16"/>
        </w:rPr>
        <w:t>September 10, 2020, and</w:t>
      </w:r>
      <w:proofErr w:type="gramEnd"/>
      <w:r w:rsidRPr="005C29F8">
        <w:rPr>
          <w:rFonts w:cs="Arial"/>
          <w:color w:val="000000" w:themeColor="text1"/>
          <w:szCs w:val="16"/>
        </w:rPr>
        <w:t xml:space="preserve"> remained open until October 23, 2020.</w:t>
      </w:r>
      <w:r w:rsidRPr="005C29F8">
        <w:rPr>
          <w:rFonts w:cs="Arial"/>
          <w:color w:val="000000" w:themeColor="text1"/>
          <w:szCs w:val="16"/>
        </w:rPr>
        <w:br/>
        <w:t>For the purposes of the survey, BHWS was defined as services focused on the well-being services, strategies, and/or programs available to the K–12 general student population. These services are available to all students, families, and/or school staff members to support students' mental, social, and personal health. The survey asked about the BHWS strategies and/or programs available as part of a typical school experience for students before the COVID-19 pandemic. Administrators were encouraged to connect with a team of educators in their LEA/school for a full picture of pre-pandemic efforts. Survey questions focused on identifying the types of BHWS available to the general population in each school and LEA; identifying service delivery gaps, challenges, and perceived value; and fostering understanding of how service delivery is being measured across LEAs and in schools. Information collected through the BHWS survey will help the ISDE better support LEA teams related to behavioral health and improving outcomes for all students, including students with disabilities.</w:t>
      </w:r>
    </w:p>
    <w:p w14:paraId="4B905245" w14:textId="77777777" w:rsidR="005E2440" w:rsidRPr="005C29F8" w:rsidRDefault="005E2440" w:rsidP="004369B2">
      <w:pPr>
        <w:rPr>
          <w:color w:val="000000" w:themeColor="text1"/>
        </w:rPr>
      </w:pPr>
    </w:p>
    <w:p w14:paraId="248087F7" w14:textId="17599BC7" w:rsidR="001F6A28" w:rsidRPr="005C29F8" w:rsidRDefault="001F6A28" w:rsidP="004369B2">
      <w:pPr>
        <w:rPr>
          <w:color w:val="000000" w:themeColor="text1"/>
        </w:rPr>
      </w:pPr>
      <w:r w:rsidRPr="005C29F8">
        <w:rPr>
          <w:b/>
          <w:color w:val="000000" w:themeColor="text1"/>
        </w:rPr>
        <w:t>Review of Policies, Procedures, and Practices (completed in FFY 2019 using 2018-2019 data)</w:t>
      </w:r>
    </w:p>
    <w:p w14:paraId="71ECDBC1" w14:textId="77777777" w:rsidR="001F6A28" w:rsidRPr="005C29F8" w:rsidRDefault="001F6A28" w:rsidP="009A755E">
      <w:pPr>
        <w:rPr>
          <w:rFonts w:cs="Arial"/>
          <w:b/>
          <w:color w:val="000000" w:themeColor="text1"/>
          <w:szCs w:val="16"/>
        </w:rPr>
      </w:pPr>
      <w:r w:rsidRPr="005C29F8">
        <w:rPr>
          <w:rFonts w:cs="Arial"/>
          <w:b/>
          <w:color w:val="000000" w:themeColor="text1"/>
          <w:szCs w:val="16"/>
        </w:rPr>
        <w:t>Provide a description of the review of policies, procedures, and practices relating to the development and implementation of IEPs, the use of positive behavioral interventions and supports, and procedural safeguards.</w:t>
      </w:r>
    </w:p>
    <w:p w14:paraId="7C9E83E6" w14:textId="40DED240" w:rsidR="00616510" w:rsidRPr="005C29F8" w:rsidRDefault="002B7490" w:rsidP="009C613A">
      <w:pPr>
        <w:rPr>
          <w:rFonts w:cs="Arial"/>
          <w:color w:val="000000" w:themeColor="text1"/>
          <w:szCs w:val="16"/>
        </w:rPr>
      </w:pPr>
      <w:r w:rsidRPr="005C29F8">
        <w:rPr>
          <w:rFonts w:cs="Arial"/>
          <w:color w:val="000000" w:themeColor="text1"/>
          <w:szCs w:val="16"/>
        </w:rPr>
        <w:t>The ISDE reviewed the suspension/expulsion rate of LEAs compared to the state rate and identified three LEAs with a significant discrepancy in the rate of out of school suspensions greater than ten days by race-ethnicity.</w:t>
      </w:r>
      <w:r w:rsidRPr="005C29F8">
        <w:rPr>
          <w:rFonts w:cs="Arial"/>
          <w:color w:val="000000" w:themeColor="text1"/>
          <w:szCs w:val="16"/>
        </w:rPr>
        <w:br/>
        <w:t xml:space="preserve">Idaho requires that all LEAs provide an assurance documenting the adoption of policies, practices, and procedures consistent with Idaho's current Special Education Manual prior to the approval of the LEA’s application for IDEA Part B Grant funds.  </w:t>
      </w:r>
      <w:r w:rsidRPr="005C29F8">
        <w:rPr>
          <w:rFonts w:cs="Arial"/>
          <w:color w:val="000000" w:themeColor="text1"/>
          <w:szCs w:val="16"/>
        </w:rPr>
        <w:br/>
        <w:t>As part of the General Supervision File Review (GSFR), the ISDE reviews student files from each LEA annually. The review ensures that LEAs comply with IDEA requirements and are consistently applying policies, practices, and procedures relating to the development and implementation of IEPs, the use of positive behavioral interventions and supports, and procedural safeguards. GSFR results help to determine if policies, practices, and procedures contributed to the significant discrepancy. Each of the two identified LEAs were found to have policies, practices, and procedures compliant with IDEA requirements.</w:t>
      </w:r>
    </w:p>
    <w:p w14:paraId="3F34C37B" w14:textId="77777777" w:rsidR="00616510" w:rsidRPr="005C29F8" w:rsidRDefault="00616510" w:rsidP="009C613A">
      <w:pPr>
        <w:rPr>
          <w:rFonts w:cs="Arial"/>
          <w:color w:val="000000" w:themeColor="text1"/>
          <w:szCs w:val="16"/>
        </w:rPr>
      </w:pPr>
    </w:p>
    <w:p w14:paraId="23CDB3C2" w14:textId="04EDADC3" w:rsidR="00616510" w:rsidRDefault="00616510" w:rsidP="009C613A">
      <w:pPr>
        <w:rPr>
          <w:rFonts w:cs="Arial"/>
          <w:color w:val="000000" w:themeColor="text1"/>
          <w:szCs w:val="16"/>
        </w:rPr>
      </w:pPr>
      <w:r w:rsidRPr="005C29F8">
        <w:rPr>
          <w:rFonts w:cs="Arial"/>
          <w:color w:val="000000" w:themeColor="text1"/>
          <w:szCs w:val="16"/>
        </w:rPr>
        <w:t xml:space="preserve">The State DID NOT identify noncompliance with Part B requirements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required by 34 CFR §300.170(b)</w:t>
      </w:r>
    </w:p>
    <w:p w14:paraId="3A779219" w14:textId="77777777" w:rsidR="00F9524E" w:rsidRPr="005C29F8" w:rsidRDefault="00F9524E">
      <w:pPr>
        <w:rPr>
          <w:b/>
          <w:color w:val="000000" w:themeColor="text1"/>
        </w:rPr>
      </w:pPr>
    </w:p>
    <w:p w14:paraId="54A274E0" w14:textId="63B9CCA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4BPFFYNCFINDINGS"/>
      </w:tblPr>
      <w:tblGrid>
        <w:gridCol w:w="2613"/>
        <w:gridCol w:w="2743"/>
        <w:gridCol w:w="2620"/>
        <w:gridCol w:w="2814"/>
      </w:tblGrid>
      <w:tr w:rsidR="005C29F8" w:rsidRPr="005C29F8" w14:paraId="114A5055" w14:textId="77777777" w:rsidTr="00C570AA">
        <w:trPr>
          <w:trHeight w:val="389"/>
          <w:tblHeader/>
        </w:trPr>
        <w:tc>
          <w:tcPr>
            <w:tcW w:w="1211" w:type="pct"/>
            <w:shd w:val="clear" w:color="auto" w:fill="auto"/>
            <w:vAlign w:val="bottom"/>
          </w:tcPr>
          <w:p w14:paraId="776A9C2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4FF64C47"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36D9293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440F12A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6AB2FBF" w14:textId="77777777" w:rsidTr="00C570AA">
        <w:tc>
          <w:tcPr>
            <w:tcW w:w="1211" w:type="pct"/>
            <w:shd w:val="clear" w:color="auto" w:fill="auto"/>
          </w:tcPr>
          <w:p w14:paraId="6AF875F0" w14:textId="0FD8621B"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71" w:type="pct"/>
            <w:shd w:val="clear" w:color="auto" w:fill="auto"/>
          </w:tcPr>
          <w:p w14:paraId="58D166B5" w14:textId="6ADFFC1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14" w:type="pct"/>
            <w:shd w:val="clear" w:color="auto" w:fill="auto"/>
          </w:tcPr>
          <w:p w14:paraId="745E0498" w14:textId="77F90D3F"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304" w:type="pct"/>
            <w:shd w:val="clear" w:color="auto" w:fill="auto"/>
          </w:tcPr>
          <w:p w14:paraId="55E32910" w14:textId="7F6FD66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CFB1826" w14:textId="2D35758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4BPPFFYNCFINDINGS"/>
      </w:tblPr>
      <w:tblGrid>
        <w:gridCol w:w="1995"/>
        <w:gridCol w:w="2998"/>
        <w:gridCol w:w="2989"/>
        <w:gridCol w:w="2808"/>
      </w:tblGrid>
      <w:tr w:rsidR="005C29F8" w:rsidRPr="005C29F8" w14:paraId="00324CEE" w14:textId="77777777" w:rsidTr="00C570AA">
        <w:trPr>
          <w:tblHeader/>
        </w:trPr>
        <w:tc>
          <w:tcPr>
            <w:tcW w:w="924" w:type="pct"/>
            <w:shd w:val="clear" w:color="auto" w:fill="auto"/>
            <w:vAlign w:val="bottom"/>
          </w:tcPr>
          <w:p w14:paraId="77DA67D5" w14:textId="149F9136" w:rsidR="009A755E" w:rsidRPr="005C29F8" w:rsidRDefault="0016730D"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89" w:type="pct"/>
            <w:shd w:val="clear" w:color="auto" w:fill="auto"/>
            <w:vAlign w:val="bottom"/>
          </w:tcPr>
          <w:p w14:paraId="10CE444D" w14:textId="76EB6AA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85" w:type="pct"/>
            <w:shd w:val="clear" w:color="auto" w:fill="auto"/>
            <w:vAlign w:val="bottom"/>
          </w:tcPr>
          <w:p w14:paraId="541F03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1" w:type="pct"/>
            <w:shd w:val="clear" w:color="auto" w:fill="auto"/>
            <w:vAlign w:val="bottom"/>
          </w:tcPr>
          <w:p w14:paraId="44D37B6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FE0165" w14:textId="77777777" w:rsidTr="00C570AA">
        <w:tc>
          <w:tcPr>
            <w:tcW w:w="924" w:type="pct"/>
            <w:shd w:val="clear" w:color="auto" w:fill="auto"/>
          </w:tcPr>
          <w:p w14:paraId="24BDFB83" w14:textId="477472C3" w:rsidR="009A755E" w:rsidRPr="005C29F8" w:rsidRDefault="009A755E" w:rsidP="00A018D4">
            <w:pPr>
              <w:jc w:val="center"/>
              <w:rPr>
                <w:rFonts w:cs="Arial"/>
                <w:color w:val="000000" w:themeColor="text1"/>
                <w:szCs w:val="16"/>
              </w:rPr>
            </w:pPr>
          </w:p>
        </w:tc>
        <w:tc>
          <w:tcPr>
            <w:tcW w:w="1389" w:type="pct"/>
            <w:shd w:val="clear" w:color="auto" w:fill="auto"/>
          </w:tcPr>
          <w:p w14:paraId="27669B26" w14:textId="57CAFD92" w:rsidR="009A755E" w:rsidRPr="005C29F8" w:rsidRDefault="009A755E">
            <w:pPr>
              <w:jc w:val="center"/>
              <w:rPr>
                <w:rFonts w:cs="Arial"/>
                <w:noProof/>
                <w:color w:val="000000" w:themeColor="text1"/>
                <w:szCs w:val="16"/>
              </w:rPr>
            </w:pPr>
          </w:p>
        </w:tc>
        <w:tc>
          <w:tcPr>
            <w:tcW w:w="1385" w:type="pct"/>
            <w:shd w:val="clear" w:color="auto" w:fill="auto"/>
          </w:tcPr>
          <w:p w14:paraId="265AB867" w14:textId="6DD4A6E4" w:rsidR="009A755E" w:rsidRPr="005C29F8" w:rsidRDefault="009A755E">
            <w:pPr>
              <w:jc w:val="center"/>
              <w:rPr>
                <w:rFonts w:cs="Arial"/>
                <w:noProof/>
                <w:color w:val="000000" w:themeColor="text1"/>
                <w:szCs w:val="16"/>
              </w:rPr>
            </w:pPr>
          </w:p>
        </w:tc>
        <w:tc>
          <w:tcPr>
            <w:tcW w:w="1301" w:type="pct"/>
            <w:shd w:val="clear" w:color="auto" w:fill="auto"/>
          </w:tcPr>
          <w:p w14:paraId="016118B8" w14:textId="60E0958F" w:rsidR="009A755E" w:rsidRPr="005C29F8" w:rsidRDefault="009A755E">
            <w:pPr>
              <w:jc w:val="center"/>
              <w:rPr>
                <w:rFonts w:cs="Arial"/>
                <w:noProof/>
                <w:color w:val="000000" w:themeColor="text1"/>
                <w:szCs w:val="16"/>
              </w:rPr>
            </w:pPr>
          </w:p>
        </w:tc>
      </w:tr>
      <w:tr w:rsidR="005C29F8" w:rsidRPr="005C29F8" w14:paraId="06C2E448" w14:textId="77777777" w:rsidTr="00C570AA">
        <w:tc>
          <w:tcPr>
            <w:tcW w:w="924" w:type="pct"/>
            <w:shd w:val="clear" w:color="auto" w:fill="auto"/>
          </w:tcPr>
          <w:p w14:paraId="1F883C29" w14:textId="16901E48" w:rsidR="009A755E" w:rsidRPr="005C29F8" w:rsidRDefault="009A755E" w:rsidP="00A018D4">
            <w:pPr>
              <w:jc w:val="center"/>
              <w:rPr>
                <w:rFonts w:cs="Arial"/>
                <w:color w:val="000000" w:themeColor="text1"/>
                <w:szCs w:val="16"/>
              </w:rPr>
            </w:pPr>
          </w:p>
        </w:tc>
        <w:tc>
          <w:tcPr>
            <w:tcW w:w="1389" w:type="pct"/>
            <w:shd w:val="clear" w:color="auto" w:fill="auto"/>
          </w:tcPr>
          <w:p w14:paraId="4878C645" w14:textId="6B8E2DD3" w:rsidR="009A755E" w:rsidRPr="005C29F8" w:rsidRDefault="009A755E">
            <w:pPr>
              <w:jc w:val="center"/>
              <w:rPr>
                <w:rFonts w:cs="Arial"/>
                <w:noProof/>
                <w:color w:val="000000" w:themeColor="text1"/>
                <w:szCs w:val="16"/>
              </w:rPr>
            </w:pPr>
          </w:p>
        </w:tc>
        <w:tc>
          <w:tcPr>
            <w:tcW w:w="1385" w:type="pct"/>
            <w:shd w:val="clear" w:color="auto" w:fill="auto"/>
          </w:tcPr>
          <w:p w14:paraId="5C5B29A8" w14:textId="4F847347" w:rsidR="009A755E" w:rsidRPr="005C29F8" w:rsidRDefault="009A755E">
            <w:pPr>
              <w:jc w:val="center"/>
              <w:rPr>
                <w:rFonts w:cs="Arial"/>
                <w:noProof/>
                <w:color w:val="000000" w:themeColor="text1"/>
                <w:szCs w:val="16"/>
              </w:rPr>
            </w:pPr>
          </w:p>
        </w:tc>
        <w:tc>
          <w:tcPr>
            <w:tcW w:w="1301" w:type="pct"/>
            <w:shd w:val="clear" w:color="auto" w:fill="auto"/>
          </w:tcPr>
          <w:p w14:paraId="3059F96F" w14:textId="54D2C196" w:rsidR="009A755E" w:rsidRPr="005C29F8" w:rsidRDefault="009A755E">
            <w:pPr>
              <w:jc w:val="center"/>
              <w:rPr>
                <w:rFonts w:cs="Arial"/>
                <w:noProof/>
                <w:color w:val="000000" w:themeColor="text1"/>
                <w:szCs w:val="16"/>
              </w:rPr>
            </w:pPr>
          </w:p>
        </w:tc>
      </w:tr>
      <w:tr w:rsidR="005C29F8" w:rsidRPr="005C29F8" w14:paraId="270D86DF" w14:textId="77777777" w:rsidTr="00C570AA">
        <w:tc>
          <w:tcPr>
            <w:tcW w:w="924" w:type="pct"/>
            <w:shd w:val="clear" w:color="auto" w:fill="auto"/>
          </w:tcPr>
          <w:p w14:paraId="7DBC402C" w14:textId="659D0437" w:rsidR="009A755E" w:rsidRPr="005C29F8" w:rsidRDefault="009A755E" w:rsidP="00A018D4">
            <w:pPr>
              <w:jc w:val="center"/>
              <w:rPr>
                <w:rFonts w:cs="Arial"/>
                <w:color w:val="000000" w:themeColor="text1"/>
                <w:szCs w:val="16"/>
              </w:rPr>
            </w:pPr>
          </w:p>
        </w:tc>
        <w:tc>
          <w:tcPr>
            <w:tcW w:w="1389" w:type="pct"/>
            <w:shd w:val="clear" w:color="auto" w:fill="auto"/>
          </w:tcPr>
          <w:p w14:paraId="39F6C3A8" w14:textId="6AFAAA5E" w:rsidR="009A755E" w:rsidRPr="005C29F8" w:rsidRDefault="009A755E">
            <w:pPr>
              <w:jc w:val="center"/>
              <w:rPr>
                <w:rFonts w:cs="Arial"/>
                <w:noProof/>
                <w:color w:val="000000" w:themeColor="text1"/>
                <w:szCs w:val="16"/>
              </w:rPr>
            </w:pPr>
          </w:p>
        </w:tc>
        <w:tc>
          <w:tcPr>
            <w:tcW w:w="1385" w:type="pct"/>
            <w:shd w:val="clear" w:color="auto" w:fill="auto"/>
          </w:tcPr>
          <w:p w14:paraId="4ABCDE9F" w14:textId="61A85266" w:rsidR="009A755E" w:rsidRPr="005C29F8" w:rsidRDefault="009A755E">
            <w:pPr>
              <w:jc w:val="center"/>
              <w:rPr>
                <w:rFonts w:cs="Arial"/>
                <w:noProof/>
                <w:color w:val="000000" w:themeColor="text1"/>
                <w:szCs w:val="16"/>
              </w:rPr>
            </w:pPr>
          </w:p>
        </w:tc>
        <w:tc>
          <w:tcPr>
            <w:tcW w:w="1301" w:type="pct"/>
            <w:shd w:val="clear" w:color="auto" w:fill="auto"/>
          </w:tcPr>
          <w:p w14:paraId="4AB54464" w14:textId="0D8F01A9" w:rsidR="009A755E" w:rsidRPr="005C29F8" w:rsidRDefault="009A755E">
            <w:pPr>
              <w:jc w:val="center"/>
              <w:rPr>
                <w:rFonts w:cs="Arial"/>
                <w:noProof/>
                <w:color w:val="000000" w:themeColor="text1"/>
                <w:szCs w:val="16"/>
              </w:rPr>
            </w:pPr>
          </w:p>
        </w:tc>
      </w:tr>
    </w:tbl>
    <w:p w14:paraId="78C7176D" w14:textId="44CC878A" w:rsidR="009A221D" w:rsidRPr="005C29F8" w:rsidRDefault="009A221D" w:rsidP="009A221D">
      <w:pPr>
        <w:rPr>
          <w:rFonts w:cs="Arial"/>
          <w:b/>
          <w:bCs/>
          <w:color w:val="000000" w:themeColor="text1"/>
          <w:szCs w:val="16"/>
        </w:rPr>
      </w:pPr>
    </w:p>
    <w:p w14:paraId="4E534FF7" w14:textId="7B8B86A4" w:rsidR="009A755E" w:rsidRPr="005C29F8" w:rsidRDefault="009A755E" w:rsidP="004369B2">
      <w:pPr>
        <w:rPr>
          <w:color w:val="000000" w:themeColor="text1"/>
        </w:rPr>
      </w:pPr>
      <w:r w:rsidRPr="005C29F8">
        <w:rPr>
          <w:b/>
          <w:color w:val="000000" w:themeColor="text1"/>
        </w:rPr>
        <w:t>Findings of Noncompliance Verified as Corrected</w:t>
      </w:r>
    </w:p>
    <w:p w14:paraId="6D2F84BA" w14:textId="56FB246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49F25CF7" w14:textId="082BC6AF" w:rsidR="003C308E" w:rsidRPr="005C29F8" w:rsidRDefault="003C308E" w:rsidP="009A755E">
      <w:pPr>
        <w:rPr>
          <w:rFonts w:cs="Arial"/>
          <w:color w:val="000000" w:themeColor="text1"/>
          <w:szCs w:val="16"/>
        </w:rPr>
      </w:pPr>
    </w:p>
    <w:p w14:paraId="18499E6B" w14:textId="7BB19FB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47DD79F6" w14:textId="61BF1E05" w:rsidR="003C308E" w:rsidRDefault="003C308E" w:rsidP="009A755E">
      <w:pPr>
        <w:rPr>
          <w:rFonts w:cs="Arial"/>
          <w:color w:val="000000" w:themeColor="text1"/>
          <w:szCs w:val="16"/>
        </w:rPr>
      </w:pPr>
    </w:p>
    <w:p w14:paraId="7BCEF85B" w14:textId="62F9E93D" w:rsidR="004E2151" w:rsidRPr="0033429D" w:rsidRDefault="00D11730" w:rsidP="008645AD">
      <w:pPr>
        <w:pStyle w:val="Heading2"/>
      </w:pPr>
      <w:r w:rsidRPr="0033429D">
        <w:t>4B</w:t>
      </w:r>
      <w:r w:rsidR="00E90DE9" w:rsidRPr="0033429D">
        <w:t xml:space="preserve"> </w:t>
      </w:r>
      <w:r w:rsidRPr="0033429D">
        <w:t xml:space="preserve">- </w:t>
      </w:r>
      <w:r w:rsidR="004E2151" w:rsidRPr="0033429D">
        <w:t>Prior FFY Required Actions</w:t>
      </w:r>
    </w:p>
    <w:p w14:paraId="60DC97B4" w14:textId="67376465" w:rsidR="009B02BC" w:rsidRPr="005C29F8" w:rsidRDefault="002B7490" w:rsidP="004E2151">
      <w:pPr>
        <w:rPr>
          <w:rFonts w:cs="Arial"/>
          <w:color w:val="000000" w:themeColor="text1"/>
          <w:szCs w:val="16"/>
        </w:rPr>
      </w:pPr>
      <w:r w:rsidRPr="005C29F8">
        <w:rPr>
          <w:rFonts w:cs="Arial"/>
          <w:color w:val="000000" w:themeColor="text1"/>
          <w:szCs w:val="16"/>
        </w:rPr>
        <w:t>None</w:t>
      </w:r>
    </w:p>
    <w:p w14:paraId="7562BCA8" w14:textId="2875B1E9" w:rsidR="005115D6" w:rsidRPr="0033429D" w:rsidRDefault="00D11730" w:rsidP="008645AD">
      <w:pPr>
        <w:pStyle w:val="Heading2"/>
      </w:pPr>
      <w:r w:rsidRPr="0033429D">
        <w:lastRenderedPageBreak/>
        <w:t>4B - OSEP Response</w:t>
      </w:r>
    </w:p>
    <w:p w14:paraId="489BF62D" w14:textId="19458AE8" w:rsidR="003C308E" w:rsidRPr="005C29F8" w:rsidRDefault="003C308E" w:rsidP="00212954">
      <w:pPr>
        <w:rPr>
          <w:rFonts w:cs="Arial"/>
          <w:color w:val="000000" w:themeColor="text1"/>
          <w:szCs w:val="16"/>
        </w:rPr>
      </w:pPr>
    </w:p>
    <w:p w14:paraId="4D6C35B1" w14:textId="16E26788" w:rsidR="005115D6" w:rsidRPr="0033429D" w:rsidRDefault="00D11730" w:rsidP="008645AD">
      <w:pPr>
        <w:pStyle w:val="Heading2"/>
      </w:pPr>
      <w:r w:rsidRPr="0033429D">
        <w:t>4B- Required Actions</w:t>
      </w:r>
    </w:p>
    <w:p w14:paraId="5DE261E4" w14:textId="20281C98" w:rsidR="003C308E" w:rsidRPr="005C29F8" w:rsidRDefault="003C308E" w:rsidP="00212954">
      <w:pPr>
        <w:rPr>
          <w:rFonts w:cs="Arial"/>
          <w:color w:val="000000" w:themeColor="text1"/>
          <w:szCs w:val="16"/>
        </w:rPr>
      </w:pPr>
    </w:p>
    <w:p w14:paraId="4C9312F8"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4F968F36" w14:textId="6BE4B228" w:rsidR="00D21EAA" w:rsidRPr="005C29F8" w:rsidRDefault="00D21EAA" w:rsidP="000444E2">
      <w:pPr>
        <w:pStyle w:val="Heading1"/>
        <w:rPr>
          <w:color w:val="000000" w:themeColor="text1"/>
          <w:sz w:val="22"/>
        </w:rPr>
      </w:pPr>
      <w:r w:rsidRPr="005C29F8">
        <w:rPr>
          <w:color w:val="000000" w:themeColor="text1"/>
          <w:sz w:val="22"/>
        </w:rPr>
        <w:lastRenderedPageBreak/>
        <w:t xml:space="preserve">Indicator 5: </w:t>
      </w:r>
      <w:bookmarkEnd w:id="11"/>
      <w:r w:rsidRPr="005C29F8">
        <w:rPr>
          <w:color w:val="000000" w:themeColor="text1"/>
          <w:sz w:val="22"/>
        </w:rPr>
        <w:t>Education Environments (children 6-21)</w:t>
      </w:r>
      <w:bookmarkEnd w:id="18"/>
      <w:bookmarkEnd w:id="30"/>
    </w:p>
    <w:p w14:paraId="52AD89A1" w14:textId="77777777" w:rsidR="00775845" w:rsidRPr="005C29F8" w:rsidRDefault="00775845" w:rsidP="00A018D4">
      <w:pPr>
        <w:rPr>
          <w:color w:val="000000" w:themeColor="text1"/>
          <w:szCs w:val="20"/>
        </w:rPr>
      </w:pPr>
      <w:bookmarkStart w:id="31" w:name="_Toc392159295"/>
      <w:r w:rsidRPr="005C29F8">
        <w:rPr>
          <w:b/>
          <w:color w:val="000000" w:themeColor="text1"/>
          <w:sz w:val="20"/>
          <w:szCs w:val="20"/>
        </w:rPr>
        <w:t xml:space="preserve">Instructions and Measurement </w:t>
      </w:r>
    </w:p>
    <w:p w14:paraId="5E00F17E" w14:textId="149CBFE3"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653D57AC" w14:textId="3437AE35" w:rsidR="00CC634E" w:rsidRPr="005C29F8" w:rsidRDefault="00CC634E" w:rsidP="009A755E">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Education environments (children 6-21):</w:t>
      </w:r>
      <w:r w:rsidR="00131842" w:rsidRPr="005C29F8">
        <w:rPr>
          <w:rFonts w:cs="Arial"/>
          <w:color w:val="000000" w:themeColor="text1"/>
          <w:szCs w:val="16"/>
        </w:rPr>
        <w:t xml:space="preserve"> </w:t>
      </w:r>
      <w:r w:rsidRPr="005C29F8">
        <w:rPr>
          <w:rFonts w:cs="Arial"/>
          <w:color w:val="000000" w:themeColor="text1"/>
          <w:szCs w:val="16"/>
        </w:rPr>
        <w:t>Percent of children with IEPs aged 6 through 21 served:</w:t>
      </w:r>
    </w:p>
    <w:p w14:paraId="7D5946B6" w14:textId="027B0899" w:rsidR="00CC634E" w:rsidRPr="005C29F8" w:rsidRDefault="00B9739D" w:rsidP="006A01BD">
      <w:pPr>
        <w:ind w:firstLine="720"/>
        <w:rPr>
          <w:rFonts w:cs="Arial"/>
          <w:color w:val="000000" w:themeColor="text1"/>
          <w:szCs w:val="16"/>
        </w:rPr>
      </w:pPr>
      <w:r w:rsidRPr="005C29F8">
        <w:rPr>
          <w:rFonts w:cs="Arial"/>
          <w:color w:val="000000" w:themeColor="text1"/>
          <w:szCs w:val="16"/>
        </w:rPr>
        <w:t xml:space="preserve">A. Inside the regular class 80% or more of the </w:t>
      </w:r>
      <w:proofErr w:type="gramStart"/>
      <w:r w:rsidRPr="005C29F8">
        <w:rPr>
          <w:rFonts w:cs="Arial"/>
          <w:color w:val="000000" w:themeColor="text1"/>
          <w:szCs w:val="16"/>
        </w:rPr>
        <w:t>day;</w:t>
      </w:r>
      <w:proofErr w:type="gramEnd"/>
    </w:p>
    <w:p w14:paraId="64FA9D2A" w14:textId="36742077" w:rsidR="00CC634E" w:rsidRPr="005C29F8" w:rsidRDefault="00B9739D" w:rsidP="006A01BD">
      <w:pPr>
        <w:ind w:firstLine="720"/>
        <w:rPr>
          <w:rFonts w:cs="Arial"/>
          <w:color w:val="000000" w:themeColor="text1"/>
          <w:szCs w:val="16"/>
        </w:rPr>
      </w:pPr>
      <w:r w:rsidRPr="005C29F8">
        <w:rPr>
          <w:rFonts w:cs="Arial"/>
          <w:color w:val="000000" w:themeColor="text1"/>
          <w:szCs w:val="16"/>
        </w:rPr>
        <w:t>B. Inside the regular class less than 40% of the day; and</w:t>
      </w:r>
    </w:p>
    <w:p w14:paraId="7D6C4792" w14:textId="4E458A42" w:rsidR="00CC634E" w:rsidRPr="005C29F8" w:rsidRDefault="00B9739D" w:rsidP="006A01BD">
      <w:pPr>
        <w:ind w:firstLine="720"/>
        <w:rPr>
          <w:rFonts w:cs="Arial"/>
          <w:color w:val="000000" w:themeColor="text1"/>
          <w:szCs w:val="16"/>
        </w:rPr>
      </w:pPr>
      <w:r w:rsidRPr="005C29F8">
        <w:rPr>
          <w:rFonts w:cs="Arial"/>
          <w:color w:val="000000" w:themeColor="text1"/>
          <w:szCs w:val="16"/>
        </w:rPr>
        <w:t>C. In separate schools, residential facilities, or homebound/hospital placements.</w:t>
      </w:r>
    </w:p>
    <w:p w14:paraId="7086FA15" w14:textId="47C5B9E3"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97EFC48" w14:textId="77777777" w:rsidR="001F6A28" w:rsidRPr="005C29F8" w:rsidRDefault="001F6A28" w:rsidP="004369B2">
      <w:pPr>
        <w:rPr>
          <w:color w:val="000000" w:themeColor="text1"/>
        </w:rPr>
      </w:pPr>
      <w:r w:rsidRPr="005C29F8">
        <w:rPr>
          <w:b/>
          <w:color w:val="000000" w:themeColor="text1"/>
        </w:rPr>
        <w:t>Data Source</w:t>
      </w:r>
    </w:p>
    <w:p w14:paraId="27A12343" w14:textId="1C2938A9" w:rsidR="001F6A28" w:rsidRPr="005C29F8" w:rsidRDefault="001F6A2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w:t>
      </w:r>
      <w:proofErr w:type="spellStart"/>
      <w:r w:rsidRPr="005C29F8">
        <w:rPr>
          <w:rFonts w:cs="Arial"/>
          <w:color w:val="000000" w:themeColor="text1"/>
          <w:szCs w:val="16"/>
          <w:shd w:val="clear" w:color="auto" w:fill="FFFFFF"/>
        </w:rPr>
        <w:t>EDFacts</w:t>
      </w:r>
      <w:proofErr w:type="spellEnd"/>
      <w:r w:rsidRPr="005C29F8">
        <w:rPr>
          <w:rFonts w:cs="Arial"/>
          <w:color w:val="000000" w:themeColor="text1"/>
          <w:szCs w:val="16"/>
          <w:shd w:val="clear" w:color="auto" w:fill="FFFFFF"/>
        </w:rPr>
        <w:t xml:space="preserve">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002.</w:t>
      </w:r>
    </w:p>
    <w:p w14:paraId="6BD2884B" w14:textId="77777777" w:rsidR="001F6A28" w:rsidRPr="005C29F8" w:rsidRDefault="001F6A28" w:rsidP="004369B2">
      <w:pPr>
        <w:rPr>
          <w:color w:val="000000" w:themeColor="text1"/>
        </w:rPr>
      </w:pPr>
      <w:r w:rsidRPr="005C29F8">
        <w:rPr>
          <w:b/>
          <w:color w:val="000000" w:themeColor="text1"/>
        </w:rPr>
        <w:t>Measurement</w:t>
      </w:r>
    </w:p>
    <w:p w14:paraId="29361C11" w14:textId="4D7521C6" w:rsidR="001F6A28" w:rsidRPr="005C29F8" w:rsidRDefault="001F6A2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inside the regular class 80% or more of the day) divided by the (total # of students aged 6 through 21 with IEPs</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1AC31DB2" w14:textId="551F3C1A" w:rsidR="001F6A2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1F6A28" w:rsidRPr="005C29F8">
        <w:rPr>
          <w:rFonts w:cs="Arial"/>
          <w:color w:val="000000" w:themeColor="text1"/>
          <w:szCs w:val="16"/>
          <w:shd w:val="clear" w:color="auto" w:fill="FFFFFF"/>
        </w:rPr>
        <w:t xml:space="preserve"> </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of children with IEPs aged 6 through 21 served inside the regular class less than 40% of the day) divided by the (total # of students aged 6 through 21 with IEPs</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times 100.</w:t>
      </w:r>
    </w:p>
    <w:p w14:paraId="32E65458" w14:textId="7E959129" w:rsidR="001F6A28" w:rsidRPr="005C29F8" w:rsidRDefault="001F6A28" w:rsidP="00286BDF">
      <w:pPr>
        <w:rPr>
          <w:rFonts w:cs="Arial"/>
          <w:color w:val="000000" w:themeColor="text1"/>
          <w:szCs w:val="16"/>
        </w:rPr>
      </w:pPr>
      <w:r w:rsidRPr="005C29F8">
        <w:rPr>
          <w:rFonts w:cs="Arial"/>
          <w:color w:val="000000" w:themeColor="text1"/>
          <w:szCs w:val="16"/>
        </w:rPr>
        <w:t>P</w:t>
      </w:r>
      <w:r w:rsidRPr="005C29F8">
        <w:rPr>
          <w:rFonts w:cs="Arial"/>
          <w:color w:val="000000" w:themeColor="text1"/>
          <w:szCs w:val="16"/>
          <w:shd w:val="clear" w:color="auto" w:fill="FFFFFF"/>
        </w:rPr>
        <w:t xml:space="preserve">ercent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 separate schools, residential facilities, or homebound/hospital placements) divided by the (total # of students aged 6 through 21 with IEPs</w:t>
      </w:r>
      <w:proofErr w:type="gramStart"/>
      <w:r w:rsidR="00A33668" w:rsidRPr="005C29F8">
        <w:rPr>
          <w:rFonts w:cs="Arial"/>
          <w:color w:val="000000" w:themeColor="text1"/>
          <w:szCs w:val="16"/>
          <w:shd w:val="clear" w:color="auto" w:fill="FFFFFF"/>
        </w:rPr>
        <w:t>)]</w:t>
      </w:r>
      <w:r w:rsidRPr="005C29F8">
        <w:rPr>
          <w:rFonts w:cs="Arial"/>
          <w:color w:val="000000" w:themeColor="text1"/>
          <w:szCs w:val="16"/>
          <w:shd w:val="clear" w:color="auto" w:fill="FFFFFF"/>
        </w:rPr>
        <w:t>times</w:t>
      </w:r>
      <w:proofErr w:type="gramEnd"/>
      <w:r w:rsidRPr="005C29F8">
        <w:rPr>
          <w:rFonts w:cs="Arial"/>
          <w:color w:val="000000" w:themeColor="text1"/>
          <w:szCs w:val="16"/>
          <w:shd w:val="clear" w:color="auto" w:fill="FFFFFF"/>
        </w:rPr>
        <w:t xml:space="preserve"> 100.</w:t>
      </w:r>
    </w:p>
    <w:p w14:paraId="06AD540D" w14:textId="77777777" w:rsidR="001F6A28" w:rsidRPr="005C29F8" w:rsidRDefault="001F6A28" w:rsidP="004369B2">
      <w:pPr>
        <w:rPr>
          <w:color w:val="000000" w:themeColor="text1"/>
        </w:rPr>
      </w:pPr>
      <w:r w:rsidRPr="005C29F8">
        <w:rPr>
          <w:b/>
          <w:color w:val="000000" w:themeColor="text1"/>
        </w:rPr>
        <w:t>Instructions</w:t>
      </w:r>
    </w:p>
    <w:p w14:paraId="37FC98B2" w14:textId="6257AEA0" w:rsidR="001F6A28" w:rsidRPr="005C29F8" w:rsidRDefault="001F6A28" w:rsidP="00BB7BC9">
      <w:pPr>
        <w:rPr>
          <w:rFonts w:cs="Arial"/>
          <w:color w:val="000000" w:themeColor="text1"/>
          <w:szCs w:val="16"/>
        </w:rPr>
      </w:pPr>
      <w:r w:rsidRPr="005C29F8">
        <w:rPr>
          <w:rFonts w:cs="Arial"/>
          <w:color w:val="000000" w:themeColor="text1"/>
          <w:szCs w:val="16"/>
        </w:rPr>
        <w:t>Sampling from the State’s 618 data is not allowed.</w:t>
      </w:r>
    </w:p>
    <w:p w14:paraId="707ABAC1" w14:textId="77777777" w:rsidR="001F6A28" w:rsidRPr="005C29F8" w:rsidRDefault="001F6A2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2F5B7301" w14:textId="3493AFBE" w:rsidR="001F6A28" w:rsidRPr="005C29F8" w:rsidRDefault="001F6A2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p w14:paraId="782EB5F0" w14:textId="4775DE89" w:rsidR="00476EA2" w:rsidRPr="0033429D" w:rsidRDefault="007B5383" w:rsidP="008645AD">
      <w:pPr>
        <w:pStyle w:val="Heading2"/>
      </w:pPr>
      <w:r w:rsidRPr="0033429D">
        <w:t>5</w:t>
      </w:r>
      <w:r w:rsidR="002203FA" w:rsidRPr="0033429D">
        <w:t xml:space="preserve"> </w:t>
      </w:r>
      <w:r w:rsidRPr="0033429D">
        <w:t xml:space="preserve">- </w:t>
      </w:r>
      <w:r w:rsidR="00A44506" w:rsidRPr="0033429D">
        <w:t>Indicator Data</w:t>
      </w:r>
      <w:r w:rsidR="00476EA2" w:rsidRPr="0033429D">
        <w:t xml:space="preserve"> </w:t>
      </w:r>
    </w:p>
    <w:bookmarkEnd w:id="31"/>
    <w:p w14:paraId="5DFCDD59" w14:textId="5ABA842A"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5HISTDATA"/>
      </w:tblPr>
      <w:tblGrid>
        <w:gridCol w:w="536"/>
        <w:gridCol w:w="1464"/>
        <w:gridCol w:w="1465"/>
        <w:gridCol w:w="1465"/>
        <w:gridCol w:w="1465"/>
        <w:gridCol w:w="1465"/>
        <w:gridCol w:w="1465"/>
        <w:gridCol w:w="1465"/>
      </w:tblGrid>
      <w:tr w:rsidR="00483ABB" w:rsidRPr="005C29F8" w14:paraId="630BF46A" w14:textId="12CF291C" w:rsidTr="0033429D">
        <w:trPr>
          <w:trHeight w:val="350"/>
        </w:trPr>
        <w:tc>
          <w:tcPr>
            <w:tcW w:w="248" w:type="pct"/>
            <w:tcBorders>
              <w:top w:val="single" w:sz="4" w:space="0" w:color="auto"/>
              <w:left w:val="single" w:sz="4" w:space="0" w:color="auto"/>
              <w:bottom w:val="single" w:sz="4" w:space="0" w:color="auto"/>
              <w:right w:val="single" w:sz="4" w:space="0" w:color="auto"/>
            </w:tcBorders>
            <w:shd w:val="clear" w:color="auto" w:fill="auto"/>
          </w:tcPr>
          <w:p w14:paraId="48C47ABF" w14:textId="5FDE6273" w:rsidR="00E4112E" w:rsidRPr="005C29F8" w:rsidRDefault="001F64DB" w:rsidP="00E4112E">
            <w:pPr>
              <w:spacing w:line="276" w:lineRule="auto"/>
              <w:jc w:val="center"/>
              <w:rPr>
                <w:rFonts w:cs="Arial"/>
                <w:b/>
                <w:color w:val="000000" w:themeColor="text1"/>
                <w:szCs w:val="16"/>
              </w:rPr>
            </w:pPr>
            <w:r>
              <w:rPr>
                <w:rFonts w:cs="Arial"/>
                <w:b/>
                <w:color w:val="000000" w:themeColor="text1"/>
                <w:szCs w:val="16"/>
              </w:rPr>
              <w:t>Part</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34A5BBF1" w14:textId="21EFE08D"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5527DC20" w14:textId="77777777"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FFY</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5348DB7" w14:textId="31324C26"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2014</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C2D9A5E" w14:textId="1AFF80C5"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2015</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7C87EFC5" w14:textId="1BB8AC30"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2016</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060660DD" w14:textId="4387DAEB"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3DBEC159" w14:textId="109E90CD"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92E70F6" w14:textId="3E9D9AB4"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5CAC6F68"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top w:val="single" w:sz="4" w:space="0" w:color="auto"/>
              <w:left w:val="single" w:sz="4" w:space="0" w:color="auto"/>
              <w:right w:val="single" w:sz="4" w:space="0" w:color="auto"/>
            </w:tcBorders>
            <w:shd w:val="clear" w:color="auto" w:fill="auto"/>
            <w:vAlign w:val="center"/>
          </w:tcPr>
          <w:p w14:paraId="5E3ACE02" w14:textId="787FECC2"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E0BC7" w14:textId="0A864988"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&gt;=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D169E17" w14:textId="1A4FF232" w:rsidR="00BB7BC9" w:rsidRPr="005C29F8" w:rsidRDefault="002B7490">
            <w:pPr>
              <w:jc w:val="center"/>
              <w:rPr>
                <w:rFonts w:cs="Arial"/>
                <w:color w:val="000000" w:themeColor="text1"/>
                <w:szCs w:val="16"/>
              </w:rPr>
            </w:pPr>
            <w:r w:rsidRPr="005C29F8">
              <w:rPr>
                <w:rFonts w:cs="Arial"/>
                <w:color w:val="000000" w:themeColor="text1"/>
                <w:szCs w:val="16"/>
              </w:rPr>
              <w:t>66.00%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BBDF86" w14:textId="7B8DE8AB" w:rsidR="00BB7BC9" w:rsidRPr="005C29F8" w:rsidRDefault="002B7490">
            <w:pPr>
              <w:jc w:val="center"/>
              <w:rPr>
                <w:rFonts w:cs="Arial"/>
                <w:color w:val="000000" w:themeColor="text1"/>
                <w:szCs w:val="16"/>
              </w:rPr>
            </w:pPr>
            <w:r w:rsidRPr="005C29F8">
              <w:rPr>
                <w:rFonts w:cs="Arial"/>
                <w:color w:val="000000" w:themeColor="text1"/>
                <w:szCs w:val="16"/>
              </w:rPr>
              <w:t>67.00%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D7B0B98" w14:textId="016BD4D1" w:rsidR="00BB7BC9" w:rsidRPr="005C29F8" w:rsidRDefault="002B7490">
            <w:pPr>
              <w:jc w:val="center"/>
              <w:rPr>
                <w:rFonts w:cs="Arial"/>
                <w:color w:val="000000" w:themeColor="text1"/>
                <w:szCs w:val="16"/>
              </w:rPr>
            </w:pPr>
            <w:r w:rsidRPr="005C29F8">
              <w:rPr>
                <w:rFonts w:cs="Arial"/>
                <w:color w:val="000000" w:themeColor="text1"/>
                <w:szCs w:val="16"/>
              </w:rPr>
              <w:t>68.00%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4789FFB" w14:textId="5C8E4FBE" w:rsidR="00BB7BC9" w:rsidRPr="005C29F8" w:rsidRDefault="002B7490">
            <w:pPr>
              <w:jc w:val="center"/>
              <w:rPr>
                <w:rFonts w:cs="Arial"/>
                <w:color w:val="000000" w:themeColor="text1"/>
                <w:szCs w:val="16"/>
              </w:rPr>
            </w:pPr>
            <w:r w:rsidRPr="005C29F8">
              <w:rPr>
                <w:rFonts w:cs="Arial"/>
                <w:color w:val="000000" w:themeColor="text1"/>
                <w:szCs w:val="16"/>
              </w:rPr>
              <w:t>69.00%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29E5141" w14:textId="5AEA8269" w:rsidR="00BB7BC9" w:rsidRPr="005C29F8" w:rsidRDefault="002B7490">
            <w:pPr>
              <w:jc w:val="center"/>
              <w:rPr>
                <w:rFonts w:cs="Arial"/>
                <w:color w:val="000000" w:themeColor="text1"/>
                <w:szCs w:val="16"/>
              </w:rPr>
            </w:pPr>
            <w:r w:rsidRPr="005C29F8">
              <w:rPr>
                <w:rFonts w:cs="Arial"/>
                <w:color w:val="000000" w:themeColor="text1"/>
                <w:szCs w:val="16"/>
              </w:rPr>
              <w:t>70.00%</w:t>
            </w:r>
          </w:p>
        </w:tc>
      </w:tr>
      <w:tr w:rsidR="005F0D3B" w:rsidRPr="005C29F8" w14:paraId="79D81D10" w14:textId="49DC964C" w:rsidTr="0033429D">
        <w:trPr>
          <w:trHeight w:val="85"/>
        </w:trPr>
        <w:tc>
          <w:tcPr>
            <w:tcW w:w="248" w:type="pct"/>
            <w:tcBorders>
              <w:left w:val="single" w:sz="4" w:space="0" w:color="auto"/>
              <w:right w:val="single" w:sz="4" w:space="0" w:color="auto"/>
            </w:tcBorders>
            <w:shd w:val="clear" w:color="auto" w:fill="auto"/>
            <w:vAlign w:val="center"/>
          </w:tcPr>
          <w:p w14:paraId="35B07658" w14:textId="008DA9F0"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left w:val="single" w:sz="4" w:space="0" w:color="auto"/>
              <w:right w:val="single" w:sz="4" w:space="0" w:color="auto"/>
            </w:tcBorders>
            <w:shd w:val="clear" w:color="auto" w:fill="auto"/>
            <w:vAlign w:val="center"/>
          </w:tcPr>
          <w:p w14:paraId="4DB8D3CD" w14:textId="0227B1FD" w:rsidR="00BB7BC9" w:rsidRPr="005C29F8" w:rsidRDefault="002B7490" w:rsidP="00A018D4">
            <w:pPr>
              <w:jc w:val="center"/>
              <w:rPr>
                <w:rFonts w:cs="Arial"/>
                <w:color w:val="000000" w:themeColor="text1"/>
                <w:szCs w:val="16"/>
              </w:rPr>
            </w:pPr>
            <w:r w:rsidRPr="005C29F8">
              <w:rPr>
                <w:rFonts w:cs="Arial"/>
                <w:color w:val="000000" w:themeColor="text1"/>
                <w:szCs w:val="16"/>
              </w:rPr>
              <w:t>63.80%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24467"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26F098" w14:textId="47E3F3D4" w:rsidR="00BB7BC9" w:rsidRPr="005C29F8" w:rsidRDefault="002B7490">
            <w:pPr>
              <w:jc w:val="center"/>
              <w:rPr>
                <w:rFonts w:cs="Arial"/>
                <w:color w:val="000000" w:themeColor="text1"/>
                <w:szCs w:val="16"/>
              </w:rPr>
            </w:pPr>
            <w:r w:rsidRPr="005C29F8">
              <w:rPr>
                <w:rFonts w:cs="Arial"/>
                <w:color w:val="000000" w:themeColor="text1"/>
                <w:szCs w:val="16"/>
              </w:rPr>
              <w:t>60.85%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E8D482" w14:textId="0F0DD959" w:rsidR="00BB7BC9" w:rsidRPr="005C29F8" w:rsidRDefault="002B7490">
            <w:pPr>
              <w:jc w:val="center"/>
              <w:rPr>
                <w:rFonts w:cs="Arial"/>
                <w:color w:val="000000" w:themeColor="text1"/>
                <w:szCs w:val="16"/>
              </w:rPr>
            </w:pPr>
            <w:r w:rsidRPr="005C29F8">
              <w:rPr>
                <w:rFonts w:cs="Arial"/>
                <w:color w:val="000000" w:themeColor="text1"/>
                <w:szCs w:val="16"/>
              </w:rPr>
              <w:t>60.55%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92D382C" w14:textId="2157E0D5" w:rsidR="00BB7BC9" w:rsidRPr="005C29F8" w:rsidRDefault="002B7490">
            <w:pPr>
              <w:jc w:val="center"/>
              <w:rPr>
                <w:rFonts w:cs="Arial"/>
                <w:color w:val="000000" w:themeColor="text1"/>
                <w:szCs w:val="16"/>
              </w:rPr>
            </w:pPr>
            <w:r w:rsidRPr="005C29F8">
              <w:rPr>
                <w:rFonts w:cs="Arial"/>
                <w:color w:val="000000" w:themeColor="text1"/>
                <w:szCs w:val="16"/>
              </w:rPr>
              <w:t>60.81%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6D0CB9F" w14:textId="43591961" w:rsidR="00BB7BC9" w:rsidRPr="005C29F8" w:rsidRDefault="002B7490">
            <w:pPr>
              <w:jc w:val="center"/>
              <w:rPr>
                <w:rFonts w:cs="Arial"/>
                <w:color w:val="000000" w:themeColor="text1"/>
                <w:szCs w:val="16"/>
              </w:rPr>
            </w:pPr>
            <w:r w:rsidRPr="005C29F8">
              <w:rPr>
                <w:rFonts w:cs="Arial"/>
                <w:color w:val="000000" w:themeColor="text1"/>
                <w:szCs w:val="16"/>
              </w:rPr>
              <w:t>62.02%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207239" w14:textId="4C2F7B73" w:rsidR="00BB7BC9" w:rsidRPr="005C29F8" w:rsidRDefault="002B7490">
            <w:pPr>
              <w:jc w:val="center"/>
              <w:rPr>
                <w:rFonts w:cs="Arial"/>
                <w:color w:val="000000" w:themeColor="text1"/>
                <w:szCs w:val="16"/>
              </w:rPr>
            </w:pPr>
            <w:r w:rsidRPr="005C29F8">
              <w:rPr>
                <w:rFonts w:cs="Arial"/>
                <w:color w:val="000000" w:themeColor="text1"/>
                <w:szCs w:val="16"/>
              </w:rPr>
              <w:t>62.69%</w:t>
            </w:r>
          </w:p>
        </w:tc>
      </w:tr>
      <w:tr w:rsidR="005F0D3B" w:rsidRPr="005C29F8" w14:paraId="7EE51EBD" w14:textId="513FE18C"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72DFD56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top w:val="single" w:sz="4" w:space="0" w:color="auto"/>
              <w:left w:val="single" w:sz="4" w:space="0" w:color="auto"/>
              <w:right w:val="single" w:sz="4" w:space="0" w:color="auto"/>
            </w:tcBorders>
            <w:shd w:val="clear" w:color="auto" w:fill="auto"/>
            <w:vAlign w:val="center"/>
          </w:tcPr>
          <w:p w14:paraId="100A2A6F" w14:textId="100D35A9"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A945A" w14:textId="5CBFA4BF"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DEA2B18" w14:textId="75A611A3" w:rsidR="00BB7BC9" w:rsidRPr="005C29F8" w:rsidRDefault="002B7490">
            <w:pPr>
              <w:jc w:val="center"/>
              <w:rPr>
                <w:rFonts w:cs="Arial"/>
                <w:color w:val="000000" w:themeColor="text1"/>
                <w:szCs w:val="16"/>
              </w:rPr>
            </w:pPr>
            <w:r w:rsidRPr="005C29F8">
              <w:rPr>
                <w:rFonts w:cs="Arial"/>
                <w:color w:val="000000" w:themeColor="text1"/>
                <w:szCs w:val="16"/>
              </w:rPr>
              <w:t>7.42%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B840EDC" w14:textId="6514C970" w:rsidR="00BB7BC9" w:rsidRPr="005C29F8" w:rsidRDefault="002B7490">
            <w:pPr>
              <w:jc w:val="center"/>
              <w:rPr>
                <w:rFonts w:cs="Arial"/>
                <w:color w:val="000000" w:themeColor="text1"/>
                <w:szCs w:val="16"/>
              </w:rPr>
            </w:pPr>
            <w:r w:rsidRPr="005C29F8">
              <w:rPr>
                <w:rFonts w:cs="Arial"/>
                <w:color w:val="000000" w:themeColor="text1"/>
                <w:szCs w:val="16"/>
              </w:rPr>
              <w:t>6.94%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43AF146" w14:textId="07F1A374" w:rsidR="00BB7BC9" w:rsidRPr="005C29F8" w:rsidRDefault="002B7490">
            <w:pPr>
              <w:jc w:val="center"/>
              <w:rPr>
                <w:rFonts w:cs="Arial"/>
                <w:color w:val="000000" w:themeColor="text1"/>
                <w:szCs w:val="16"/>
              </w:rPr>
            </w:pPr>
            <w:r w:rsidRPr="005C29F8">
              <w:rPr>
                <w:rFonts w:cs="Arial"/>
                <w:color w:val="000000" w:themeColor="text1"/>
                <w:szCs w:val="16"/>
              </w:rPr>
              <w:t>6.46%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470517" w14:textId="6EB26EBD" w:rsidR="00BB7BC9" w:rsidRPr="005C29F8" w:rsidRDefault="002B7490">
            <w:pPr>
              <w:jc w:val="center"/>
              <w:rPr>
                <w:rFonts w:cs="Arial"/>
                <w:color w:val="000000" w:themeColor="text1"/>
                <w:szCs w:val="16"/>
              </w:rPr>
            </w:pPr>
            <w:r w:rsidRPr="005C29F8">
              <w:rPr>
                <w:rFonts w:cs="Arial"/>
                <w:color w:val="000000" w:themeColor="text1"/>
                <w:szCs w:val="16"/>
              </w:rPr>
              <w:t>5.98%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9B042C" w14:textId="501324B8" w:rsidR="00BB7BC9" w:rsidRPr="005C29F8" w:rsidRDefault="002B7490">
            <w:pPr>
              <w:jc w:val="center"/>
              <w:rPr>
                <w:rFonts w:cs="Arial"/>
                <w:color w:val="000000" w:themeColor="text1"/>
                <w:szCs w:val="16"/>
              </w:rPr>
            </w:pPr>
            <w:r w:rsidRPr="005C29F8">
              <w:rPr>
                <w:rFonts w:cs="Arial"/>
                <w:color w:val="000000" w:themeColor="text1"/>
                <w:szCs w:val="16"/>
              </w:rPr>
              <w:t>5.50%</w:t>
            </w:r>
          </w:p>
        </w:tc>
      </w:tr>
      <w:tr w:rsidR="005F0D3B" w:rsidRPr="005C29F8" w14:paraId="78E6E13B" w14:textId="52E2E705" w:rsidTr="0033429D">
        <w:trPr>
          <w:trHeight w:val="85"/>
        </w:trPr>
        <w:tc>
          <w:tcPr>
            <w:tcW w:w="248" w:type="pct"/>
            <w:tcBorders>
              <w:left w:val="single" w:sz="4" w:space="0" w:color="auto"/>
              <w:right w:val="single" w:sz="4" w:space="0" w:color="auto"/>
            </w:tcBorders>
            <w:shd w:val="clear" w:color="auto" w:fill="auto"/>
            <w:vAlign w:val="center"/>
          </w:tcPr>
          <w:p w14:paraId="36D93B90" w14:textId="2EF21745"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left w:val="single" w:sz="4" w:space="0" w:color="auto"/>
              <w:right w:val="single" w:sz="4" w:space="0" w:color="auto"/>
            </w:tcBorders>
            <w:shd w:val="clear" w:color="auto" w:fill="auto"/>
            <w:vAlign w:val="center"/>
          </w:tcPr>
          <w:p w14:paraId="46CEC360" w14:textId="3F201206" w:rsidR="00BB7BC9" w:rsidRPr="005C29F8" w:rsidRDefault="002B7490" w:rsidP="00A018D4">
            <w:pPr>
              <w:jc w:val="center"/>
              <w:rPr>
                <w:rFonts w:cs="Arial"/>
                <w:color w:val="000000" w:themeColor="text1"/>
                <w:szCs w:val="16"/>
              </w:rPr>
            </w:pPr>
            <w:r w:rsidRPr="005C29F8">
              <w:rPr>
                <w:rFonts w:cs="Arial"/>
                <w:color w:val="000000" w:themeColor="text1"/>
                <w:szCs w:val="16"/>
              </w:rPr>
              <w:t>8.00%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A1F55"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C00B11B" w14:textId="1B815A91" w:rsidR="00BB7BC9" w:rsidRPr="005C29F8" w:rsidRDefault="002B7490">
            <w:pPr>
              <w:jc w:val="center"/>
              <w:rPr>
                <w:rFonts w:cs="Arial"/>
                <w:color w:val="000000" w:themeColor="text1"/>
                <w:szCs w:val="16"/>
              </w:rPr>
            </w:pPr>
            <w:r w:rsidRPr="005C29F8">
              <w:rPr>
                <w:rFonts w:cs="Arial"/>
                <w:color w:val="000000" w:themeColor="text1"/>
                <w:szCs w:val="16"/>
              </w:rPr>
              <w:t>10.10%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1973F9D" w14:textId="4C7C3BCD" w:rsidR="00BB7BC9" w:rsidRPr="005C29F8" w:rsidRDefault="002B7490">
            <w:pPr>
              <w:jc w:val="center"/>
              <w:rPr>
                <w:rFonts w:cs="Arial"/>
                <w:color w:val="000000" w:themeColor="text1"/>
                <w:szCs w:val="16"/>
              </w:rPr>
            </w:pPr>
            <w:r w:rsidRPr="005C29F8">
              <w:rPr>
                <w:rFonts w:cs="Arial"/>
                <w:color w:val="000000" w:themeColor="text1"/>
                <w:szCs w:val="16"/>
              </w:rPr>
              <w:t>9.86%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70259B" w14:textId="550EFA1E" w:rsidR="00BB7BC9" w:rsidRPr="005C29F8" w:rsidRDefault="002B7490">
            <w:pPr>
              <w:jc w:val="center"/>
              <w:rPr>
                <w:rFonts w:cs="Arial"/>
                <w:color w:val="000000" w:themeColor="text1"/>
                <w:szCs w:val="16"/>
              </w:rPr>
            </w:pPr>
            <w:r w:rsidRPr="005C29F8">
              <w:rPr>
                <w:rFonts w:cs="Arial"/>
                <w:color w:val="000000" w:themeColor="text1"/>
                <w:szCs w:val="16"/>
              </w:rPr>
              <w:t>9.48%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35F6E4C" w14:textId="3A9E3826" w:rsidR="00BB7BC9" w:rsidRPr="005C29F8" w:rsidRDefault="002B7490">
            <w:pPr>
              <w:jc w:val="center"/>
              <w:rPr>
                <w:rFonts w:cs="Arial"/>
                <w:color w:val="000000" w:themeColor="text1"/>
                <w:szCs w:val="16"/>
              </w:rPr>
            </w:pPr>
            <w:r w:rsidRPr="005C29F8">
              <w:rPr>
                <w:rFonts w:cs="Arial"/>
                <w:color w:val="000000" w:themeColor="text1"/>
                <w:szCs w:val="16"/>
              </w:rPr>
              <w:t>9.13%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F17276C" w14:textId="62DCEF2E" w:rsidR="00BB7BC9" w:rsidRPr="005C29F8" w:rsidRDefault="002B7490">
            <w:pPr>
              <w:jc w:val="center"/>
              <w:rPr>
                <w:rFonts w:cs="Arial"/>
                <w:color w:val="000000" w:themeColor="text1"/>
                <w:szCs w:val="16"/>
              </w:rPr>
            </w:pPr>
            <w:r w:rsidRPr="005C29F8">
              <w:rPr>
                <w:rFonts w:cs="Arial"/>
                <w:color w:val="000000" w:themeColor="text1"/>
                <w:szCs w:val="16"/>
              </w:rPr>
              <w:t>8.99%</w:t>
            </w:r>
          </w:p>
        </w:tc>
      </w:tr>
      <w:tr w:rsidR="005F0D3B" w:rsidRPr="005C29F8" w14:paraId="37C91828" w14:textId="68984F02"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4C5B975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top w:val="single" w:sz="4" w:space="0" w:color="auto"/>
              <w:left w:val="single" w:sz="4" w:space="0" w:color="auto"/>
              <w:right w:val="single" w:sz="4" w:space="0" w:color="auto"/>
            </w:tcBorders>
            <w:shd w:val="clear" w:color="auto" w:fill="auto"/>
            <w:vAlign w:val="center"/>
          </w:tcPr>
          <w:p w14:paraId="70C9224B" w14:textId="70CACD96"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57A99" w14:textId="4C6033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1AD3A63" w14:textId="1D90F8DD" w:rsidR="00BB7BC9" w:rsidRPr="005C29F8" w:rsidRDefault="002B7490">
            <w:pPr>
              <w:jc w:val="center"/>
              <w:rPr>
                <w:rFonts w:cs="Arial"/>
                <w:color w:val="000000" w:themeColor="text1"/>
                <w:szCs w:val="16"/>
              </w:rPr>
            </w:pPr>
            <w:r w:rsidRPr="005C29F8">
              <w:rPr>
                <w:rFonts w:cs="Arial"/>
                <w:color w:val="000000" w:themeColor="text1"/>
                <w:szCs w:val="16"/>
              </w:rPr>
              <w:t>1.50%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DA5DD15" w14:textId="499E0DC6" w:rsidR="00BB7BC9" w:rsidRPr="005C29F8" w:rsidRDefault="002B7490">
            <w:pPr>
              <w:jc w:val="center"/>
              <w:rPr>
                <w:rFonts w:cs="Arial"/>
                <w:color w:val="000000" w:themeColor="text1"/>
                <w:szCs w:val="16"/>
              </w:rPr>
            </w:pPr>
            <w:r w:rsidRPr="005C29F8">
              <w:rPr>
                <w:rFonts w:cs="Arial"/>
                <w:color w:val="000000" w:themeColor="text1"/>
                <w:szCs w:val="16"/>
              </w:rPr>
              <w:t>1.50%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F1F1E81" w14:textId="46D753CA" w:rsidR="00BB7BC9" w:rsidRPr="005C29F8" w:rsidRDefault="002B7490">
            <w:pPr>
              <w:jc w:val="center"/>
              <w:rPr>
                <w:rFonts w:cs="Arial"/>
                <w:color w:val="000000" w:themeColor="text1"/>
                <w:szCs w:val="16"/>
              </w:rPr>
            </w:pPr>
            <w:r w:rsidRPr="005C29F8">
              <w:rPr>
                <w:rFonts w:cs="Arial"/>
                <w:color w:val="000000" w:themeColor="text1"/>
                <w:szCs w:val="16"/>
              </w:rPr>
              <w:t>1.50%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E23DB0" w14:textId="434389A0" w:rsidR="00BB7BC9" w:rsidRPr="005C29F8" w:rsidRDefault="002B7490">
            <w:pPr>
              <w:jc w:val="center"/>
              <w:rPr>
                <w:rFonts w:cs="Arial"/>
                <w:color w:val="000000" w:themeColor="text1"/>
                <w:szCs w:val="16"/>
              </w:rPr>
            </w:pPr>
            <w:r w:rsidRPr="005C29F8">
              <w:rPr>
                <w:rFonts w:cs="Arial"/>
                <w:color w:val="000000" w:themeColor="text1"/>
                <w:szCs w:val="16"/>
              </w:rPr>
              <w:t>1.50%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D656878" w14:textId="58FADB64" w:rsidR="00BB7BC9" w:rsidRPr="005C29F8" w:rsidRDefault="002B7490">
            <w:pPr>
              <w:jc w:val="center"/>
              <w:rPr>
                <w:rFonts w:cs="Arial"/>
                <w:color w:val="000000" w:themeColor="text1"/>
                <w:szCs w:val="16"/>
              </w:rPr>
            </w:pPr>
            <w:r w:rsidRPr="005C29F8">
              <w:rPr>
                <w:rFonts w:cs="Arial"/>
                <w:color w:val="000000" w:themeColor="text1"/>
                <w:szCs w:val="16"/>
              </w:rPr>
              <w:t>1.50%</w:t>
            </w:r>
          </w:p>
        </w:tc>
      </w:tr>
      <w:tr w:rsidR="005F0D3B" w:rsidRPr="005C29F8" w14:paraId="64BAB70F" w14:textId="676A8AD8" w:rsidTr="0033429D">
        <w:trPr>
          <w:trHeight w:val="85"/>
        </w:trPr>
        <w:tc>
          <w:tcPr>
            <w:tcW w:w="248" w:type="pct"/>
            <w:tcBorders>
              <w:left w:val="single" w:sz="4" w:space="0" w:color="auto"/>
              <w:right w:val="single" w:sz="4" w:space="0" w:color="auto"/>
            </w:tcBorders>
            <w:shd w:val="clear" w:color="auto" w:fill="auto"/>
            <w:vAlign w:val="center"/>
          </w:tcPr>
          <w:p w14:paraId="38B08CB3" w14:textId="5CD30D2F"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left w:val="single" w:sz="4" w:space="0" w:color="auto"/>
              <w:right w:val="single" w:sz="4" w:space="0" w:color="auto"/>
            </w:tcBorders>
            <w:shd w:val="clear" w:color="auto" w:fill="auto"/>
            <w:vAlign w:val="center"/>
          </w:tcPr>
          <w:p w14:paraId="68128485" w14:textId="059E5B6B" w:rsidR="00BB7BC9" w:rsidRPr="005C29F8" w:rsidRDefault="002B7490" w:rsidP="00A018D4">
            <w:pPr>
              <w:jc w:val="center"/>
              <w:rPr>
                <w:rFonts w:cs="Arial"/>
                <w:color w:val="000000" w:themeColor="text1"/>
                <w:szCs w:val="16"/>
              </w:rPr>
            </w:pPr>
            <w:r w:rsidRPr="005C29F8">
              <w:rPr>
                <w:rFonts w:cs="Arial"/>
                <w:color w:val="000000" w:themeColor="text1"/>
                <w:szCs w:val="16"/>
              </w:rPr>
              <w:t>1.60%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2C5D3"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31BEB85" w14:textId="2725D64A" w:rsidR="00BB7BC9" w:rsidRPr="005C29F8" w:rsidRDefault="002B7490">
            <w:pPr>
              <w:jc w:val="center"/>
              <w:rPr>
                <w:rFonts w:cs="Arial"/>
                <w:color w:val="000000" w:themeColor="text1"/>
                <w:szCs w:val="16"/>
              </w:rPr>
            </w:pPr>
            <w:r w:rsidRPr="005C29F8">
              <w:rPr>
                <w:rFonts w:cs="Arial"/>
                <w:color w:val="000000" w:themeColor="text1"/>
                <w:szCs w:val="16"/>
              </w:rPr>
              <w:t>1.18%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1272C2D" w14:textId="719A941F" w:rsidR="00BB7BC9" w:rsidRPr="005C29F8" w:rsidRDefault="002B7490">
            <w:pPr>
              <w:jc w:val="center"/>
              <w:rPr>
                <w:rFonts w:cs="Arial"/>
                <w:color w:val="000000" w:themeColor="text1"/>
                <w:szCs w:val="16"/>
              </w:rPr>
            </w:pPr>
            <w:r w:rsidRPr="005C29F8">
              <w:rPr>
                <w:rFonts w:cs="Arial"/>
                <w:color w:val="000000" w:themeColor="text1"/>
                <w:szCs w:val="16"/>
              </w:rPr>
              <w:t>1.58%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6D69289" w14:textId="52314ECA" w:rsidR="00BB7BC9" w:rsidRPr="005C29F8" w:rsidRDefault="002B7490">
            <w:pPr>
              <w:jc w:val="center"/>
              <w:rPr>
                <w:rFonts w:cs="Arial"/>
                <w:color w:val="000000" w:themeColor="text1"/>
                <w:szCs w:val="16"/>
              </w:rPr>
            </w:pPr>
            <w:r w:rsidRPr="005C29F8">
              <w:rPr>
                <w:rFonts w:cs="Arial"/>
                <w:color w:val="000000" w:themeColor="text1"/>
                <w:szCs w:val="16"/>
              </w:rPr>
              <w:t>1.57%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0C089F4" w14:textId="48A87A04" w:rsidR="00BB7BC9" w:rsidRPr="005C29F8" w:rsidRDefault="002B7490">
            <w:pPr>
              <w:jc w:val="center"/>
              <w:rPr>
                <w:rFonts w:cs="Arial"/>
                <w:color w:val="000000" w:themeColor="text1"/>
                <w:szCs w:val="16"/>
              </w:rPr>
            </w:pPr>
            <w:r w:rsidRPr="005C29F8">
              <w:rPr>
                <w:rFonts w:cs="Arial"/>
                <w:color w:val="000000" w:themeColor="text1"/>
                <w:szCs w:val="16"/>
              </w:rPr>
              <w:t>1.42%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5793CF8" w14:textId="025DD51B" w:rsidR="00BB7BC9" w:rsidRPr="005C29F8" w:rsidRDefault="002B7490">
            <w:pPr>
              <w:jc w:val="center"/>
              <w:rPr>
                <w:rFonts w:cs="Arial"/>
                <w:color w:val="000000" w:themeColor="text1"/>
                <w:szCs w:val="16"/>
              </w:rPr>
            </w:pPr>
            <w:r w:rsidRPr="005C29F8">
              <w:rPr>
                <w:rFonts w:cs="Arial"/>
                <w:color w:val="000000" w:themeColor="text1"/>
                <w:szCs w:val="16"/>
              </w:rPr>
              <w:t>1.45%</w:t>
            </w:r>
          </w:p>
        </w:tc>
      </w:tr>
    </w:tbl>
    <w:p w14:paraId="4F18E18D" w14:textId="77777777" w:rsidR="004A4803" w:rsidRPr="005C29F8" w:rsidRDefault="004A4803" w:rsidP="004369B2">
      <w:pPr>
        <w:rPr>
          <w:color w:val="000000" w:themeColor="text1"/>
        </w:rPr>
      </w:pPr>
    </w:p>
    <w:p w14:paraId="4B421711" w14:textId="34B64243" w:rsidR="002C207A" w:rsidRPr="005C29F8" w:rsidRDefault="002C207A"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TARGETS"/>
      </w:tblPr>
      <w:tblGrid>
        <w:gridCol w:w="1075"/>
        <w:gridCol w:w="2699"/>
      </w:tblGrid>
      <w:tr w:rsidR="00360CD9" w:rsidRPr="005C29F8" w14:paraId="67121B7A" w14:textId="318EE9C4" w:rsidTr="0033429D">
        <w:trPr>
          <w:trHeight w:val="350"/>
        </w:trPr>
        <w:tc>
          <w:tcPr>
            <w:tcW w:w="1424" w:type="pct"/>
            <w:tcBorders>
              <w:bottom w:val="single" w:sz="4" w:space="0" w:color="auto"/>
            </w:tcBorders>
            <w:shd w:val="clear" w:color="auto" w:fill="auto"/>
          </w:tcPr>
          <w:p w14:paraId="417BC1C4" w14:textId="77777777" w:rsidR="00360CD9" w:rsidRPr="005C29F8" w:rsidRDefault="00360CD9" w:rsidP="004369B2">
            <w:pPr>
              <w:jc w:val="center"/>
              <w:rPr>
                <w:b/>
                <w:color w:val="000000" w:themeColor="text1"/>
              </w:rPr>
            </w:pPr>
            <w:r w:rsidRPr="005C29F8">
              <w:rPr>
                <w:b/>
                <w:color w:val="000000" w:themeColor="text1"/>
              </w:rPr>
              <w:t>FFY</w:t>
            </w:r>
          </w:p>
        </w:tc>
        <w:tc>
          <w:tcPr>
            <w:tcW w:w="3576" w:type="pct"/>
            <w:shd w:val="clear" w:color="auto" w:fill="auto"/>
          </w:tcPr>
          <w:p w14:paraId="43C546D5" w14:textId="7A1B1AB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0E725BBE" w14:textId="009677DA" w:rsidTr="00043AAB">
        <w:trPr>
          <w:trHeight w:val="357"/>
        </w:trPr>
        <w:tc>
          <w:tcPr>
            <w:tcW w:w="1424" w:type="pct"/>
            <w:shd w:val="clear" w:color="auto" w:fill="auto"/>
            <w:vAlign w:val="center"/>
          </w:tcPr>
          <w:p w14:paraId="3CB4FC66" w14:textId="21A33A6B" w:rsidR="00360CD9" w:rsidRPr="005C29F8" w:rsidRDefault="00360CD9" w:rsidP="003C1852">
            <w:pPr>
              <w:rPr>
                <w:rFonts w:cs="Arial"/>
                <w:color w:val="000000" w:themeColor="text1"/>
                <w:szCs w:val="16"/>
              </w:rPr>
            </w:pPr>
            <w:r w:rsidRPr="005C29F8">
              <w:rPr>
                <w:rFonts w:cs="Arial"/>
                <w:color w:val="000000" w:themeColor="text1"/>
                <w:szCs w:val="16"/>
              </w:rPr>
              <w:t>Target A &gt;=</w:t>
            </w:r>
          </w:p>
        </w:tc>
        <w:tc>
          <w:tcPr>
            <w:tcW w:w="3576" w:type="pct"/>
            <w:shd w:val="clear" w:color="auto" w:fill="auto"/>
            <w:vAlign w:val="center"/>
          </w:tcPr>
          <w:p w14:paraId="0643B02C" w14:textId="7613B373" w:rsidR="00360CD9" w:rsidRPr="005C29F8" w:rsidRDefault="00360CD9" w:rsidP="00A018D4">
            <w:pPr>
              <w:jc w:val="center"/>
              <w:rPr>
                <w:rFonts w:cs="Arial"/>
                <w:color w:val="000000" w:themeColor="text1"/>
                <w:szCs w:val="16"/>
              </w:rPr>
            </w:pPr>
            <w:r w:rsidRPr="005C29F8">
              <w:rPr>
                <w:rFonts w:cs="Arial"/>
                <w:color w:val="000000" w:themeColor="text1"/>
                <w:szCs w:val="16"/>
              </w:rPr>
              <w:t>71.00%</w:t>
            </w:r>
          </w:p>
        </w:tc>
      </w:tr>
      <w:tr w:rsidR="00360CD9" w:rsidRPr="005C29F8" w14:paraId="17C12050" w14:textId="0C7742F2" w:rsidTr="00043AAB">
        <w:trPr>
          <w:trHeight w:val="357"/>
        </w:trPr>
        <w:tc>
          <w:tcPr>
            <w:tcW w:w="1424" w:type="pct"/>
            <w:shd w:val="clear" w:color="auto" w:fill="auto"/>
            <w:vAlign w:val="center"/>
          </w:tcPr>
          <w:p w14:paraId="5FF4BE45" w14:textId="3D057CF2" w:rsidR="00360CD9" w:rsidRPr="005C29F8" w:rsidRDefault="00360CD9" w:rsidP="003C1852">
            <w:pPr>
              <w:rPr>
                <w:rFonts w:cs="Arial"/>
                <w:color w:val="000000" w:themeColor="text1"/>
                <w:szCs w:val="16"/>
              </w:rPr>
            </w:pPr>
            <w:r w:rsidRPr="005C29F8">
              <w:rPr>
                <w:rFonts w:cs="Arial"/>
                <w:color w:val="000000" w:themeColor="text1"/>
                <w:szCs w:val="16"/>
              </w:rPr>
              <w:t>Target B &lt;=</w:t>
            </w:r>
          </w:p>
        </w:tc>
        <w:tc>
          <w:tcPr>
            <w:tcW w:w="3576" w:type="pct"/>
            <w:shd w:val="clear" w:color="auto" w:fill="auto"/>
            <w:vAlign w:val="center"/>
          </w:tcPr>
          <w:p w14:paraId="4B344C1C" w14:textId="2108066A" w:rsidR="00360CD9" w:rsidRPr="005C29F8" w:rsidRDefault="00360CD9" w:rsidP="00A018D4">
            <w:pPr>
              <w:jc w:val="center"/>
              <w:rPr>
                <w:rFonts w:cs="Arial"/>
                <w:color w:val="000000" w:themeColor="text1"/>
                <w:szCs w:val="16"/>
              </w:rPr>
            </w:pPr>
            <w:r w:rsidRPr="005C29F8">
              <w:rPr>
                <w:rFonts w:cs="Arial"/>
                <w:color w:val="000000" w:themeColor="text1"/>
                <w:szCs w:val="16"/>
              </w:rPr>
              <w:t>5.02%</w:t>
            </w:r>
          </w:p>
        </w:tc>
      </w:tr>
      <w:tr w:rsidR="00360CD9" w:rsidRPr="005C29F8" w14:paraId="1C671552" w14:textId="52C89820" w:rsidTr="00043AAB">
        <w:trPr>
          <w:trHeight w:val="357"/>
        </w:trPr>
        <w:tc>
          <w:tcPr>
            <w:tcW w:w="1424" w:type="pct"/>
            <w:shd w:val="clear" w:color="auto" w:fill="auto"/>
            <w:vAlign w:val="center"/>
          </w:tcPr>
          <w:p w14:paraId="5D979A7F" w14:textId="57DEB4C1" w:rsidR="00360CD9" w:rsidRPr="005C29F8" w:rsidRDefault="00360CD9" w:rsidP="003C1852">
            <w:pPr>
              <w:rPr>
                <w:rFonts w:cs="Arial"/>
                <w:color w:val="000000" w:themeColor="text1"/>
                <w:szCs w:val="16"/>
              </w:rPr>
            </w:pPr>
            <w:r w:rsidRPr="005C29F8">
              <w:rPr>
                <w:rFonts w:cs="Arial"/>
                <w:color w:val="000000" w:themeColor="text1"/>
                <w:szCs w:val="16"/>
              </w:rPr>
              <w:t>Target C &lt;=</w:t>
            </w:r>
          </w:p>
        </w:tc>
        <w:tc>
          <w:tcPr>
            <w:tcW w:w="3576" w:type="pct"/>
            <w:shd w:val="clear" w:color="auto" w:fill="auto"/>
            <w:vAlign w:val="center"/>
          </w:tcPr>
          <w:p w14:paraId="1C0EF441" w14:textId="373B29D8" w:rsidR="00360CD9" w:rsidRPr="005C29F8" w:rsidRDefault="00360CD9" w:rsidP="00A018D4">
            <w:pPr>
              <w:jc w:val="center"/>
              <w:rPr>
                <w:rFonts w:cs="Arial"/>
                <w:color w:val="000000" w:themeColor="text1"/>
                <w:szCs w:val="16"/>
              </w:rPr>
            </w:pPr>
            <w:r w:rsidRPr="005C29F8">
              <w:rPr>
                <w:rFonts w:cs="Arial"/>
                <w:color w:val="000000" w:themeColor="text1"/>
                <w:szCs w:val="16"/>
              </w:rPr>
              <w:t>1.50%</w:t>
            </w:r>
          </w:p>
        </w:tc>
      </w:tr>
    </w:tbl>
    <w:p w14:paraId="7C8EA9A0" w14:textId="74543D19" w:rsidR="002D145D" w:rsidRDefault="002D145D" w:rsidP="004369B2">
      <w:pPr>
        <w:rPr>
          <w:b/>
          <w:color w:val="000000" w:themeColor="text1"/>
        </w:rPr>
      </w:pPr>
      <w:r w:rsidRPr="005C29F8">
        <w:rPr>
          <w:b/>
          <w:color w:val="000000" w:themeColor="text1"/>
        </w:rPr>
        <w:t xml:space="preserve">Targets: Description of Stakeholder Input </w:t>
      </w:r>
    </w:p>
    <w:p w14:paraId="2B96DDD0" w14:textId="3E2ADE72" w:rsidR="002D145D" w:rsidRPr="005C29F8" w:rsidRDefault="00D60B5F" w:rsidP="002D145D">
      <w:pPr>
        <w:rPr>
          <w:rFonts w:cs="Arial"/>
          <w:color w:val="000000" w:themeColor="text1"/>
          <w:szCs w:val="16"/>
        </w:rPr>
      </w:pPr>
      <w:r w:rsidRPr="005C29F8">
        <w:rPr>
          <w:rFonts w:cs="Arial"/>
          <w:color w:val="000000" w:themeColor="text1"/>
          <w:szCs w:val="16"/>
        </w:rPr>
        <w:t xml:space="preserve">Idaho State Department of Education (ISDE) staff collaborated across divisions and then met with the Idaho Special Education Advisory Panel (SEAP) and the Director's Advisory Council (DAC). The stakeholder groups reviewed and discussed Indicator 5 information and provided input to establish baseline and targets. The ISDE solicited broad stakeholder input at regional special education director meetings, the Idaho Council for Exceptional Children Conference, the annual Idaho Association of Special Education Administrators Conference, and the regional Idaho School Superintendents Association meetings. </w:t>
      </w:r>
      <w:r w:rsidRPr="005C29F8">
        <w:rPr>
          <w:rFonts w:cs="Arial"/>
          <w:color w:val="000000" w:themeColor="text1"/>
          <w:szCs w:val="16"/>
        </w:rPr>
        <w:br/>
        <w:t xml:space="preserve">In the Spring and Fall of 2020, the ISDE discussed changes for the FFY 2020 reporting year with stakeholders. Topics of discussion included setting targets and baseline for FFY 2020-2025 SPP/APR submissions and data collection and reporting changes. Stakeholders were informed that the ISDE does not anticipate any substantial impact on inclusion rates reported under Indicator 5 School Age Environments. The change in reporting of students </w:t>
      </w:r>
      <w:proofErr w:type="gramStart"/>
      <w:r w:rsidRPr="005C29F8">
        <w:rPr>
          <w:rFonts w:cs="Arial"/>
          <w:color w:val="000000" w:themeColor="text1"/>
          <w:szCs w:val="16"/>
        </w:rPr>
        <w:t>age</w:t>
      </w:r>
      <w:proofErr w:type="gramEnd"/>
      <w:r w:rsidRPr="005C29F8">
        <w:rPr>
          <w:rFonts w:cs="Arial"/>
          <w:color w:val="000000" w:themeColor="text1"/>
          <w:szCs w:val="16"/>
        </w:rPr>
        <w:t xml:space="preserve"> five enrolled in kindergarten from collection under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FS089 to FS002 will represent a substantial increase in student counts, but is not anticipated to impact inclusion rates included as part of 5A. The majority of students </w:t>
      </w:r>
      <w:proofErr w:type="gramStart"/>
      <w:r w:rsidRPr="005C29F8">
        <w:rPr>
          <w:rFonts w:cs="Arial"/>
          <w:color w:val="000000" w:themeColor="text1"/>
          <w:szCs w:val="16"/>
        </w:rPr>
        <w:t>age</w:t>
      </w:r>
      <w:proofErr w:type="gramEnd"/>
      <w:r w:rsidRPr="005C29F8">
        <w:rPr>
          <w:rFonts w:cs="Arial"/>
          <w:color w:val="000000" w:themeColor="text1"/>
          <w:szCs w:val="16"/>
        </w:rPr>
        <w:t xml:space="preserve"> five enrolled in kindergarten receive services in an inclusive environment and may result in a slight improvement to Indicators 5B and 5C.</w:t>
      </w:r>
    </w:p>
    <w:p w14:paraId="5251E1B0" w14:textId="77777777" w:rsidR="004A4803" w:rsidRPr="005C29F8" w:rsidRDefault="004A4803" w:rsidP="004369B2">
      <w:pPr>
        <w:rPr>
          <w:color w:val="000000" w:themeColor="text1"/>
        </w:rPr>
      </w:pPr>
    </w:p>
    <w:p w14:paraId="4D7BF763" w14:textId="45C93061" w:rsidR="00931A25" w:rsidRPr="005C29F8" w:rsidRDefault="00931A25"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PREPOPDATA"/>
      </w:tblPr>
      <w:tblGrid>
        <w:gridCol w:w="2605"/>
        <w:gridCol w:w="2969"/>
        <w:gridCol w:w="3332"/>
        <w:gridCol w:w="1884"/>
      </w:tblGrid>
      <w:tr w:rsidR="005C29F8" w:rsidRPr="005C29F8" w14:paraId="7DC625CA" w14:textId="77777777" w:rsidTr="0033429D">
        <w:trPr>
          <w:trHeight w:val="372"/>
          <w:tblHeader/>
        </w:trPr>
        <w:tc>
          <w:tcPr>
            <w:tcW w:w="1207" w:type="pct"/>
            <w:shd w:val="clear" w:color="auto" w:fill="auto"/>
          </w:tcPr>
          <w:p w14:paraId="27CE7D2A"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Source</w:t>
            </w:r>
          </w:p>
        </w:tc>
        <w:tc>
          <w:tcPr>
            <w:tcW w:w="1376" w:type="pct"/>
            <w:shd w:val="clear" w:color="auto" w:fill="auto"/>
          </w:tcPr>
          <w:p w14:paraId="37A472D3"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Date</w:t>
            </w:r>
          </w:p>
        </w:tc>
        <w:tc>
          <w:tcPr>
            <w:tcW w:w="1544" w:type="pct"/>
            <w:shd w:val="clear" w:color="auto" w:fill="auto"/>
          </w:tcPr>
          <w:p w14:paraId="3AD5D5D4"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Description</w:t>
            </w:r>
          </w:p>
        </w:tc>
        <w:tc>
          <w:tcPr>
            <w:tcW w:w="873" w:type="pct"/>
            <w:shd w:val="clear" w:color="auto" w:fill="auto"/>
          </w:tcPr>
          <w:p w14:paraId="3879034D"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701A6E97" w14:textId="77777777" w:rsidTr="00AB0D6A">
        <w:trPr>
          <w:trHeight w:val="380"/>
        </w:trPr>
        <w:tc>
          <w:tcPr>
            <w:tcW w:w="1207" w:type="pct"/>
            <w:shd w:val="clear" w:color="auto" w:fill="auto"/>
            <w:vAlign w:val="center"/>
          </w:tcPr>
          <w:p w14:paraId="35A4BC35" w14:textId="73E52F94" w:rsidR="003C1852"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0BD5009E" w14:textId="3A5F2E3D" w:rsidR="003C1852"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5856C31" w14:textId="2C569076" w:rsidR="003C1852" w:rsidRPr="005C29F8" w:rsidRDefault="003C1852" w:rsidP="00E0321D">
            <w:pPr>
              <w:jc w:val="center"/>
              <w:rPr>
                <w:rFonts w:cs="Arial"/>
                <w:color w:val="000000" w:themeColor="text1"/>
                <w:szCs w:val="16"/>
              </w:rPr>
            </w:pPr>
            <w:r w:rsidRPr="005C29F8">
              <w:rPr>
                <w:rFonts w:cs="Arial"/>
                <w:color w:val="000000" w:themeColor="text1"/>
                <w:szCs w:val="16"/>
              </w:rPr>
              <w:t>Total number of children with IEPs aged 6 through 21</w:t>
            </w:r>
          </w:p>
        </w:tc>
        <w:tc>
          <w:tcPr>
            <w:tcW w:w="873" w:type="pct"/>
            <w:shd w:val="clear" w:color="auto" w:fill="auto"/>
            <w:vAlign w:val="center"/>
          </w:tcPr>
          <w:p w14:paraId="6A944F84" w14:textId="31582347" w:rsidR="003C1852" w:rsidRPr="005C29F8" w:rsidRDefault="002B7490" w:rsidP="00E0321D">
            <w:pPr>
              <w:jc w:val="center"/>
              <w:rPr>
                <w:rFonts w:cs="Arial"/>
                <w:color w:val="000000" w:themeColor="text1"/>
                <w:szCs w:val="16"/>
              </w:rPr>
            </w:pPr>
            <w:r w:rsidRPr="005C29F8">
              <w:rPr>
                <w:rFonts w:cs="Arial"/>
                <w:color w:val="000000" w:themeColor="text1"/>
                <w:szCs w:val="16"/>
              </w:rPr>
              <w:t>31,740</w:t>
            </w:r>
          </w:p>
        </w:tc>
      </w:tr>
      <w:tr w:rsidR="005C29F8" w:rsidRPr="005C29F8" w14:paraId="774B0393" w14:textId="77777777" w:rsidTr="00AB0D6A">
        <w:trPr>
          <w:trHeight w:val="380"/>
        </w:trPr>
        <w:tc>
          <w:tcPr>
            <w:tcW w:w="1207" w:type="pct"/>
            <w:shd w:val="clear" w:color="auto" w:fill="auto"/>
            <w:vAlign w:val="center"/>
          </w:tcPr>
          <w:p w14:paraId="41118E4B" w14:textId="707D9C2B" w:rsidR="008A3DC6" w:rsidRPr="005C29F8" w:rsidRDefault="00FB785D">
            <w:pPr>
              <w:jc w:val="center"/>
              <w:rPr>
                <w:rFonts w:cs="Arial"/>
                <w:color w:val="000000" w:themeColor="text1"/>
                <w:szCs w:val="16"/>
              </w:rPr>
            </w:pPr>
            <w:r w:rsidRPr="005C29F8">
              <w:rPr>
                <w:rFonts w:cs="Arial"/>
                <w:color w:val="000000" w:themeColor="text1"/>
                <w:szCs w:val="16"/>
              </w:rPr>
              <w:lastRenderedPageBreak/>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598C9B67" w14:textId="1DDD1ECD"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2329530" w14:textId="70A5DC75" w:rsidR="008A3DC6" w:rsidRPr="005C29F8" w:rsidRDefault="008A3DC6" w:rsidP="00E0321D">
            <w:pPr>
              <w:jc w:val="center"/>
              <w:rPr>
                <w:rFonts w:cs="Arial"/>
                <w:color w:val="000000" w:themeColor="text1"/>
                <w:szCs w:val="16"/>
              </w:rPr>
            </w:pPr>
            <w:r w:rsidRPr="005C29F8">
              <w:rPr>
                <w:rFonts w:cs="Arial"/>
                <w:color w:val="000000" w:themeColor="text1"/>
                <w:szCs w:val="16"/>
              </w:rPr>
              <w:t>A. Number of children with IEPs aged 6 through 21 inside the regular class 80% or more of the day</w:t>
            </w:r>
          </w:p>
        </w:tc>
        <w:tc>
          <w:tcPr>
            <w:tcW w:w="873" w:type="pct"/>
            <w:shd w:val="clear" w:color="auto" w:fill="auto"/>
            <w:vAlign w:val="center"/>
          </w:tcPr>
          <w:p w14:paraId="699212F3" w14:textId="450EBDBF" w:rsidR="008A3DC6" w:rsidRPr="005C29F8" w:rsidRDefault="002B7490" w:rsidP="00E0321D">
            <w:pPr>
              <w:jc w:val="center"/>
              <w:rPr>
                <w:rFonts w:cs="Arial"/>
                <w:color w:val="000000" w:themeColor="text1"/>
                <w:szCs w:val="16"/>
              </w:rPr>
            </w:pPr>
            <w:r w:rsidRPr="005C29F8">
              <w:rPr>
                <w:rFonts w:cs="Arial"/>
                <w:color w:val="000000" w:themeColor="text1"/>
                <w:szCs w:val="16"/>
              </w:rPr>
              <w:t>20,557</w:t>
            </w:r>
          </w:p>
        </w:tc>
      </w:tr>
      <w:tr w:rsidR="005C29F8" w:rsidRPr="005C29F8" w14:paraId="1BE24412" w14:textId="77777777" w:rsidTr="00AB0D6A">
        <w:trPr>
          <w:trHeight w:val="380"/>
        </w:trPr>
        <w:tc>
          <w:tcPr>
            <w:tcW w:w="1207" w:type="pct"/>
            <w:shd w:val="clear" w:color="auto" w:fill="auto"/>
            <w:vAlign w:val="center"/>
          </w:tcPr>
          <w:p w14:paraId="13D524C0" w14:textId="46F357A5"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72EFA773" w14:textId="00761F20"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6EF7CE7A" w14:textId="44AA3625" w:rsidR="008A3DC6" w:rsidRPr="005C29F8" w:rsidRDefault="008A3DC6" w:rsidP="00E0321D">
            <w:pPr>
              <w:jc w:val="center"/>
              <w:rPr>
                <w:rFonts w:cs="Arial"/>
                <w:color w:val="000000" w:themeColor="text1"/>
                <w:szCs w:val="16"/>
              </w:rPr>
            </w:pPr>
            <w:r w:rsidRPr="005C29F8">
              <w:rPr>
                <w:rFonts w:cs="Arial"/>
                <w:color w:val="000000" w:themeColor="text1"/>
                <w:szCs w:val="16"/>
              </w:rPr>
              <w:t>B. Number of children with IEPs aged 6 through 21 inside the regular class less than 40% of the day</w:t>
            </w:r>
          </w:p>
        </w:tc>
        <w:tc>
          <w:tcPr>
            <w:tcW w:w="873" w:type="pct"/>
            <w:shd w:val="clear" w:color="auto" w:fill="auto"/>
            <w:vAlign w:val="center"/>
          </w:tcPr>
          <w:p w14:paraId="33B90725" w14:textId="1FBE54FE" w:rsidR="008A3DC6" w:rsidRPr="005C29F8" w:rsidRDefault="002B7490" w:rsidP="00E0321D">
            <w:pPr>
              <w:jc w:val="center"/>
              <w:rPr>
                <w:rFonts w:cs="Arial"/>
                <w:color w:val="000000" w:themeColor="text1"/>
                <w:szCs w:val="16"/>
              </w:rPr>
            </w:pPr>
            <w:r w:rsidRPr="005C29F8">
              <w:rPr>
                <w:rFonts w:cs="Arial"/>
                <w:color w:val="000000" w:themeColor="text1"/>
                <w:szCs w:val="16"/>
              </w:rPr>
              <w:t>2,741</w:t>
            </w:r>
          </w:p>
        </w:tc>
      </w:tr>
      <w:tr w:rsidR="005C29F8" w:rsidRPr="005C29F8" w14:paraId="17A5A2B3" w14:textId="77777777" w:rsidTr="00AB0D6A">
        <w:trPr>
          <w:trHeight w:val="380"/>
        </w:trPr>
        <w:tc>
          <w:tcPr>
            <w:tcW w:w="1207" w:type="pct"/>
            <w:shd w:val="clear" w:color="auto" w:fill="auto"/>
            <w:vAlign w:val="center"/>
          </w:tcPr>
          <w:p w14:paraId="525A2ED8" w14:textId="4E94BB5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68C3F92C" w14:textId="3AE47CC2"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413AEB9E" w14:textId="44E9386E" w:rsidR="008A3DC6" w:rsidRPr="005C29F8" w:rsidRDefault="008A3DC6" w:rsidP="00E0321D">
            <w:pPr>
              <w:jc w:val="center"/>
              <w:rPr>
                <w:rFonts w:cs="Arial"/>
                <w:color w:val="000000" w:themeColor="text1"/>
                <w:szCs w:val="16"/>
              </w:rPr>
            </w:pPr>
            <w:r w:rsidRPr="005C29F8">
              <w:rPr>
                <w:rFonts w:cs="Arial"/>
                <w:color w:val="000000" w:themeColor="text1"/>
                <w:szCs w:val="16"/>
              </w:rPr>
              <w:t>c1. Number of children with IEPs aged 6 through 21 in separate schools</w:t>
            </w:r>
          </w:p>
        </w:tc>
        <w:tc>
          <w:tcPr>
            <w:tcW w:w="873" w:type="pct"/>
            <w:shd w:val="clear" w:color="auto" w:fill="auto"/>
            <w:vAlign w:val="center"/>
          </w:tcPr>
          <w:p w14:paraId="0C6DF60D" w14:textId="1A57B1C5" w:rsidR="008A3DC6" w:rsidRPr="005C29F8" w:rsidRDefault="002B7490" w:rsidP="00E0321D">
            <w:pPr>
              <w:jc w:val="center"/>
              <w:rPr>
                <w:rFonts w:cs="Arial"/>
                <w:color w:val="000000" w:themeColor="text1"/>
                <w:szCs w:val="16"/>
              </w:rPr>
            </w:pPr>
            <w:r w:rsidRPr="005C29F8">
              <w:rPr>
                <w:rFonts w:cs="Arial"/>
                <w:color w:val="000000" w:themeColor="text1"/>
                <w:szCs w:val="16"/>
              </w:rPr>
              <w:t>307</w:t>
            </w:r>
          </w:p>
        </w:tc>
      </w:tr>
      <w:tr w:rsidR="005C29F8" w:rsidRPr="005C29F8" w14:paraId="7C327020" w14:textId="77777777" w:rsidTr="00AB0D6A">
        <w:trPr>
          <w:trHeight w:val="380"/>
        </w:trPr>
        <w:tc>
          <w:tcPr>
            <w:tcW w:w="1207" w:type="pct"/>
            <w:shd w:val="clear" w:color="auto" w:fill="auto"/>
            <w:vAlign w:val="center"/>
          </w:tcPr>
          <w:p w14:paraId="485F7D93" w14:textId="6A92F697"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1261545C" w14:textId="230AF013"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3AEE0CBD" w14:textId="4226B285" w:rsidR="008A3DC6" w:rsidRPr="005C29F8" w:rsidRDefault="008A3DC6" w:rsidP="00E0321D">
            <w:pPr>
              <w:jc w:val="center"/>
              <w:rPr>
                <w:rFonts w:cs="Arial"/>
                <w:color w:val="000000" w:themeColor="text1"/>
                <w:szCs w:val="16"/>
              </w:rPr>
            </w:pPr>
            <w:r w:rsidRPr="005C29F8">
              <w:rPr>
                <w:rFonts w:cs="Arial"/>
                <w:color w:val="000000" w:themeColor="text1"/>
                <w:szCs w:val="16"/>
              </w:rPr>
              <w:t>c2. Number of children with IEPs aged 6 through 21 in residential facilities</w:t>
            </w:r>
          </w:p>
        </w:tc>
        <w:tc>
          <w:tcPr>
            <w:tcW w:w="873" w:type="pct"/>
            <w:shd w:val="clear" w:color="auto" w:fill="auto"/>
            <w:vAlign w:val="center"/>
          </w:tcPr>
          <w:p w14:paraId="596B74CB" w14:textId="6136D9E8" w:rsidR="008A3DC6" w:rsidRPr="005C29F8" w:rsidRDefault="002B7490" w:rsidP="00E0321D">
            <w:pPr>
              <w:jc w:val="center"/>
              <w:rPr>
                <w:rFonts w:cs="Arial"/>
                <w:color w:val="000000" w:themeColor="text1"/>
                <w:szCs w:val="16"/>
              </w:rPr>
            </w:pPr>
            <w:r w:rsidRPr="005C29F8">
              <w:rPr>
                <w:rFonts w:cs="Arial"/>
                <w:color w:val="000000" w:themeColor="text1"/>
                <w:szCs w:val="16"/>
              </w:rPr>
              <w:t>87</w:t>
            </w:r>
          </w:p>
        </w:tc>
      </w:tr>
      <w:tr w:rsidR="005C29F8" w:rsidRPr="005C29F8" w14:paraId="16FD0FC0" w14:textId="77777777" w:rsidTr="00AB0D6A">
        <w:trPr>
          <w:trHeight w:val="380"/>
        </w:trPr>
        <w:tc>
          <w:tcPr>
            <w:tcW w:w="1207" w:type="pct"/>
            <w:shd w:val="clear" w:color="auto" w:fill="auto"/>
            <w:vAlign w:val="center"/>
          </w:tcPr>
          <w:p w14:paraId="59885F77" w14:textId="75A8CDFC"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5FC32D0C" w14:textId="67F32884"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5DA416E0" w14:textId="37D59773" w:rsidR="008A3DC6" w:rsidRPr="005C29F8" w:rsidRDefault="008A3DC6" w:rsidP="00E0321D">
            <w:pPr>
              <w:jc w:val="center"/>
              <w:rPr>
                <w:rFonts w:cs="Arial"/>
                <w:color w:val="000000" w:themeColor="text1"/>
                <w:szCs w:val="16"/>
              </w:rPr>
            </w:pPr>
            <w:r w:rsidRPr="005C29F8">
              <w:rPr>
                <w:rFonts w:cs="Arial"/>
                <w:color w:val="000000" w:themeColor="text1"/>
                <w:szCs w:val="16"/>
              </w:rPr>
              <w:t>c3. Number of children with IEPs aged 6 through 21 in homebound/hospital placements</w:t>
            </w:r>
          </w:p>
        </w:tc>
        <w:tc>
          <w:tcPr>
            <w:tcW w:w="873" w:type="pct"/>
            <w:shd w:val="clear" w:color="auto" w:fill="auto"/>
            <w:vAlign w:val="center"/>
          </w:tcPr>
          <w:p w14:paraId="7B0E7054" w14:textId="49D56445" w:rsidR="008A3DC6" w:rsidRPr="005C29F8" w:rsidRDefault="002B7490" w:rsidP="00E0321D">
            <w:pPr>
              <w:jc w:val="center"/>
              <w:rPr>
                <w:rFonts w:cs="Arial"/>
                <w:color w:val="000000" w:themeColor="text1"/>
                <w:szCs w:val="16"/>
              </w:rPr>
            </w:pPr>
            <w:r w:rsidRPr="005C29F8">
              <w:rPr>
                <w:rFonts w:cs="Arial"/>
                <w:color w:val="000000" w:themeColor="text1"/>
                <w:szCs w:val="16"/>
              </w:rPr>
              <w:t>27</w:t>
            </w:r>
          </w:p>
        </w:tc>
      </w:tr>
    </w:tbl>
    <w:p w14:paraId="5475FEBE" w14:textId="3E3663D3" w:rsidR="004A4803" w:rsidRPr="005C29F8" w:rsidRDefault="004A4803">
      <w:pPr>
        <w:rPr>
          <w:color w:val="000000" w:themeColor="text1"/>
        </w:rPr>
      </w:pPr>
    </w:p>
    <w:p w14:paraId="47A0647A" w14:textId="20BD9700" w:rsidR="00D60B5F" w:rsidRPr="005C29F8" w:rsidRDefault="00055C7A">
      <w:pPr>
        <w:rPr>
          <w:b/>
          <w:color w:val="000000" w:themeColor="text1"/>
        </w:rPr>
      </w:pPr>
      <w:r w:rsidRPr="005C29F8">
        <w:rPr>
          <w:b/>
          <w:color w:val="000000" w:themeColor="text1"/>
        </w:rPr>
        <w:t>Select yes if the data reported in this indicator are not the same as the State’s data reported under section 618 of the IDEA.</w:t>
      </w:r>
    </w:p>
    <w:p w14:paraId="7B71CB67" w14:textId="6BBC3C80" w:rsidR="00D60B5F" w:rsidRDefault="00D60B5F">
      <w:pPr>
        <w:rPr>
          <w:color w:val="000000" w:themeColor="text1"/>
        </w:rPr>
      </w:pPr>
      <w:r w:rsidRPr="005C29F8">
        <w:rPr>
          <w:color w:val="000000" w:themeColor="text1"/>
        </w:rPr>
        <w:t>NO</w:t>
      </w:r>
    </w:p>
    <w:p w14:paraId="14F4B2C8" w14:textId="77777777" w:rsidR="0037431B" w:rsidRPr="005C29F8" w:rsidRDefault="0037431B" w:rsidP="004369B2">
      <w:pPr>
        <w:rPr>
          <w:color w:val="000000" w:themeColor="text1"/>
        </w:rPr>
      </w:pPr>
    </w:p>
    <w:p w14:paraId="7EFB6535" w14:textId="1DB30066" w:rsidR="00805DD3" w:rsidRPr="005C29F8" w:rsidRDefault="00EC46E4">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CFFYAPRDATA1"/>
      </w:tblPr>
      <w:tblGrid>
        <w:gridCol w:w="2245"/>
        <w:gridCol w:w="1220"/>
        <w:gridCol w:w="1222"/>
        <w:gridCol w:w="1221"/>
        <w:gridCol w:w="1219"/>
        <w:gridCol w:w="1221"/>
        <w:gridCol w:w="1221"/>
        <w:gridCol w:w="1221"/>
      </w:tblGrid>
      <w:tr w:rsidR="005C29F8" w:rsidRPr="005C29F8" w14:paraId="0324DF77" w14:textId="01438934" w:rsidTr="00AB0D6A">
        <w:trPr>
          <w:trHeight w:val="440"/>
          <w:tblHeader/>
        </w:trPr>
        <w:tc>
          <w:tcPr>
            <w:tcW w:w="1040" w:type="pct"/>
            <w:shd w:val="clear" w:color="auto" w:fill="auto"/>
            <w:vAlign w:val="bottom"/>
          </w:tcPr>
          <w:p w14:paraId="0D668D1B" w14:textId="6BB38C6B" w:rsidR="00931A25" w:rsidRPr="005C29F8" w:rsidRDefault="001F64DB" w:rsidP="004369B2">
            <w:pPr>
              <w:jc w:val="center"/>
              <w:rPr>
                <w:b/>
                <w:color w:val="000000" w:themeColor="text1"/>
              </w:rPr>
            </w:pPr>
            <w:r>
              <w:rPr>
                <w:b/>
                <w:color w:val="000000" w:themeColor="text1"/>
              </w:rPr>
              <w:t>Education Environments</w:t>
            </w:r>
          </w:p>
        </w:tc>
        <w:tc>
          <w:tcPr>
            <w:tcW w:w="565" w:type="pct"/>
            <w:shd w:val="clear" w:color="auto" w:fill="auto"/>
            <w:vAlign w:val="bottom"/>
          </w:tcPr>
          <w:p w14:paraId="323FF92F" w14:textId="77777777" w:rsidR="00931A25" w:rsidRPr="005C29F8" w:rsidRDefault="00931A25" w:rsidP="004369B2">
            <w:pPr>
              <w:jc w:val="center"/>
              <w:rPr>
                <w:b/>
                <w:color w:val="000000" w:themeColor="text1"/>
              </w:rPr>
            </w:pPr>
            <w:r w:rsidRPr="005C29F8">
              <w:rPr>
                <w:b/>
                <w:color w:val="000000" w:themeColor="text1"/>
              </w:rPr>
              <w:t>Number of children with IEPs aged 6 through 21 served</w:t>
            </w:r>
          </w:p>
        </w:tc>
        <w:tc>
          <w:tcPr>
            <w:tcW w:w="566" w:type="pct"/>
            <w:shd w:val="clear" w:color="auto" w:fill="auto"/>
            <w:vAlign w:val="bottom"/>
          </w:tcPr>
          <w:p w14:paraId="5B4758A3" w14:textId="77777777" w:rsidR="00931A25" w:rsidRPr="005C29F8" w:rsidRDefault="00931A25" w:rsidP="004369B2">
            <w:pPr>
              <w:jc w:val="center"/>
              <w:rPr>
                <w:b/>
                <w:color w:val="000000" w:themeColor="text1"/>
              </w:rPr>
            </w:pPr>
            <w:r w:rsidRPr="005C29F8">
              <w:rPr>
                <w:b/>
                <w:color w:val="000000" w:themeColor="text1"/>
              </w:rPr>
              <w:t>Total number of children with IEPs aged 6 through 21</w:t>
            </w:r>
          </w:p>
        </w:tc>
        <w:tc>
          <w:tcPr>
            <w:tcW w:w="566" w:type="pct"/>
            <w:shd w:val="clear" w:color="auto" w:fill="auto"/>
            <w:vAlign w:val="bottom"/>
          </w:tcPr>
          <w:p w14:paraId="5B2059E0" w14:textId="7722F9FB" w:rsidR="00931A25" w:rsidRPr="005C29F8" w:rsidRDefault="00B954DC" w:rsidP="004369B2">
            <w:pPr>
              <w:jc w:val="center"/>
              <w:rPr>
                <w:b/>
                <w:color w:val="000000" w:themeColor="text1"/>
              </w:rPr>
            </w:pPr>
            <w:r w:rsidRPr="005C29F8">
              <w:rPr>
                <w:b/>
                <w:color w:val="000000" w:themeColor="text1"/>
              </w:rPr>
              <w:t>FFY 2018 Data</w:t>
            </w:r>
          </w:p>
        </w:tc>
        <w:tc>
          <w:tcPr>
            <w:tcW w:w="565" w:type="pct"/>
            <w:shd w:val="clear" w:color="auto" w:fill="auto"/>
            <w:vAlign w:val="bottom"/>
          </w:tcPr>
          <w:p w14:paraId="320127EA" w14:textId="13DD037A" w:rsidR="00931A25" w:rsidRPr="005C29F8" w:rsidRDefault="00B954DC" w:rsidP="004369B2">
            <w:pPr>
              <w:jc w:val="center"/>
              <w:rPr>
                <w:b/>
                <w:color w:val="000000" w:themeColor="text1"/>
              </w:rPr>
            </w:pPr>
            <w:r w:rsidRPr="005C29F8">
              <w:rPr>
                <w:b/>
                <w:color w:val="000000" w:themeColor="text1"/>
              </w:rPr>
              <w:t>FFY 2019 Target</w:t>
            </w:r>
          </w:p>
        </w:tc>
        <w:tc>
          <w:tcPr>
            <w:tcW w:w="566" w:type="pct"/>
            <w:shd w:val="clear" w:color="auto" w:fill="auto"/>
            <w:vAlign w:val="bottom"/>
          </w:tcPr>
          <w:p w14:paraId="150C2675" w14:textId="20DB2B60" w:rsidR="00931A25" w:rsidRPr="005C29F8" w:rsidRDefault="00B954DC" w:rsidP="004369B2">
            <w:pPr>
              <w:jc w:val="center"/>
              <w:rPr>
                <w:b/>
                <w:color w:val="000000" w:themeColor="text1"/>
              </w:rPr>
            </w:pPr>
            <w:r w:rsidRPr="005C29F8">
              <w:rPr>
                <w:b/>
                <w:color w:val="000000" w:themeColor="text1"/>
              </w:rPr>
              <w:t>FFY 2019 Data</w:t>
            </w:r>
          </w:p>
        </w:tc>
        <w:tc>
          <w:tcPr>
            <w:tcW w:w="566" w:type="pct"/>
            <w:shd w:val="clear" w:color="auto" w:fill="auto"/>
            <w:vAlign w:val="bottom"/>
          </w:tcPr>
          <w:p w14:paraId="08F715E4" w14:textId="7BB096AF" w:rsidR="00931A25" w:rsidRPr="005C29F8" w:rsidRDefault="00931A25" w:rsidP="004369B2">
            <w:pPr>
              <w:jc w:val="center"/>
              <w:rPr>
                <w:b/>
                <w:color w:val="000000" w:themeColor="text1"/>
              </w:rPr>
            </w:pPr>
            <w:r w:rsidRPr="005C29F8">
              <w:rPr>
                <w:b/>
                <w:color w:val="000000" w:themeColor="text1"/>
              </w:rPr>
              <w:t>Status</w:t>
            </w:r>
          </w:p>
        </w:tc>
        <w:tc>
          <w:tcPr>
            <w:tcW w:w="566" w:type="pct"/>
            <w:shd w:val="clear" w:color="auto" w:fill="auto"/>
            <w:vAlign w:val="bottom"/>
          </w:tcPr>
          <w:p w14:paraId="16F336C8" w14:textId="693FB9B1" w:rsidR="00931A25" w:rsidRPr="005C29F8" w:rsidRDefault="00931A25" w:rsidP="004369B2">
            <w:pPr>
              <w:jc w:val="center"/>
              <w:rPr>
                <w:b/>
                <w:color w:val="000000" w:themeColor="text1"/>
              </w:rPr>
            </w:pPr>
            <w:r w:rsidRPr="005C29F8">
              <w:rPr>
                <w:b/>
                <w:color w:val="000000" w:themeColor="text1"/>
              </w:rPr>
              <w:t>Slippage</w:t>
            </w:r>
          </w:p>
        </w:tc>
      </w:tr>
      <w:tr w:rsidR="005C29F8" w:rsidRPr="005C29F8" w14:paraId="0CF0446C" w14:textId="0B89548D" w:rsidTr="00AB0D6A">
        <w:trPr>
          <w:trHeight w:val="361"/>
        </w:trPr>
        <w:tc>
          <w:tcPr>
            <w:tcW w:w="1040" w:type="pct"/>
            <w:shd w:val="clear" w:color="auto" w:fill="auto"/>
            <w:vAlign w:val="center"/>
          </w:tcPr>
          <w:p w14:paraId="389D79B9" w14:textId="6D3AD667" w:rsidR="00631963" w:rsidRPr="005C29F8" w:rsidRDefault="00631963" w:rsidP="00631963">
            <w:pPr>
              <w:rPr>
                <w:rFonts w:cs="Arial"/>
                <w:color w:val="000000" w:themeColor="text1"/>
                <w:szCs w:val="16"/>
              </w:rPr>
            </w:pPr>
            <w:r w:rsidRPr="005C29F8">
              <w:rPr>
                <w:rFonts w:cs="Arial"/>
                <w:color w:val="000000" w:themeColor="text1"/>
                <w:szCs w:val="16"/>
              </w:rPr>
              <w:t>A.</w:t>
            </w:r>
            <w:r w:rsidRPr="005C29F8">
              <w:rPr>
                <w:rFonts w:cs="Arial"/>
                <w:color w:val="000000" w:themeColor="text1"/>
                <w:szCs w:val="16"/>
                <w:shd w:val="clear" w:color="auto" w:fill="FFFFFF"/>
              </w:rPr>
              <w:t xml:space="preserve"> Number of children with IEPs aged 6 through 21 inside the regular class 80% or more of the day</w:t>
            </w:r>
          </w:p>
        </w:tc>
        <w:tc>
          <w:tcPr>
            <w:tcW w:w="565" w:type="pct"/>
            <w:shd w:val="clear" w:color="auto" w:fill="auto"/>
            <w:vAlign w:val="center"/>
          </w:tcPr>
          <w:p w14:paraId="0C538F78" w14:textId="211A39AD" w:rsidR="00631963" w:rsidRPr="005C29F8" w:rsidRDefault="002B7490" w:rsidP="00A018D4">
            <w:pPr>
              <w:jc w:val="center"/>
              <w:rPr>
                <w:rFonts w:cs="Arial"/>
                <w:color w:val="000000" w:themeColor="text1"/>
                <w:szCs w:val="16"/>
              </w:rPr>
            </w:pPr>
            <w:r w:rsidRPr="005C29F8">
              <w:rPr>
                <w:rFonts w:cs="Arial"/>
                <w:color w:val="000000" w:themeColor="text1"/>
                <w:szCs w:val="16"/>
              </w:rPr>
              <w:t>20,557</w:t>
            </w:r>
          </w:p>
        </w:tc>
        <w:tc>
          <w:tcPr>
            <w:tcW w:w="566" w:type="pct"/>
            <w:shd w:val="clear" w:color="auto" w:fill="auto"/>
            <w:vAlign w:val="center"/>
          </w:tcPr>
          <w:p w14:paraId="7CB3B03A" w14:textId="4A5E294F" w:rsidR="00631963" w:rsidRPr="005C29F8" w:rsidRDefault="002B7490" w:rsidP="00A018D4">
            <w:pPr>
              <w:jc w:val="center"/>
              <w:rPr>
                <w:rFonts w:cs="Arial"/>
                <w:color w:val="000000" w:themeColor="text1"/>
                <w:szCs w:val="16"/>
              </w:rPr>
            </w:pPr>
            <w:r w:rsidRPr="005C29F8">
              <w:rPr>
                <w:rFonts w:cs="Arial"/>
                <w:color w:val="000000" w:themeColor="text1"/>
                <w:szCs w:val="16"/>
              </w:rPr>
              <w:t>31,740</w:t>
            </w:r>
          </w:p>
        </w:tc>
        <w:tc>
          <w:tcPr>
            <w:tcW w:w="566" w:type="pct"/>
            <w:shd w:val="clear" w:color="auto" w:fill="auto"/>
            <w:vAlign w:val="center"/>
          </w:tcPr>
          <w:p w14:paraId="147CA5C5" w14:textId="139C91CB" w:rsidR="00631963" w:rsidRPr="005C29F8" w:rsidRDefault="002B7490" w:rsidP="00A018D4">
            <w:pPr>
              <w:jc w:val="center"/>
              <w:rPr>
                <w:rFonts w:cs="Arial"/>
                <w:color w:val="000000" w:themeColor="text1"/>
                <w:szCs w:val="16"/>
              </w:rPr>
            </w:pPr>
            <w:r w:rsidRPr="005C29F8">
              <w:rPr>
                <w:rFonts w:cs="Arial"/>
                <w:color w:val="000000" w:themeColor="text1"/>
                <w:szCs w:val="16"/>
              </w:rPr>
              <w:t>62.69%</w:t>
            </w:r>
          </w:p>
        </w:tc>
        <w:tc>
          <w:tcPr>
            <w:tcW w:w="565" w:type="pct"/>
            <w:shd w:val="clear" w:color="auto" w:fill="auto"/>
            <w:vAlign w:val="center"/>
          </w:tcPr>
          <w:p w14:paraId="497D8B9F" w14:textId="585C0A39" w:rsidR="00631963" w:rsidRPr="005C29F8" w:rsidRDefault="002B7490" w:rsidP="00A018D4">
            <w:pPr>
              <w:jc w:val="center"/>
              <w:rPr>
                <w:rFonts w:cs="Arial"/>
                <w:color w:val="000000" w:themeColor="text1"/>
                <w:szCs w:val="16"/>
              </w:rPr>
            </w:pPr>
            <w:r w:rsidRPr="005C29F8">
              <w:rPr>
                <w:rFonts w:cs="Arial"/>
                <w:color w:val="000000" w:themeColor="text1"/>
                <w:szCs w:val="16"/>
              </w:rPr>
              <w:t>71.00%</w:t>
            </w:r>
          </w:p>
        </w:tc>
        <w:tc>
          <w:tcPr>
            <w:tcW w:w="566" w:type="pct"/>
            <w:shd w:val="clear" w:color="auto" w:fill="auto"/>
            <w:vAlign w:val="center"/>
          </w:tcPr>
          <w:p w14:paraId="4B6AC9A3" w14:textId="0D7F6AEF" w:rsidR="00631963" w:rsidRPr="005C29F8" w:rsidRDefault="002B7490" w:rsidP="00A018D4">
            <w:pPr>
              <w:jc w:val="center"/>
              <w:rPr>
                <w:rFonts w:cs="Arial"/>
                <w:color w:val="000000" w:themeColor="text1"/>
                <w:szCs w:val="16"/>
              </w:rPr>
            </w:pPr>
            <w:r w:rsidRPr="005C29F8">
              <w:rPr>
                <w:rFonts w:cs="Arial"/>
                <w:color w:val="000000" w:themeColor="text1"/>
                <w:szCs w:val="16"/>
              </w:rPr>
              <w:t>64.77%</w:t>
            </w:r>
          </w:p>
        </w:tc>
        <w:tc>
          <w:tcPr>
            <w:tcW w:w="566" w:type="pct"/>
            <w:shd w:val="clear" w:color="auto" w:fill="auto"/>
            <w:vAlign w:val="center"/>
          </w:tcPr>
          <w:p w14:paraId="0D12A1DA" w14:textId="6C35FF67" w:rsidR="0063196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66" w:type="pct"/>
            <w:shd w:val="clear" w:color="auto" w:fill="auto"/>
            <w:vAlign w:val="center"/>
          </w:tcPr>
          <w:p w14:paraId="2E7D658D" w14:textId="6E94158A"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0FEF5E26" w14:textId="1BAD9686" w:rsidTr="00AB0D6A">
        <w:trPr>
          <w:trHeight w:val="361"/>
        </w:trPr>
        <w:tc>
          <w:tcPr>
            <w:tcW w:w="1040" w:type="pct"/>
            <w:shd w:val="clear" w:color="auto" w:fill="auto"/>
            <w:vAlign w:val="center"/>
          </w:tcPr>
          <w:p w14:paraId="787D8C24" w14:textId="4D83CB85" w:rsidR="00631963" w:rsidRPr="005C29F8" w:rsidRDefault="00631963" w:rsidP="00631963">
            <w:pPr>
              <w:rPr>
                <w:rFonts w:cs="Arial"/>
                <w:color w:val="000000" w:themeColor="text1"/>
                <w:szCs w:val="16"/>
              </w:rPr>
            </w:pPr>
            <w:r w:rsidRPr="005C29F8">
              <w:rPr>
                <w:rFonts w:cs="Arial"/>
                <w:color w:val="000000" w:themeColor="text1"/>
                <w:szCs w:val="16"/>
                <w:shd w:val="clear" w:color="auto" w:fill="FFFFFF"/>
              </w:rPr>
              <w:t>B. Number of children with IEPs aged 6 through 21 inside the regular class less than 40% of the day</w:t>
            </w:r>
          </w:p>
        </w:tc>
        <w:tc>
          <w:tcPr>
            <w:tcW w:w="565" w:type="pct"/>
            <w:shd w:val="clear" w:color="auto" w:fill="auto"/>
            <w:vAlign w:val="center"/>
          </w:tcPr>
          <w:p w14:paraId="03764807" w14:textId="322EE6A5" w:rsidR="00631963" w:rsidRPr="005C29F8" w:rsidRDefault="002B7490" w:rsidP="00A018D4">
            <w:pPr>
              <w:jc w:val="center"/>
              <w:rPr>
                <w:rFonts w:cs="Arial"/>
                <w:color w:val="000000" w:themeColor="text1"/>
                <w:szCs w:val="16"/>
              </w:rPr>
            </w:pPr>
            <w:r w:rsidRPr="005C29F8">
              <w:rPr>
                <w:rFonts w:cs="Arial"/>
                <w:color w:val="000000" w:themeColor="text1"/>
                <w:szCs w:val="16"/>
              </w:rPr>
              <w:t>2,741</w:t>
            </w:r>
          </w:p>
        </w:tc>
        <w:tc>
          <w:tcPr>
            <w:tcW w:w="566" w:type="pct"/>
            <w:shd w:val="clear" w:color="auto" w:fill="auto"/>
            <w:vAlign w:val="center"/>
          </w:tcPr>
          <w:p w14:paraId="6BB5ED43" w14:textId="72BAFF29" w:rsidR="00631963" w:rsidRPr="005C29F8" w:rsidRDefault="002B7490" w:rsidP="00A018D4">
            <w:pPr>
              <w:jc w:val="center"/>
              <w:rPr>
                <w:rFonts w:cs="Arial"/>
                <w:color w:val="000000" w:themeColor="text1"/>
                <w:szCs w:val="16"/>
              </w:rPr>
            </w:pPr>
            <w:r w:rsidRPr="005C29F8">
              <w:rPr>
                <w:rFonts w:cs="Arial"/>
                <w:color w:val="000000" w:themeColor="text1"/>
                <w:szCs w:val="16"/>
              </w:rPr>
              <w:t>31,740</w:t>
            </w:r>
          </w:p>
        </w:tc>
        <w:tc>
          <w:tcPr>
            <w:tcW w:w="566" w:type="pct"/>
            <w:shd w:val="clear" w:color="auto" w:fill="auto"/>
            <w:vAlign w:val="center"/>
          </w:tcPr>
          <w:p w14:paraId="3D5C1070" w14:textId="57DABC44" w:rsidR="00631963" w:rsidRPr="005C29F8" w:rsidRDefault="002B7490" w:rsidP="00A018D4">
            <w:pPr>
              <w:jc w:val="center"/>
              <w:rPr>
                <w:rFonts w:cs="Arial"/>
                <w:color w:val="000000" w:themeColor="text1"/>
                <w:szCs w:val="16"/>
              </w:rPr>
            </w:pPr>
            <w:r w:rsidRPr="005C29F8">
              <w:rPr>
                <w:rFonts w:cs="Arial"/>
                <w:color w:val="000000" w:themeColor="text1"/>
                <w:szCs w:val="16"/>
              </w:rPr>
              <w:t>8.99%</w:t>
            </w:r>
          </w:p>
        </w:tc>
        <w:tc>
          <w:tcPr>
            <w:tcW w:w="565" w:type="pct"/>
            <w:shd w:val="clear" w:color="auto" w:fill="auto"/>
            <w:vAlign w:val="center"/>
          </w:tcPr>
          <w:p w14:paraId="02F3CF00" w14:textId="6A81B00C" w:rsidR="00631963" w:rsidRPr="005C29F8" w:rsidRDefault="002B7490" w:rsidP="00A018D4">
            <w:pPr>
              <w:jc w:val="center"/>
              <w:rPr>
                <w:rFonts w:cs="Arial"/>
                <w:color w:val="000000" w:themeColor="text1"/>
                <w:szCs w:val="16"/>
              </w:rPr>
            </w:pPr>
            <w:r w:rsidRPr="005C29F8">
              <w:rPr>
                <w:rFonts w:cs="Arial"/>
                <w:color w:val="000000" w:themeColor="text1"/>
                <w:szCs w:val="16"/>
              </w:rPr>
              <w:t>5.02%</w:t>
            </w:r>
          </w:p>
        </w:tc>
        <w:tc>
          <w:tcPr>
            <w:tcW w:w="566" w:type="pct"/>
            <w:shd w:val="clear" w:color="auto" w:fill="auto"/>
            <w:vAlign w:val="center"/>
          </w:tcPr>
          <w:p w14:paraId="07434586" w14:textId="19522680" w:rsidR="00631963" w:rsidRPr="005C29F8" w:rsidRDefault="002B7490" w:rsidP="00A018D4">
            <w:pPr>
              <w:jc w:val="center"/>
              <w:rPr>
                <w:rFonts w:cs="Arial"/>
                <w:color w:val="000000" w:themeColor="text1"/>
                <w:szCs w:val="16"/>
              </w:rPr>
            </w:pPr>
            <w:r w:rsidRPr="005C29F8">
              <w:rPr>
                <w:rFonts w:cs="Arial"/>
                <w:color w:val="000000" w:themeColor="text1"/>
                <w:szCs w:val="16"/>
              </w:rPr>
              <w:t>8.64%</w:t>
            </w:r>
          </w:p>
        </w:tc>
        <w:tc>
          <w:tcPr>
            <w:tcW w:w="566" w:type="pct"/>
            <w:shd w:val="clear" w:color="auto" w:fill="auto"/>
            <w:vAlign w:val="center"/>
          </w:tcPr>
          <w:p w14:paraId="59BFCAE8" w14:textId="7F9BACFA" w:rsidR="0063196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66" w:type="pct"/>
            <w:shd w:val="clear" w:color="auto" w:fill="auto"/>
            <w:vAlign w:val="center"/>
          </w:tcPr>
          <w:p w14:paraId="6D7448AA" w14:textId="1247E0AB"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18A60D9F" w14:textId="211489DF" w:rsidTr="00AB0D6A">
        <w:trPr>
          <w:trHeight w:val="361"/>
        </w:trPr>
        <w:tc>
          <w:tcPr>
            <w:tcW w:w="1040" w:type="pct"/>
            <w:shd w:val="clear" w:color="auto" w:fill="auto"/>
            <w:vAlign w:val="center"/>
          </w:tcPr>
          <w:p w14:paraId="0B4BA19D" w14:textId="6DBF7328" w:rsidR="00631963" w:rsidRPr="005C29F8" w:rsidRDefault="00631963" w:rsidP="00631963">
            <w:pPr>
              <w:pStyle w:val="Explanation"/>
              <w:rPr>
                <w:rFonts w:cs="Arial"/>
                <w:color w:val="000000" w:themeColor="text1"/>
                <w:szCs w:val="16"/>
              </w:rPr>
            </w:pPr>
            <w:r w:rsidRPr="005C29F8">
              <w:rPr>
                <w:rFonts w:cs="Arial"/>
                <w:i w:val="0"/>
                <w:color w:val="000000" w:themeColor="text1"/>
                <w:szCs w:val="16"/>
                <w:shd w:val="clear" w:color="auto" w:fill="FFFFFF"/>
              </w:rPr>
              <w:t xml:space="preserve">C. Number of children with IEPs aged 6 through 21 inside separate schools, residential facilities, or homebound/hospital placements </w:t>
            </w:r>
            <w:r w:rsidR="00163FA7" w:rsidRPr="005C29F8">
              <w:rPr>
                <w:rFonts w:cs="Arial"/>
                <w:color w:val="000000" w:themeColor="text1"/>
                <w:szCs w:val="16"/>
              </w:rPr>
              <w:t>[</w:t>
            </w:r>
            <w:r w:rsidRPr="005C29F8">
              <w:rPr>
                <w:rFonts w:cs="Arial"/>
                <w:color w:val="000000" w:themeColor="text1"/>
                <w:szCs w:val="16"/>
              </w:rPr>
              <w:t>c1+c2+c3</w:t>
            </w:r>
            <w:r w:rsidR="00163FA7" w:rsidRPr="005C29F8">
              <w:rPr>
                <w:rFonts w:cs="Arial"/>
                <w:color w:val="000000" w:themeColor="text1"/>
                <w:szCs w:val="16"/>
              </w:rPr>
              <w:t>]</w:t>
            </w:r>
          </w:p>
        </w:tc>
        <w:tc>
          <w:tcPr>
            <w:tcW w:w="565" w:type="pct"/>
            <w:shd w:val="clear" w:color="auto" w:fill="auto"/>
            <w:vAlign w:val="center"/>
          </w:tcPr>
          <w:p w14:paraId="6F83B928" w14:textId="3C12179B" w:rsidR="00631963" w:rsidRPr="005C29F8" w:rsidRDefault="002B7490" w:rsidP="00A018D4">
            <w:pPr>
              <w:jc w:val="center"/>
              <w:rPr>
                <w:rFonts w:cs="Arial"/>
                <w:color w:val="000000" w:themeColor="text1"/>
                <w:szCs w:val="16"/>
              </w:rPr>
            </w:pPr>
            <w:r w:rsidRPr="005C29F8">
              <w:rPr>
                <w:rFonts w:cs="Arial"/>
                <w:color w:val="000000" w:themeColor="text1"/>
                <w:szCs w:val="16"/>
              </w:rPr>
              <w:t>421</w:t>
            </w:r>
          </w:p>
        </w:tc>
        <w:tc>
          <w:tcPr>
            <w:tcW w:w="566" w:type="pct"/>
            <w:shd w:val="clear" w:color="auto" w:fill="auto"/>
            <w:vAlign w:val="center"/>
          </w:tcPr>
          <w:p w14:paraId="2B632B6B" w14:textId="0ADBABA1" w:rsidR="00631963" w:rsidRPr="005C29F8" w:rsidRDefault="002B7490" w:rsidP="00A018D4">
            <w:pPr>
              <w:jc w:val="center"/>
              <w:rPr>
                <w:rFonts w:cs="Arial"/>
                <w:color w:val="000000" w:themeColor="text1"/>
                <w:szCs w:val="16"/>
              </w:rPr>
            </w:pPr>
            <w:r w:rsidRPr="005C29F8">
              <w:rPr>
                <w:rFonts w:cs="Arial"/>
                <w:color w:val="000000" w:themeColor="text1"/>
                <w:szCs w:val="16"/>
              </w:rPr>
              <w:t>31,740</w:t>
            </w:r>
          </w:p>
        </w:tc>
        <w:tc>
          <w:tcPr>
            <w:tcW w:w="566" w:type="pct"/>
            <w:shd w:val="clear" w:color="auto" w:fill="auto"/>
            <w:vAlign w:val="center"/>
          </w:tcPr>
          <w:p w14:paraId="16857354" w14:textId="17E80039" w:rsidR="00631963" w:rsidRPr="005C29F8" w:rsidRDefault="002B7490" w:rsidP="00A018D4">
            <w:pPr>
              <w:jc w:val="center"/>
              <w:rPr>
                <w:rFonts w:cs="Arial"/>
                <w:color w:val="000000" w:themeColor="text1"/>
                <w:szCs w:val="16"/>
              </w:rPr>
            </w:pPr>
            <w:r w:rsidRPr="005C29F8">
              <w:rPr>
                <w:rFonts w:cs="Arial"/>
                <w:color w:val="000000" w:themeColor="text1"/>
                <w:szCs w:val="16"/>
              </w:rPr>
              <w:t>1.45%</w:t>
            </w:r>
          </w:p>
        </w:tc>
        <w:tc>
          <w:tcPr>
            <w:tcW w:w="565" w:type="pct"/>
            <w:shd w:val="clear" w:color="auto" w:fill="auto"/>
            <w:vAlign w:val="center"/>
          </w:tcPr>
          <w:p w14:paraId="10D1478E" w14:textId="0F36466F" w:rsidR="00631963" w:rsidRPr="005C29F8" w:rsidRDefault="002B7490" w:rsidP="00A018D4">
            <w:pPr>
              <w:jc w:val="center"/>
              <w:rPr>
                <w:rFonts w:cs="Arial"/>
                <w:color w:val="000000" w:themeColor="text1"/>
                <w:szCs w:val="16"/>
              </w:rPr>
            </w:pPr>
            <w:r w:rsidRPr="005C29F8">
              <w:rPr>
                <w:rFonts w:cs="Arial"/>
                <w:color w:val="000000" w:themeColor="text1"/>
                <w:szCs w:val="16"/>
              </w:rPr>
              <w:t>1.50%</w:t>
            </w:r>
          </w:p>
        </w:tc>
        <w:tc>
          <w:tcPr>
            <w:tcW w:w="566" w:type="pct"/>
            <w:shd w:val="clear" w:color="auto" w:fill="auto"/>
            <w:vAlign w:val="center"/>
          </w:tcPr>
          <w:p w14:paraId="2E9E2BFC" w14:textId="26FEF90C" w:rsidR="00631963" w:rsidRPr="005C29F8" w:rsidRDefault="002B7490" w:rsidP="00A018D4">
            <w:pPr>
              <w:jc w:val="center"/>
              <w:rPr>
                <w:rFonts w:cs="Arial"/>
                <w:color w:val="000000" w:themeColor="text1"/>
                <w:szCs w:val="16"/>
              </w:rPr>
            </w:pPr>
            <w:r w:rsidRPr="005C29F8">
              <w:rPr>
                <w:rFonts w:cs="Arial"/>
                <w:color w:val="000000" w:themeColor="text1"/>
                <w:szCs w:val="16"/>
              </w:rPr>
              <w:t>1.33%</w:t>
            </w:r>
          </w:p>
        </w:tc>
        <w:tc>
          <w:tcPr>
            <w:tcW w:w="566" w:type="pct"/>
            <w:shd w:val="clear" w:color="auto" w:fill="auto"/>
            <w:vAlign w:val="center"/>
          </w:tcPr>
          <w:p w14:paraId="5321D014" w14:textId="1EA51894" w:rsidR="0063196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66" w:type="pct"/>
            <w:shd w:val="clear" w:color="auto" w:fill="auto"/>
            <w:vAlign w:val="center"/>
          </w:tcPr>
          <w:p w14:paraId="2BFA05A8" w14:textId="3EACA9BA"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426FC6F" w14:textId="7DE53785" w:rsidR="00D00A45" w:rsidRPr="005C29F8" w:rsidRDefault="00163FA7" w:rsidP="001011BB">
      <w:pPr>
        <w:tabs>
          <w:tab w:val="left" w:pos="2088"/>
        </w:tabs>
        <w:rPr>
          <w:rFonts w:cs="Arial"/>
          <w:b/>
          <w:color w:val="000000" w:themeColor="text1"/>
          <w:szCs w:val="16"/>
        </w:rPr>
      </w:pPr>
      <w:r w:rsidRPr="005C29F8">
        <w:rPr>
          <w:rFonts w:cs="Arial"/>
          <w:b/>
          <w:color w:val="000000" w:themeColor="text1"/>
          <w:szCs w:val="16"/>
        </w:rPr>
        <w:t>Use a different calculation methodology (yes/no)</w:t>
      </w:r>
    </w:p>
    <w:p w14:paraId="4EAB8A34" w14:textId="5701FFD5" w:rsidR="00163FA7" w:rsidRPr="005C29F8" w:rsidRDefault="00163FA7" w:rsidP="001011BB">
      <w:pPr>
        <w:tabs>
          <w:tab w:val="left" w:pos="2088"/>
        </w:tabs>
        <w:rPr>
          <w:rFonts w:cs="Arial"/>
          <w:color w:val="000000" w:themeColor="text1"/>
          <w:szCs w:val="16"/>
        </w:rPr>
      </w:pPr>
      <w:r w:rsidRPr="005C29F8">
        <w:rPr>
          <w:rFonts w:cs="Arial"/>
          <w:color w:val="000000" w:themeColor="text1"/>
          <w:szCs w:val="16"/>
        </w:rPr>
        <w:t>NO</w:t>
      </w:r>
    </w:p>
    <w:p w14:paraId="073B208C" w14:textId="4B79EDF3" w:rsidR="006C575D" w:rsidRPr="005C29F8" w:rsidRDefault="006C575D" w:rsidP="004369B2">
      <w:pPr>
        <w:rPr>
          <w:b/>
          <w:color w:val="000000" w:themeColor="text1"/>
        </w:rPr>
      </w:pPr>
      <w:r w:rsidRPr="005C29F8">
        <w:rPr>
          <w:b/>
          <w:color w:val="000000" w:themeColor="text1"/>
        </w:rPr>
        <w:t>Provide additional information about this indicator (optional)</w:t>
      </w:r>
    </w:p>
    <w:p w14:paraId="2F810D98" w14:textId="08328771" w:rsidR="003C308E" w:rsidRPr="005C29F8" w:rsidRDefault="002B7490" w:rsidP="007D435F">
      <w:pPr>
        <w:rPr>
          <w:rFonts w:cs="Arial"/>
          <w:color w:val="000000" w:themeColor="text1"/>
          <w:szCs w:val="16"/>
        </w:rPr>
      </w:pPr>
      <w:r w:rsidRPr="005C29F8">
        <w:rPr>
          <w:rFonts w:cs="Arial"/>
          <w:color w:val="000000" w:themeColor="text1"/>
          <w:szCs w:val="16"/>
        </w:rPr>
        <w:t>The ISDE collected Indicator 5 data for the FFY 2019 reporting year in the fall of 2019. The COVID-19 pandemic had no impact on the completeness, validity, or reliability of Indicator 5 data.</w:t>
      </w:r>
      <w:r w:rsidRPr="005C29F8">
        <w:rPr>
          <w:rFonts w:cs="Arial"/>
          <w:color w:val="000000" w:themeColor="text1"/>
          <w:szCs w:val="16"/>
        </w:rPr>
        <w:br/>
        <w:t xml:space="preserve">Idaho includes Indicator 5 information as part of regional training for Data Drill Down, Idaho System for Educational Excellence (ISEE) Roadshow, and Directors Webinars to improve LEA understanding of data and appropriate environment coding. In FFY 2019 training, ISDE emphasized upcoming environment coding changes for students </w:t>
      </w:r>
      <w:proofErr w:type="gramStart"/>
      <w:r w:rsidRPr="005C29F8">
        <w:rPr>
          <w:rFonts w:cs="Arial"/>
          <w:color w:val="000000" w:themeColor="text1"/>
          <w:szCs w:val="16"/>
        </w:rPr>
        <w:t>age</w:t>
      </w:r>
      <w:proofErr w:type="gramEnd"/>
      <w:r w:rsidRPr="005C29F8">
        <w:rPr>
          <w:rFonts w:cs="Arial"/>
          <w:color w:val="000000" w:themeColor="text1"/>
          <w:szCs w:val="16"/>
        </w:rPr>
        <w:t xml:space="preserve"> five enrolled in kindergarten. The ISDE is also developing changes to validations for the 2020-2021 collection within Idaho's statewide longitudinal data system, ISEE.</w:t>
      </w:r>
      <w:r w:rsidRPr="005C29F8">
        <w:rPr>
          <w:rFonts w:cs="Arial"/>
          <w:color w:val="000000" w:themeColor="text1"/>
          <w:szCs w:val="16"/>
        </w:rPr>
        <w:br/>
        <w:t xml:space="preserve">To improve data quality in multiple indicators, Idaho has developed processes, validations, and completion rules as part of its optional statewide IEP software system, Idaho EDPlan, released in March of 2019. As of October 2019, approximately 56 LEAs and LEA authorized charter schools utilize the system, representing about 22% of Idaho's 2019-2020 child count. For Indicator 5: Educational Environments (children 6-21) data, Idaho EDPlan established calculations and rules based on information </w:t>
      </w:r>
      <w:proofErr w:type="gramStart"/>
      <w:r w:rsidRPr="005C29F8">
        <w:rPr>
          <w:rFonts w:cs="Arial"/>
          <w:color w:val="000000" w:themeColor="text1"/>
          <w:szCs w:val="16"/>
        </w:rPr>
        <w:t>entered into</w:t>
      </w:r>
      <w:proofErr w:type="gramEnd"/>
      <w:r w:rsidRPr="005C29F8">
        <w:rPr>
          <w:rFonts w:cs="Arial"/>
          <w:color w:val="000000" w:themeColor="text1"/>
          <w:szCs w:val="16"/>
        </w:rPr>
        <w:t xml:space="preserve"> the service grid and enrollment type. Once the user finalizes the service grid and enrollment sections, the system automatically generates the appropriate educational environment code. This process-based approach improves educational environment data quality by limiting user coding errors and ensuring the finalization of all necessary documentation.</w:t>
      </w:r>
      <w:r w:rsidRPr="005C29F8">
        <w:rPr>
          <w:rFonts w:cs="Arial"/>
          <w:color w:val="000000" w:themeColor="text1"/>
          <w:szCs w:val="16"/>
        </w:rPr>
        <w:br/>
        <w:t xml:space="preserve">LEAs are provided support to improve Indicator 5 data through Idaho's Results Driven Accountability (RDA) system for special education. ISDE uses performance and compliance indicators, including Indicator 5, as part of LEA level determinations. Based on combined performance and compliance scoring, LEAs are designated to receive a differentiated level of support to improve outcomes for students with disabilities at the LEA level. All LEAs are required to review performance data for students with disabilities on an annual basis for the RDA system. As part of the differentiated levels of support, the ISDE developed several self-assessment protocols to help conduct a root cause analysis and assist LEAs in determining contributing factors to low performance in specific areas, including low inclusion rates. The self-assessment protocols work in combination with SMART Goals to facilitate improvement plan development and implementation. LEAs needing the most intensive supports </w:t>
      </w:r>
      <w:proofErr w:type="gramStart"/>
      <w:r w:rsidRPr="005C29F8">
        <w:rPr>
          <w:rFonts w:cs="Arial"/>
          <w:color w:val="000000" w:themeColor="text1"/>
          <w:szCs w:val="16"/>
        </w:rPr>
        <w:t>have the opportunity to</w:t>
      </w:r>
      <w:proofErr w:type="gramEnd"/>
      <w:r w:rsidRPr="005C29F8">
        <w:rPr>
          <w:rFonts w:cs="Arial"/>
          <w:color w:val="000000" w:themeColor="text1"/>
          <w:szCs w:val="16"/>
        </w:rPr>
        <w:t xml:space="preserve"> work one-on-one with Idaho </w:t>
      </w:r>
      <w:r w:rsidRPr="005C29F8">
        <w:rPr>
          <w:rFonts w:cs="Arial"/>
          <w:color w:val="000000" w:themeColor="text1"/>
          <w:szCs w:val="16"/>
        </w:rPr>
        <w:lastRenderedPageBreak/>
        <w:t>Special Education Support and Technical Assistance (SESTA) coordinators to complete the self-assessment and develop SMART goals. ISDE staff provide information and training to SESTA coordinators and LEAs on the process.</w:t>
      </w:r>
      <w:r w:rsidRPr="005C29F8">
        <w:rPr>
          <w:rFonts w:cs="Arial"/>
          <w:color w:val="000000" w:themeColor="text1"/>
          <w:szCs w:val="16"/>
        </w:rPr>
        <w:br/>
        <w:t>The ISDE is committed to the health and safety of every student in Idaho public schools. Students are far more likely to realize their academic and life skills potential in a supportive school climate that is safe and free from violence. One of ISDE's current initiatives, Stop Bullying in Idaho, is focused on bullying prevention for school-age youth. This initiative supports LEAs and schools through:</w:t>
      </w:r>
      <w:r w:rsidRPr="005C29F8">
        <w:rPr>
          <w:rFonts w:cs="Arial"/>
          <w:color w:val="000000" w:themeColor="text1"/>
          <w:szCs w:val="16"/>
        </w:rPr>
        <w:br/>
        <w:t>• Training resources on best practices;</w:t>
      </w:r>
      <w:r w:rsidRPr="005C29F8">
        <w:rPr>
          <w:rFonts w:cs="Arial"/>
          <w:color w:val="000000" w:themeColor="text1"/>
          <w:szCs w:val="16"/>
        </w:rPr>
        <w:br/>
        <w:t>• Guidance, training, and technical assistance related to policy development;</w:t>
      </w:r>
      <w:r w:rsidRPr="005C29F8">
        <w:rPr>
          <w:rFonts w:cs="Arial"/>
          <w:color w:val="000000" w:themeColor="text1"/>
          <w:szCs w:val="16"/>
        </w:rPr>
        <w:br/>
        <w:t>• Collecting data about youth risk behaviors, including bullying and harassment;</w:t>
      </w:r>
      <w:r w:rsidRPr="005C29F8">
        <w:rPr>
          <w:rFonts w:cs="Arial"/>
          <w:color w:val="000000" w:themeColor="text1"/>
          <w:szCs w:val="16"/>
        </w:rPr>
        <w:br/>
        <w:t>• Assisting schools with the implementation of prevention programs;</w:t>
      </w:r>
      <w:r w:rsidRPr="005C29F8">
        <w:rPr>
          <w:rFonts w:cs="Arial"/>
          <w:color w:val="000000" w:themeColor="text1"/>
          <w:szCs w:val="16"/>
        </w:rPr>
        <w:br/>
        <w:t>• Providing funding to address bullying and harassment; and</w:t>
      </w:r>
      <w:r w:rsidRPr="005C29F8">
        <w:rPr>
          <w:rFonts w:cs="Arial"/>
          <w:color w:val="000000" w:themeColor="text1"/>
          <w:szCs w:val="16"/>
        </w:rPr>
        <w:br/>
        <w:t>• Hosting an annual conference focused on prevention.</w:t>
      </w:r>
      <w:r w:rsidRPr="005C29F8">
        <w:rPr>
          <w:rFonts w:cs="Arial"/>
          <w:color w:val="000000" w:themeColor="text1"/>
          <w:szCs w:val="16"/>
        </w:rPr>
        <w:br/>
        <w:t xml:space="preserve">Idaho is increasing focus on students' social-emotional well-being and the impact on education. To further understand available supports for students and families related to behavioral health, ISDE contracted with Education Northwest to conduct a survey to gather information on behavioral health and wellness services (BHWS) throughout Idaho. This work was in response to a 2020 legislative mandate (House Bill 627, Section 5) to conduct a comprehensive scan of all BHWS that support K–12 general education students in Idaho. The survey was launched on </w:t>
      </w:r>
      <w:proofErr w:type="gramStart"/>
      <w:r w:rsidRPr="005C29F8">
        <w:rPr>
          <w:rFonts w:cs="Arial"/>
          <w:color w:val="000000" w:themeColor="text1"/>
          <w:szCs w:val="16"/>
        </w:rPr>
        <w:t>September 10, 2020, and</w:t>
      </w:r>
      <w:proofErr w:type="gramEnd"/>
      <w:r w:rsidRPr="005C29F8">
        <w:rPr>
          <w:rFonts w:cs="Arial"/>
          <w:color w:val="000000" w:themeColor="text1"/>
          <w:szCs w:val="16"/>
        </w:rPr>
        <w:t xml:space="preserve"> remained open until October 23, 2020.</w:t>
      </w:r>
    </w:p>
    <w:p w14:paraId="0B7E5CD7" w14:textId="77777777" w:rsidR="004A4803" w:rsidRPr="005C29F8" w:rsidRDefault="004A4803" w:rsidP="004369B2">
      <w:pPr>
        <w:rPr>
          <w:color w:val="000000" w:themeColor="text1"/>
        </w:rPr>
      </w:pPr>
    </w:p>
    <w:p w14:paraId="68DA7415" w14:textId="0FE711BA" w:rsidR="000A2C83" w:rsidRPr="0033429D" w:rsidRDefault="007B5383" w:rsidP="008645AD">
      <w:pPr>
        <w:pStyle w:val="Heading2"/>
      </w:pPr>
      <w:r w:rsidRPr="0033429D">
        <w:t>5</w:t>
      </w:r>
      <w:r w:rsidR="002203FA" w:rsidRPr="0033429D">
        <w:t xml:space="preserve"> </w:t>
      </w:r>
      <w:r w:rsidRPr="0033429D">
        <w:t xml:space="preserve">- </w:t>
      </w:r>
      <w:r w:rsidR="000A2C83" w:rsidRPr="0033429D">
        <w:t>Prior FFY Required Actions</w:t>
      </w:r>
    </w:p>
    <w:p w14:paraId="2C73DADD" w14:textId="6039179B" w:rsidR="00163FA7" w:rsidRPr="005C29F8" w:rsidRDefault="002B7490" w:rsidP="000A2C83">
      <w:pPr>
        <w:rPr>
          <w:rFonts w:cs="Arial"/>
          <w:color w:val="000000" w:themeColor="text1"/>
          <w:szCs w:val="16"/>
        </w:rPr>
      </w:pPr>
      <w:r w:rsidRPr="005C29F8">
        <w:rPr>
          <w:rFonts w:cs="Arial"/>
          <w:color w:val="000000" w:themeColor="text1"/>
          <w:szCs w:val="16"/>
        </w:rPr>
        <w:t>None</w:t>
      </w:r>
    </w:p>
    <w:p w14:paraId="30448C87" w14:textId="2E9FCBE3" w:rsidR="006C575D" w:rsidRPr="0033429D" w:rsidRDefault="007B5383" w:rsidP="008645AD">
      <w:pPr>
        <w:pStyle w:val="Heading2"/>
      </w:pPr>
      <w:r w:rsidRPr="0033429D">
        <w:t>5 - OSEP Response</w:t>
      </w:r>
    </w:p>
    <w:p w14:paraId="63E8B575" w14:textId="0FE467D2" w:rsidR="003C308E" w:rsidRPr="005C29F8" w:rsidRDefault="003C308E" w:rsidP="001F692C">
      <w:pPr>
        <w:rPr>
          <w:rFonts w:cs="Arial"/>
          <w:color w:val="000000" w:themeColor="text1"/>
          <w:szCs w:val="16"/>
        </w:rPr>
      </w:pPr>
    </w:p>
    <w:p w14:paraId="66CCD9C9" w14:textId="435D8999" w:rsidR="006C575D" w:rsidRPr="0033429D" w:rsidRDefault="007B5383" w:rsidP="008645AD">
      <w:pPr>
        <w:pStyle w:val="Heading2"/>
      </w:pPr>
      <w:r w:rsidRPr="0033429D">
        <w:t>5 - Required Actions</w:t>
      </w:r>
    </w:p>
    <w:p w14:paraId="140EB887" w14:textId="21164854" w:rsidR="003C308E" w:rsidRPr="005C29F8" w:rsidRDefault="003C308E" w:rsidP="001F692C">
      <w:pPr>
        <w:rPr>
          <w:rFonts w:cs="Arial"/>
          <w:color w:val="000000" w:themeColor="text1"/>
          <w:szCs w:val="16"/>
        </w:rPr>
      </w:pPr>
    </w:p>
    <w:p w14:paraId="0AFF9CFF"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5527AAE" w14:textId="2D7C47BF" w:rsidR="00D21EAA" w:rsidRPr="005C29F8" w:rsidRDefault="00D21EAA" w:rsidP="000444E2">
      <w:pPr>
        <w:pStyle w:val="Heading1"/>
        <w:rPr>
          <w:color w:val="000000" w:themeColor="text1"/>
          <w:sz w:val="22"/>
        </w:rPr>
      </w:pPr>
      <w:r w:rsidRPr="005C29F8">
        <w:rPr>
          <w:color w:val="000000" w:themeColor="text1"/>
          <w:sz w:val="22"/>
        </w:rPr>
        <w:lastRenderedPageBreak/>
        <w:t>Indicator 6: Preschool Environments</w:t>
      </w:r>
    </w:p>
    <w:p w14:paraId="0EEB38B7" w14:textId="59C9FCA0" w:rsidR="00897094" w:rsidRPr="005C29F8" w:rsidRDefault="00897094" w:rsidP="00A018D4">
      <w:pPr>
        <w:rPr>
          <w:color w:val="000000" w:themeColor="text1"/>
          <w:szCs w:val="20"/>
        </w:rPr>
      </w:pPr>
      <w:bookmarkStart w:id="32" w:name="_Toc392159299"/>
      <w:r w:rsidRPr="005C29F8">
        <w:rPr>
          <w:b/>
          <w:color w:val="000000" w:themeColor="text1"/>
          <w:sz w:val="20"/>
          <w:szCs w:val="20"/>
        </w:rPr>
        <w:t>Instructions and Measurement</w:t>
      </w:r>
    </w:p>
    <w:p w14:paraId="38394246" w14:textId="27FF79AA" w:rsidR="00CC634E" w:rsidRPr="005C29F8" w:rsidRDefault="00CC634E" w:rsidP="004369B2">
      <w:pPr>
        <w:rPr>
          <w:color w:val="000000" w:themeColor="text1"/>
        </w:rPr>
      </w:pPr>
      <w:r w:rsidRPr="005C29F8">
        <w:rPr>
          <w:b/>
          <w:color w:val="000000" w:themeColor="text1"/>
        </w:rPr>
        <w:t xml:space="preserve">Monitoring Priority: </w:t>
      </w:r>
      <w:r w:rsidRPr="005C29F8">
        <w:rPr>
          <w:color w:val="000000" w:themeColor="text1"/>
        </w:rPr>
        <w:t>FAPE in the LRE</w:t>
      </w:r>
    </w:p>
    <w:p w14:paraId="07B041D6" w14:textId="66B7E832"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Preschool environments:</w:t>
      </w:r>
      <w:r w:rsidR="00131842" w:rsidRPr="005C29F8">
        <w:rPr>
          <w:rFonts w:cs="Arial"/>
          <w:color w:val="000000" w:themeColor="text1"/>
          <w:szCs w:val="16"/>
        </w:rPr>
        <w:t xml:space="preserve"> </w:t>
      </w:r>
      <w:r w:rsidRPr="005C29F8">
        <w:rPr>
          <w:rFonts w:cs="Arial"/>
          <w:color w:val="000000" w:themeColor="text1"/>
          <w:szCs w:val="16"/>
        </w:rPr>
        <w:t>Percent of children aged 3 through 5 with IEPs attending a:</w:t>
      </w:r>
    </w:p>
    <w:p w14:paraId="0FDA7062" w14:textId="4CA83104" w:rsidR="00CC634E" w:rsidRPr="005C29F8" w:rsidRDefault="005F3399" w:rsidP="006A01BD">
      <w:pPr>
        <w:ind w:left="720"/>
        <w:rPr>
          <w:rFonts w:cs="Arial"/>
          <w:color w:val="000000" w:themeColor="text1"/>
          <w:szCs w:val="16"/>
        </w:rPr>
      </w:pPr>
      <w:r w:rsidRPr="005C29F8">
        <w:rPr>
          <w:rFonts w:cs="Arial"/>
          <w:color w:val="000000" w:themeColor="text1"/>
          <w:szCs w:val="16"/>
        </w:rPr>
        <w:t xml:space="preserve">A. Regular early childhood program and receiving </w:t>
      </w:r>
      <w:proofErr w:type="gramStart"/>
      <w:r w:rsidR="00CC634E" w:rsidRPr="005C29F8">
        <w:rPr>
          <w:rFonts w:cs="Arial"/>
          <w:color w:val="000000" w:themeColor="text1"/>
          <w:szCs w:val="16"/>
        </w:rPr>
        <w:t>the majority of</w:t>
      </w:r>
      <w:proofErr w:type="gramEnd"/>
      <w:r w:rsidR="00CC634E" w:rsidRPr="005C29F8">
        <w:rPr>
          <w:rFonts w:cs="Arial"/>
          <w:color w:val="000000" w:themeColor="text1"/>
          <w:szCs w:val="16"/>
        </w:rPr>
        <w:t xml:space="preserve"> special education and related services in the regular early childhood program;</w:t>
      </w:r>
      <w:r w:rsidRPr="005C29F8">
        <w:rPr>
          <w:rFonts w:cs="Arial"/>
          <w:color w:val="000000" w:themeColor="text1"/>
          <w:szCs w:val="16"/>
        </w:rPr>
        <w:t xml:space="preserve"> </w:t>
      </w:r>
      <w:r w:rsidR="00CC634E" w:rsidRPr="005C29F8">
        <w:rPr>
          <w:rFonts w:cs="Arial"/>
          <w:color w:val="000000" w:themeColor="text1"/>
          <w:szCs w:val="16"/>
        </w:rPr>
        <w:t>and</w:t>
      </w:r>
    </w:p>
    <w:p w14:paraId="4A161793" w14:textId="02FB2154" w:rsidR="00CC634E" w:rsidRPr="005C29F8" w:rsidRDefault="005F3399" w:rsidP="006A01BD">
      <w:pPr>
        <w:ind w:firstLine="720"/>
        <w:rPr>
          <w:rFonts w:cs="Arial"/>
          <w:color w:val="000000" w:themeColor="text1"/>
          <w:szCs w:val="16"/>
        </w:rPr>
      </w:pPr>
      <w:r w:rsidRPr="005C29F8">
        <w:rPr>
          <w:rFonts w:cs="Arial"/>
          <w:color w:val="000000" w:themeColor="text1"/>
          <w:szCs w:val="16"/>
        </w:rPr>
        <w:t xml:space="preserve">B. Separate special education class, separate </w:t>
      </w:r>
      <w:proofErr w:type="gramStart"/>
      <w:r w:rsidRPr="005C29F8">
        <w:rPr>
          <w:rFonts w:cs="Arial"/>
          <w:color w:val="000000" w:themeColor="text1"/>
          <w:szCs w:val="16"/>
        </w:rPr>
        <w:t>school</w:t>
      </w:r>
      <w:proofErr w:type="gramEnd"/>
      <w:r w:rsidRPr="005C29F8">
        <w:rPr>
          <w:rFonts w:cs="Arial"/>
          <w:color w:val="000000" w:themeColor="text1"/>
          <w:szCs w:val="16"/>
        </w:rPr>
        <w:t xml:space="preserve"> or residential facility.</w:t>
      </w:r>
    </w:p>
    <w:p w14:paraId="1AC955CF" w14:textId="38EDB6BF"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7FA9AD7" w14:textId="77777777" w:rsidR="005322B8" w:rsidRPr="005C29F8" w:rsidRDefault="005322B8" w:rsidP="004369B2">
      <w:pPr>
        <w:rPr>
          <w:color w:val="000000" w:themeColor="text1"/>
        </w:rPr>
      </w:pPr>
      <w:r w:rsidRPr="005C29F8">
        <w:rPr>
          <w:b/>
          <w:color w:val="000000" w:themeColor="text1"/>
        </w:rPr>
        <w:t>Data Source</w:t>
      </w:r>
    </w:p>
    <w:p w14:paraId="7412FE19" w14:textId="736BCFC9" w:rsidR="005322B8" w:rsidRPr="005C29F8" w:rsidRDefault="005322B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w:t>
      </w:r>
      <w:proofErr w:type="spellStart"/>
      <w:r w:rsidRPr="005C29F8">
        <w:rPr>
          <w:rFonts w:cs="Arial"/>
          <w:color w:val="000000" w:themeColor="text1"/>
          <w:szCs w:val="16"/>
          <w:shd w:val="clear" w:color="auto" w:fill="FFFFFF"/>
        </w:rPr>
        <w:t>EDFacts</w:t>
      </w:r>
      <w:proofErr w:type="spellEnd"/>
      <w:r w:rsidRPr="005C29F8">
        <w:rPr>
          <w:rFonts w:cs="Arial"/>
          <w:color w:val="000000" w:themeColor="text1"/>
          <w:szCs w:val="16"/>
          <w:shd w:val="clear" w:color="auto" w:fill="FFFFFF"/>
        </w:rPr>
        <w:t xml:space="preserve">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089.</w:t>
      </w:r>
    </w:p>
    <w:p w14:paraId="17AAF6AD" w14:textId="77777777" w:rsidR="005322B8" w:rsidRPr="005C29F8" w:rsidRDefault="005322B8" w:rsidP="004369B2">
      <w:pPr>
        <w:rPr>
          <w:color w:val="000000" w:themeColor="text1"/>
        </w:rPr>
      </w:pPr>
      <w:r w:rsidRPr="005C29F8">
        <w:rPr>
          <w:b/>
          <w:color w:val="000000" w:themeColor="text1"/>
        </w:rPr>
        <w:t>Measurement</w:t>
      </w:r>
    </w:p>
    <w:p w14:paraId="14C60C6A" w14:textId="40FB0254" w:rsidR="005322B8" w:rsidRPr="005C29F8" w:rsidRDefault="005322B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B2497F"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 xml:space="preserve">of children aged 3 through 5 with IEPs attending a regular early childhood program and receiving </w:t>
      </w:r>
      <w:proofErr w:type="gramStart"/>
      <w:r w:rsidRPr="005C29F8">
        <w:rPr>
          <w:rFonts w:cs="Arial"/>
          <w:color w:val="000000" w:themeColor="text1"/>
          <w:szCs w:val="16"/>
          <w:shd w:val="clear" w:color="auto" w:fill="FFFFFF"/>
        </w:rPr>
        <w:t>the majority of</w:t>
      </w:r>
      <w:proofErr w:type="gramEnd"/>
      <w:r w:rsidRPr="005C29F8">
        <w:rPr>
          <w:rFonts w:cs="Arial"/>
          <w:color w:val="000000" w:themeColor="text1"/>
          <w:szCs w:val="16"/>
          <w:shd w:val="clear" w:color="auto" w:fill="FFFFFF"/>
        </w:rPr>
        <w:t xml:space="preserve"> special education and related services in the regular early childhood program) divided by the (total # of children aged 3 through 5 with IEPs)</w:t>
      </w:r>
      <w:r w:rsidR="00B2497F"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0CD6EF84" w14:textId="0C6D0368" w:rsidR="005322B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of children aged 3 through 5 with IEPs attending a separate special education class, separate </w:t>
      </w:r>
      <w:proofErr w:type="gramStart"/>
      <w:r w:rsidR="005322B8" w:rsidRPr="005C29F8">
        <w:rPr>
          <w:rFonts w:cs="Arial"/>
          <w:color w:val="000000" w:themeColor="text1"/>
          <w:szCs w:val="16"/>
          <w:shd w:val="clear" w:color="auto" w:fill="FFFFFF"/>
        </w:rPr>
        <w:t>school</w:t>
      </w:r>
      <w:proofErr w:type="gramEnd"/>
      <w:r w:rsidR="005322B8" w:rsidRPr="005C29F8">
        <w:rPr>
          <w:rFonts w:cs="Arial"/>
          <w:color w:val="000000" w:themeColor="text1"/>
          <w:szCs w:val="16"/>
          <w:shd w:val="clear" w:color="auto" w:fill="FFFFFF"/>
        </w:rPr>
        <w:t xml:space="preserve"> or residential facility) divided by the (total # of children aged 3 through 5 with IEPs)</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times 100.</w:t>
      </w:r>
    </w:p>
    <w:p w14:paraId="2CAF467D" w14:textId="77777777" w:rsidR="005322B8" w:rsidRPr="005C29F8" w:rsidRDefault="005322B8" w:rsidP="004369B2">
      <w:pPr>
        <w:rPr>
          <w:color w:val="000000" w:themeColor="text1"/>
        </w:rPr>
      </w:pPr>
      <w:r w:rsidRPr="005C29F8">
        <w:rPr>
          <w:b/>
          <w:color w:val="000000" w:themeColor="text1"/>
        </w:rPr>
        <w:t>Instructions</w:t>
      </w:r>
    </w:p>
    <w:p w14:paraId="5B2FF157" w14:textId="77777777" w:rsidR="005322B8" w:rsidRPr="005C29F8" w:rsidRDefault="005322B8" w:rsidP="00BB7BC9">
      <w:pPr>
        <w:rPr>
          <w:rFonts w:cs="Arial"/>
          <w:color w:val="000000" w:themeColor="text1"/>
          <w:szCs w:val="16"/>
        </w:rPr>
      </w:pPr>
      <w:r w:rsidRPr="005C29F8">
        <w:rPr>
          <w:rFonts w:cs="Arial"/>
          <w:color w:val="000000" w:themeColor="text1"/>
          <w:szCs w:val="16"/>
        </w:rPr>
        <w:t>Sampling from the State’s 618 data is not allowed.</w:t>
      </w:r>
    </w:p>
    <w:p w14:paraId="594A7ED4" w14:textId="77777777" w:rsidR="005322B8" w:rsidRPr="005C29F8" w:rsidRDefault="005322B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19F07E42" w14:textId="77777777" w:rsidR="005322B8" w:rsidRPr="005C29F8" w:rsidRDefault="005322B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bookmarkEnd w:id="32"/>
    <w:p w14:paraId="1489816D" w14:textId="2F10D57A" w:rsidR="008D3484" w:rsidRPr="0033429D" w:rsidRDefault="00C96236" w:rsidP="008645AD">
      <w:pPr>
        <w:pStyle w:val="Heading2"/>
      </w:pPr>
      <w:r w:rsidRPr="0033429D">
        <w:t>6</w:t>
      </w:r>
      <w:r w:rsidR="00C91B94" w:rsidRPr="0033429D">
        <w:t xml:space="preserve"> </w:t>
      </w:r>
      <w:r w:rsidRPr="0033429D">
        <w:t xml:space="preserve">- </w:t>
      </w:r>
      <w:r w:rsidR="008D3484" w:rsidRPr="0033429D">
        <w:t>Indicator Data</w:t>
      </w:r>
    </w:p>
    <w:p w14:paraId="625E607A" w14:textId="77777777" w:rsidR="0091098C" w:rsidRPr="005C29F8" w:rsidRDefault="0091098C" w:rsidP="004369B2">
      <w:pPr>
        <w:rPr>
          <w:color w:val="000000" w:themeColor="text1"/>
        </w:rPr>
      </w:pPr>
      <w:r w:rsidRPr="005C29F8">
        <w:rPr>
          <w:b/>
          <w:color w:val="000000" w:themeColor="text1"/>
        </w:rPr>
        <w:t>Not Applicable</w:t>
      </w:r>
    </w:p>
    <w:p w14:paraId="5333465D" w14:textId="3F1EC485" w:rsidR="004B75EC" w:rsidRPr="005C29F8" w:rsidRDefault="003229FA">
      <w:pPr>
        <w:rPr>
          <w:b/>
          <w:color w:val="000000" w:themeColor="text1"/>
        </w:rPr>
      </w:pPr>
      <w:r w:rsidRPr="005C29F8">
        <w:rPr>
          <w:b/>
          <w:color w:val="000000" w:themeColor="text1"/>
        </w:rPr>
        <w:t xml:space="preserve">Select yes if this indicator is not applicable. </w:t>
      </w:r>
    </w:p>
    <w:p w14:paraId="2FEE6491" w14:textId="58E763AD" w:rsidR="00043AC9" w:rsidRDefault="00043AC9" w:rsidP="004369B2">
      <w:pPr>
        <w:rPr>
          <w:rFonts w:cs="Arial"/>
          <w:color w:val="000000" w:themeColor="text1"/>
          <w:szCs w:val="16"/>
        </w:rPr>
      </w:pPr>
      <w:r w:rsidRPr="005C29F8">
        <w:rPr>
          <w:rFonts w:cs="Arial"/>
          <w:color w:val="000000" w:themeColor="text1"/>
          <w:szCs w:val="16"/>
        </w:rPr>
        <w:t>NO</w:t>
      </w:r>
    </w:p>
    <w:p w14:paraId="6D4C5D02" w14:textId="77777777" w:rsidR="002441FF" w:rsidRPr="005C29F8" w:rsidRDefault="002441FF" w:rsidP="002441FF">
      <w:pPr>
        <w:rPr>
          <w:color w:val="000000" w:themeColor="text1"/>
        </w:rPr>
      </w:pPr>
    </w:p>
    <w:p w14:paraId="5839682A" w14:textId="3F09131C"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6HISTDATA"/>
      </w:tblPr>
      <w:tblGrid>
        <w:gridCol w:w="625"/>
        <w:gridCol w:w="1036"/>
        <w:gridCol w:w="1036"/>
        <w:gridCol w:w="1618"/>
        <w:gridCol w:w="1619"/>
        <w:gridCol w:w="1618"/>
        <w:gridCol w:w="1619"/>
        <w:gridCol w:w="1619"/>
      </w:tblGrid>
      <w:tr w:rsidR="005C29F8" w:rsidRPr="005C29F8" w14:paraId="10B8D4E0" w14:textId="65C4ABC5" w:rsidTr="0033429D">
        <w:trPr>
          <w:trHeight w:val="485"/>
        </w:trPr>
        <w:tc>
          <w:tcPr>
            <w:tcW w:w="625" w:type="dxa"/>
            <w:tcBorders>
              <w:top w:val="single" w:sz="4" w:space="0" w:color="auto"/>
              <w:left w:val="single" w:sz="4" w:space="0" w:color="auto"/>
              <w:bottom w:val="single" w:sz="4" w:space="0" w:color="auto"/>
              <w:right w:val="single" w:sz="4" w:space="0" w:color="auto"/>
            </w:tcBorders>
            <w:shd w:val="clear" w:color="auto" w:fill="auto"/>
          </w:tcPr>
          <w:p w14:paraId="2D5DFCFC" w14:textId="199152DC" w:rsidR="00CF6742" w:rsidRPr="005C29F8" w:rsidRDefault="00856344" w:rsidP="0011074D">
            <w:pPr>
              <w:spacing w:line="276" w:lineRule="auto"/>
              <w:jc w:val="center"/>
              <w:rPr>
                <w:rFonts w:cs="Arial"/>
                <w:b/>
                <w:color w:val="000000" w:themeColor="text1"/>
                <w:szCs w:val="16"/>
              </w:rPr>
            </w:pPr>
            <w:r>
              <w:rPr>
                <w:rFonts w:cs="Arial"/>
                <w:b/>
                <w:color w:val="000000" w:themeColor="text1"/>
                <w:szCs w:val="16"/>
              </w:rPr>
              <w:t>Part</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9BF0E57" w14:textId="3C6A1EAA"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195DB54" w14:textId="77777777"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FFY</w:t>
            </w:r>
          </w:p>
        </w:tc>
        <w:tc>
          <w:tcPr>
            <w:tcW w:w="1618" w:type="dxa"/>
            <w:tcBorders>
              <w:top w:val="single" w:sz="4" w:space="0" w:color="auto"/>
              <w:left w:val="single" w:sz="4" w:space="0" w:color="auto"/>
              <w:bottom w:val="single" w:sz="4" w:space="0" w:color="auto"/>
              <w:right w:val="single" w:sz="4" w:space="0" w:color="auto"/>
            </w:tcBorders>
            <w:shd w:val="clear" w:color="auto" w:fill="auto"/>
            <w:hideMark/>
          </w:tcPr>
          <w:p w14:paraId="6D0BD013" w14:textId="2E725702"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2014</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93A4955" w14:textId="7857A3E8"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2015</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1C44EE" w14:textId="0FBA6B8E"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2016</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38D2C75" w14:textId="09B1260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2017</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09EF8815" w14:textId="0E900FD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12643853" w14:textId="714409A9"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1DCB50CC" w14:textId="77777777" w:rsidR="00BC2850" w:rsidRPr="005C29F8" w:rsidRDefault="00BC2850">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top w:val="single" w:sz="4" w:space="0" w:color="auto"/>
              <w:left w:val="single" w:sz="4" w:space="0" w:color="auto"/>
              <w:right w:val="single" w:sz="4" w:space="0" w:color="auto"/>
            </w:tcBorders>
            <w:shd w:val="clear" w:color="auto" w:fill="auto"/>
          </w:tcPr>
          <w:p w14:paraId="1BE75729" w14:textId="2F4381FF" w:rsidR="00BC2850" w:rsidRPr="005C29F8" w:rsidRDefault="00BC2850" w:rsidP="00A018D4">
            <w:pPr>
              <w:jc w:val="center"/>
              <w:rPr>
                <w:rFonts w:cs="Arial"/>
                <w:color w:val="000000" w:themeColor="text1"/>
                <w:szCs w:val="16"/>
              </w:rPr>
            </w:pPr>
            <w:r w:rsidRPr="005C29F8">
              <w:rPr>
                <w:rFonts w:cs="Arial"/>
                <w:color w:val="000000" w:themeColor="text1"/>
                <w:szCs w:val="16"/>
              </w:rPr>
              <w:t>2011</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5078A73" w14:textId="4E273194" w:rsidR="00BC2850" w:rsidRPr="005C29F8" w:rsidRDefault="00BC2850">
            <w:pPr>
              <w:spacing w:line="276" w:lineRule="auto"/>
              <w:rPr>
                <w:rFonts w:cs="Arial"/>
                <w:color w:val="000000" w:themeColor="text1"/>
                <w:szCs w:val="16"/>
              </w:rPr>
            </w:pPr>
            <w:r w:rsidRPr="005C29F8">
              <w:rPr>
                <w:rFonts w:cs="Arial"/>
                <w:color w:val="000000" w:themeColor="text1"/>
                <w:szCs w:val="16"/>
              </w:rPr>
              <w:t>Target &gt;=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D572D5A" w14:textId="187A2156" w:rsidR="00BC2850" w:rsidRPr="005C29F8" w:rsidRDefault="00BC2850" w:rsidP="00A018D4">
            <w:pPr>
              <w:jc w:val="center"/>
              <w:rPr>
                <w:rFonts w:cs="Arial"/>
                <w:color w:val="000000" w:themeColor="text1"/>
                <w:szCs w:val="16"/>
              </w:rPr>
            </w:pPr>
            <w:r w:rsidRPr="005C29F8">
              <w:rPr>
                <w:rFonts w:cs="Arial"/>
                <w:color w:val="000000" w:themeColor="text1"/>
                <w:szCs w:val="16"/>
              </w:rPr>
              <w:t>33.40%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7473ABC9" w14:textId="69DF669C" w:rsidR="00BC2850" w:rsidRPr="005C29F8" w:rsidRDefault="00BC2850" w:rsidP="00A018D4">
            <w:pPr>
              <w:jc w:val="center"/>
              <w:rPr>
                <w:rFonts w:cs="Arial"/>
                <w:color w:val="000000" w:themeColor="text1"/>
                <w:szCs w:val="16"/>
              </w:rPr>
            </w:pPr>
            <w:r w:rsidRPr="005C29F8">
              <w:rPr>
                <w:rFonts w:cs="Arial"/>
                <w:color w:val="000000" w:themeColor="text1"/>
                <w:szCs w:val="16"/>
              </w:rPr>
              <w:t>34.40%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149232E9" w14:textId="6EBFCFBD" w:rsidR="00BC2850" w:rsidRPr="005C29F8" w:rsidRDefault="00BC2850" w:rsidP="00A018D4">
            <w:pPr>
              <w:jc w:val="center"/>
              <w:rPr>
                <w:rFonts w:cs="Arial"/>
                <w:color w:val="000000" w:themeColor="text1"/>
                <w:szCs w:val="16"/>
              </w:rPr>
            </w:pPr>
            <w:r w:rsidRPr="005C29F8">
              <w:rPr>
                <w:rFonts w:cs="Arial"/>
                <w:color w:val="000000" w:themeColor="text1"/>
                <w:szCs w:val="16"/>
              </w:rPr>
              <w:t>35.40%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7B7D5E8" w14:textId="6AF11356" w:rsidR="00BC2850" w:rsidRPr="005C29F8" w:rsidRDefault="00BC2850" w:rsidP="00A018D4">
            <w:pPr>
              <w:jc w:val="center"/>
              <w:rPr>
                <w:rFonts w:cs="Arial"/>
                <w:color w:val="000000" w:themeColor="text1"/>
                <w:szCs w:val="16"/>
              </w:rPr>
            </w:pPr>
            <w:r w:rsidRPr="005C29F8">
              <w:rPr>
                <w:rFonts w:cs="Arial"/>
                <w:color w:val="000000" w:themeColor="text1"/>
                <w:szCs w:val="16"/>
              </w:rPr>
              <w:t>36.40%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72960723" w14:textId="6EE6EB41" w:rsidR="00BC2850" w:rsidRPr="005C29F8" w:rsidRDefault="00BC2850" w:rsidP="00A018D4">
            <w:pPr>
              <w:jc w:val="center"/>
              <w:rPr>
                <w:rFonts w:cs="Arial"/>
                <w:color w:val="000000" w:themeColor="text1"/>
                <w:szCs w:val="16"/>
              </w:rPr>
            </w:pPr>
            <w:r w:rsidRPr="005C29F8">
              <w:rPr>
                <w:rFonts w:cs="Arial"/>
                <w:color w:val="000000" w:themeColor="text1"/>
                <w:szCs w:val="16"/>
              </w:rPr>
              <w:t>37.40%</w:t>
            </w:r>
          </w:p>
        </w:tc>
      </w:tr>
      <w:tr w:rsidR="005C29F8" w:rsidRPr="005C29F8" w14:paraId="24AB409F" w14:textId="3963C8DA" w:rsidTr="0033429D">
        <w:trPr>
          <w:trHeight w:val="85"/>
        </w:trPr>
        <w:tc>
          <w:tcPr>
            <w:tcW w:w="625" w:type="dxa"/>
            <w:tcBorders>
              <w:left w:val="single" w:sz="4" w:space="0" w:color="auto"/>
              <w:right w:val="single" w:sz="4" w:space="0" w:color="auto"/>
            </w:tcBorders>
            <w:shd w:val="clear" w:color="auto" w:fill="auto"/>
            <w:vAlign w:val="center"/>
          </w:tcPr>
          <w:p w14:paraId="29D181B3" w14:textId="5F8E2E42" w:rsidR="00BC2850" w:rsidRPr="005C29F8" w:rsidRDefault="00BC2850" w:rsidP="004369B2">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left w:val="single" w:sz="4" w:space="0" w:color="auto"/>
              <w:right w:val="single" w:sz="4" w:space="0" w:color="auto"/>
            </w:tcBorders>
            <w:shd w:val="clear" w:color="auto" w:fill="auto"/>
          </w:tcPr>
          <w:p w14:paraId="656976AF" w14:textId="5C9394AE" w:rsidR="00BC2850" w:rsidRPr="005C29F8" w:rsidRDefault="00BC2850" w:rsidP="00A018D4">
            <w:pPr>
              <w:jc w:val="center"/>
              <w:rPr>
                <w:rFonts w:cs="Arial"/>
                <w:color w:val="000000" w:themeColor="text1"/>
                <w:szCs w:val="16"/>
              </w:rPr>
            </w:pPr>
            <w:r w:rsidRPr="005C29F8">
              <w:rPr>
                <w:rFonts w:cs="Arial"/>
                <w:color w:val="000000" w:themeColor="text1"/>
                <w:szCs w:val="16"/>
              </w:rPr>
              <w:t>30.40%</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9FAFC6E" w14:textId="77777777" w:rsidR="00BC2850" w:rsidRPr="005C29F8" w:rsidRDefault="00BC2850">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B2CE2B" w14:textId="24BBB7A6" w:rsidR="00BC2850" w:rsidRPr="005C29F8" w:rsidRDefault="00BC2850" w:rsidP="00A018D4">
            <w:pPr>
              <w:jc w:val="center"/>
              <w:rPr>
                <w:rFonts w:cs="Arial"/>
                <w:color w:val="000000" w:themeColor="text1"/>
                <w:szCs w:val="16"/>
              </w:rPr>
            </w:pPr>
            <w:r w:rsidRPr="005C29F8">
              <w:rPr>
                <w:rFonts w:cs="Arial"/>
                <w:color w:val="000000" w:themeColor="text1"/>
                <w:szCs w:val="16"/>
              </w:rPr>
              <w:t>29.57%</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029C2908" w14:textId="5081117A" w:rsidR="00BC2850" w:rsidRPr="005C29F8" w:rsidRDefault="00BC2850" w:rsidP="00A018D4">
            <w:pPr>
              <w:jc w:val="center"/>
              <w:rPr>
                <w:rFonts w:cs="Arial"/>
                <w:color w:val="000000" w:themeColor="text1"/>
                <w:szCs w:val="16"/>
              </w:rPr>
            </w:pPr>
            <w:r w:rsidRPr="005C29F8">
              <w:rPr>
                <w:rFonts w:cs="Arial"/>
                <w:color w:val="000000" w:themeColor="text1"/>
                <w:szCs w:val="16"/>
              </w:rPr>
              <w:t>29.33%</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3BDED07A" w14:textId="02885BAD" w:rsidR="00BC2850" w:rsidRPr="005C29F8" w:rsidRDefault="00BC2850" w:rsidP="00A018D4">
            <w:pPr>
              <w:jc w:val="center"/>
              <w:rPr>
                <w:rFonts w:cs="Arial"/>
                <w:color w:val="000000" w:themeColor="text1"/>
                <w:szCs w:val="16"/>
              </w:rPr>
            </w:pPr>
            <w:r w:rsidRPr="005C29F8">
              <w:rPr>
                <w:rFonts w:cs="Arial"/>
                <w:color w:val="000000" w:themeColor="text1"/>
                <w:szCs w:val="16"/>
              </w:rPr>
              <w:t>28.73%</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6DF0B77B" w14:textId="4431B3F8" w:rsidR="00BC2850" w:rsidRPr="005C29F8" w:rsidRDefault="00BC2850" w:rsidP="00A018D4">
            <w:pPr>
              <w:jc w:val="center"/>
              <w:rPr>
                <w:rFonts w:cs="Arial"/>
                <w:color w:val="000000" w:themeColor="text1"/>
                <w:szCs w:val="16"/>
              </w:rPr>
            </w:pPr>
            <w:r w:rsidRPr="005C29F8">
              <w:rPr>
                <w:rFonts w:cs="Arial"/>
                <w:color w:val="000000" w:themeColor="text1"/>
                <w:szCs w:val="16"/>
              </w:rPr>
              <w:t>24.43%</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6BBCE63" w14:textId="41D20CCF" w:rsidR="00BC2850" w:rsidRPr="005C29F8" w:rsidRDefault="00BC2850" w:rsidP="00A018D4">
            <w:pPr>
              <w:jc w:val="center"/>
              <w:rPr>
                <w:rFonts w:cs="Arial"/>
                <w:color w:val="000000" w:themeColor="text1"/>
                <w:szCs w:val="16"/>
              </w:rPr>
            </w:pPr>
            <w:r w:rsidRPr="005C29F8">
              <w:rPr>
                <w:rFonts w:cs="Arial"/>
                <w:color w:val="000000" w:themeColor="text1"/>
                <w:szCs w:val="16"/>
              </w:rPr>
              <w:t>25.35%</w:t>
            </w:r>
          </w:p>
        </w:tc>
      </w:tr>
      <w:tr w:rsidR="005C29F8" w:rsidRPr="005C29F8" w14:paraId="734556E7" w14:textId="7880148D"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58DAD373" w14:textId="77777777" w:rsidR="00CF6742" w:rsidRPr="005C29F8" w:rsidRDefault="00CF6742">
            <w:pPr>
              <w:spacing w:line="276" w:lineRule="auto"/>
              <w:jc w:val="center"/>
              <w:rPr>
                <w:rFonts w:cs="Arial"/>
                <w:color w:val="000000" w:themeColor="text1"/>
                <w:szCs w:val="16"/>
              </w:rPr>
            </w:pPr>
            <w:r w:rsidRPr="005C29F8">
              <w:rPr>
                <w:rFonts w:cs="Arial"/>
                <w:color w:val="000000" w:themeColor="text1"/>
                <w:szCs w:val="16"/>
              </w:rPr>
              <w:t>B</w:t>
            </w:r>
          </w:p>
        </w:tc>
        <w:tc>
          <w:tcPr>
            <w:tcW w:w="1036" w:type="dxa"/>
            <w:tcBorders>
              <w:top w:val="single" w:sz="4" w:space="0" w:color="auto"/>
              <w:left w:val="single" w:sz="4" w:space="0" w:color="auto"/>
              <w:right w:val="single" w:sz="4" w:space="0" w:color="auto"/>
            </w:tcBorders>
            <w:shd w:val="clear" w:color="auto" w:fill="auto"/>
          </w:tcPr>
          <w:p w14:paraId="5DEECBC0" w14:textId="31756517" w:rsidR="00CF6742" w:rsidRPr="005C29F8" w:rsidRDefault="002B7490" w:rsidP="00A018D4">
            <w:pPr>
              <w:jc w:val="center"/>
              <w:rPr>
                <w:rFonts w:cs="Arial"/>
                <w:color w:val="000000" w:themeColor="text1"/>
                <w:szCs w:val="16"/>
              </w:rPr>
            </w:pPr>
            <w:r w:rsidRPr="005C29F8">
              <w:rPr>
                <w:rFonts w:cs="Arial"/>
                <w:color w:val="000000" w:themeColor="text1"/>
                <w:szCs w:val="16"/>
              </w:rPr>
              <w:t>2011</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D0B70F3" w14:textId="4BE0D72F" w:rsidR="00CF6742" w:rsidRPr="005C29F8" w:rsidRDefault="00CF6742">
            <w:pPr>
              <w:spacing w:line="276" w:lineRule="auto"/>
              <w:rPr>
                <w:rFonts w:cs="Arial"/>
                <w:color w:val="000000" w:themeColor="text1"/>
                <w:szCs w:val="16"/>
              </w:rPr>
            </w:pPr>
            <w:r w:rsidRPr="005C29F8">
              <w:rPr>
                <w:rFonts w:cs="Arial"/>
                <w:color w:val="000000" w:themeColor="text1"/>
                <w:szCs w:val="16"/>
              </w:rPr>
              <w:t>Target &lt;=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2AF8D8D8" w14:textId="73E1A0AF" w:rsidR="00CF6742" w:rsidRPr="005C29F8" w:rsidRDefault="002B7490" w:rsidP="00A018D4">
            <w:pPr>
              <w:jc w:val="center"/>
              <w:rPr>
                <w:rFonts w:cs="Arial"/>
                <w:color w:val="000000" w:themeColor="text1"/>
                <w:szCs w:val="16"/>
              </w:rPr>
            </w:pPr>
            <w:r w:rsidRPr="005C29F8">
              <w:rPr>
                <w:rFonts w:cs="Arial"/>
                <w:color w:val="000000" w:themeColor="text1"/>
                <w:szCs w:val="16"/>
              </w:rPr>
              <w:t>48.30%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27A3A3A6" w14:textId="38FA47E9" w:rsidR="00CF6742" w:rsidRPr="005C29F8" w:rsidRDefault="002B7490" w:rsidP="00A018D4">
            <w:pPr>
              <w:jc w:val="center"/>
              <w:rPr>
                <w:rFonts w:cs="Arial"/>
                <w:color w:val="000000" w:themeColor="text1"/>
                <w:szCs w:val="16"/>
              </w:rPr>
            </w:pPr>
            <w:r w:rsidRPr="005C29F8">
              <w:rPr>
                <w:rFonts w:cs="Arial"/>
                <w:color w:val="000000" w:themeColor="text1"/>
                <w:szCs w:val="16"/>
              </w:rPr>
              <w:t>47.30%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BC9CE3A" w14:textId="269EBDC7" w:rsidR="00CF6742" w:rsidRPr="005C29F8" w:rsidRDefault="002B7490" w:rsidP="00A018D4">
            <w:pPr>
              <w:jc w:val="center"/>
              <w:rPr>
                <w:rFonts w:cs="Arial"/>
                <w:color w:val="000000" w:themeColor="text1"/>
                <w:szCs w:val="16"/>
              </w:rPr>
            </w:pPr>
            <w:r w:rsidRPr="005C29F8">
              <w:rPr>
                <w:rFonts w:cs="Arial"/>
                <w:color w:val="000000" w:themeColor="text1"/>
                <w:szCs w:val="16"/>
              </w:rPr>
              <w:t>46.30%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17F96662" w14:textId="3E673D09" w:rsidR="00CF6742" w:rsidRPr="005C29F8" w:rsidRDefault="003D7F56">
            <w:pPr>
              <w:jc w:val="center"/>
              <w:rPr>
                <w:color w:val="000000" w:themeColor="text1"/>
              </w:rPr>
            </w:pPr>
            <w:r w:rsidRPr="005C29F8">
              <w:rPr>
                <w:color w:val="000000" w:themeColor="text1"/>
              </w:rPr>
              <w:t>45.30%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55D972E0" w14:textId="0A302924" w:rsidR="00CF6742" w:rsidRPr="005C29F8" w:rsidRDefault="002B7490" w:rsidP="00A018D4">
            <w:pPr>
              <w:jc w:val="center"/>
              <w:rPr>
                <w:rFonts w:cs="Arial"/>
                <w:color w:val="000000" w:themeColor="text1"/>
                <w:szCs w:val="16"/>
              </w:rPr>
            </w:pPr>
            <w:r w:rsidRPr="005C29F8">
              <w:rPr>
                <w:rFonts w:cs="Arial"/>
                <w:color w:val="000000" w:themeColor="text1"/>
                <w:szCs w:val="16"/>
              </w:rPr>
              <w:t>44.30%</w:t>
            </w:r>
          </w:p>
        </w:tc>
      </w:tr>
      <w:tr w:rsidR="005C29F8" w:rsidRPr="005C29F8" w14:paraId="3B42BE2A" w14:textId="601B062F" w:rsidTr="0033429D">
        <w:trPr>
          <w:trHeight w:val="85"/>
        </w:trPr>
        <w:tc>
          <w:tcPr>
            <w:tcW w:w="625" w:type="dxa"/>
            <w:tcBorders>
              <w:left w:val="single" w:sz="4" w:space="0" w:color="auto"/>
              <w:right w:val="single" w:sz="4" w:space="0" w:color="auto"/>
            </w:tcBorders>
            <w:shd w:val="clear" w:color="auto" w:fill="auto"/>
            <w:vAlign w:val="center"/>
          </w:tcPr>
          <w:p w14:paraId="4623D633" w14:textId="276C317C" w:rsidR="00CF6742" w:rsidRPr="005C29F8" w:rsidRDefault="00BC2850" w:rsidP="004369B2">
            <w:pPr>
              <w:spacing w:line="276" w:lineRule="auto"/>
              <w:jc w:val="center"/>
              <w:rPr>
                <w:rFonts w:cs="Arial"/>
                <w:bCs/>
                <w:color w:val="000000" w:themeColor="text1"/>
                <w:szCs w:val="16"/>
              </w:rPr>
            </w:pPr>
            <w:r w:rsidRPr="005C29F8">
              <w:rPr>
                <w:rFonts w:cs="Arial"/>
                <w:bCs/>
                <w:color w:val="000000" w:themeColor="text1"/>
                <w:szCs w:val="16"/>
              </w:rPr>
              <w:t>B</w:t>
            </w:r>
          </w:p>
        </w:tc>
        <w:tc>
          <w:tcPr>
            <w:tcW w:w="1036" w:type="dxa"/>
            <w:tcBorders>
              <w:left w:val="single" w:sz="4" w:space="0" w:color="auto"/>
              <w:right w:val="single" w:sz="4" w:space="0" w:color="auto"/>
            </w:tcBorders>
            <w:shd w:val="clear" w:color="auto" w:fill="auto"/>
            <w:vAlign w:val="center"/>
          </w:tcPr>
          <w:p w14:paraId="67DD4D26" w14:textId="292FF690" w:rsidR="00CF6742" w:rsidRPr="005C29F8" w:rsidRDefault="002B7490" w:rsidP="00A018D4">
            <w:pPr>
              <w:jc w:val="center"/>
              <w:rPr>
                <w:rFonts w:cs="Arial"/>
                <w:color w:val="000000" w:themeColor="text1"/>
                <w:szCs w:val="16"/>
              </w:rPr>
            </w:pPr>
            <w:r w:rsidRPr="005C29F8">
              <w:rPr>
                <w:rFonts w:cs="Arial"/>
                <w:color w:val="000000" w:themeColor="text1"/>
                <w:szCs w:val="16"/>
              </w:rPr>
              <w:t>50.30%</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FE596DA" w14:textId="77777777" w:rsidR="00CF6742" w:rsidRPr="005C29F8" w:rsidRDefault="00CF6742">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5D90031" w14:textId="3012CDE0" w:rsidR="00CF6742" w:rsidRPr="005C29F8" w:rsidRDefault="002B7490" w:rsidP="00A018D4">
            <w:pPr>
              <w:jc w:val="center"/>
              <w:rPr>
                <w:rFonts w:cs="Arial"/>
                <w:color w:val="000000" w:themeColor="text1"/>
                <w:szCs w:val="16"/>
              </w:rPr>
            </w:pPr>
            <w:r w:rsidRPr="005C29F8">
              <w:rPr>
                <w:rFonts w:cs="Arial"/>
                <w:color w:val="000000" w:themeColor="text1"/>
                <w:szCs w:val="16"/>
              </w:rPr>
              <w:t>51.73%</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40E906DB" w14:textId="5C70E2DD" w:rsidR="00CF6742" w:rsidRPr="005C29F8" w:rsidRDefault="002B7490" w:rsidP="00A018D4">
            <w:pPr>
              <w:jc w:val="center"/>
              <w:rPr>
                <w:rFonts w:cs="Arial"/>
                <w:color w:val="000000" w:themeColor="text1"/>
                <w:szCs w:val="16"/>
              </w:rPr>
            </w:pPr>
            <w:r w:rsidRPr="005C29F8">
              <w:rPr>
                <w:rFonts w:cs="Arial"/>
                <w:color w:val="000000" w:themeColor="text1"/>
                <w:szCs w:val="16"/>
              </w:rPr>
              <w:t>51.85%</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6B8DC18" w14:textId="71BC25FA" w:rsidR="00CF6742" w:rsidRPr="005C29F8" w:rsidRDefault="002B7490" w:rsidP="00A018D4">
            <w:pPr>
              <w:jc w:val="center"/>
              <w:rPr>
                <w:rFonts w:cs="Arial"/>
                <w:color w:val="000000" w:themeColor="text1"/>
                <w:szCs w:val="16"/>
              </w:rPr>
            </w:pPr>
            <w:r w:rsidRPr="005C29F8">
              <w:rPr>
                <w:rFonts w:cs="Arial"/>
                <w:color w:val="000000" w:themeColor="text1"/>
                <w:szCs w:val="16"/>
              </w:rPr>
              <w:t>51.25%</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3CE06B12" w14:textId="5A09E506" w:rsidR="00CF6742" w:rsidRPr="005C29F8" w:rsidRDefault="002B7490" w:rsidP="00A018D4">
            <w:pPr>
              <w:jc w:val="center"/>
              <w:rPr>
                <w:rFonts w:cs="Arial"/>
                <w:color w:val="000000" w:themeColor="text1"/>
                <w:szCs w:val="16"/>
              </w:rPr>
            </w:pPr>
            <w:r w:rsidRPr="005C29F8">
              <w:rPr>
                <w:rFonts w:cs="Arial"/>
                <w:color w:val="000000" w:themeColor="text1"/>
                <w:szCs w:val="16"/>
              </w:rPr>
              <w:t>54.59%</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8787007" w14:textId="48A40519" w:rsidR="00CF6742" w:rsidRPr="005C29F8" w:rsidRDefault="002B7490" w:rsidP="00A018D4">
            <w:pPr>
              <w:jc w:val="center"/>
              <w:rPr>
                <w:rFonts w:cs="Arial"/>
                <w:color w:val="000000" w:themeColor="text1"/>
                <w:szCs w:val="16"/>
              </w:rPr>
            </w:pPr>
            <w:r w:rsidRPr="005C29F8">
              <w:rPr>
                <w:rFonts w:cs="Arial"/>
                <w:color w:val="000000" w:themeColor="text1"/>
                <w:szCs w:val="16"/>
              </w:rPr>
              <w:t>53.18%</w:t>
            </w:r>
          </w:p>
        </w:tc>
      </w:tr>
    </w:tbl>
    <w:p w14:paraId="718B9259" w14:textId="77777777" w:rsidR="005430ED" w:rsidRPr="005C29F8" w:rsidRDefault="005430ED" w:rsidP="004369B2">
      <w:pPr>
        <w:rPr>
          <w:color w:val="000000" w:themeColor="text1"/>
        </w:rPr>
      </w:pPr>
    </w:p>
    <w:p w14:paraId="5CC249BC" w14:textId="0BD1252B" w:rsidR="00AA04BD" w:rsidRPr="005C29F8" w:rsidRDefault="00AA04BD"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6TARGETS"/>
      </w:tblPr>
      <w:tblGrid>
        <w:gridCol w:w="1165"/>
        <w:gridCol w:w="2609"/>
      </w:tblGrid>
      <w:tr w:rsidR="00360CD9" w:rsidRPr="005C29F8" w14:paraId="502A05CF" w14:textId="4E7A5210" w:rsidTr="0033429D">
        <w:trPr>
          <w:trHeight w:val="350"/>
        </w:trPr>
        <w:tc>
          <w:tcPr>
            <w:tcW w:w="1543" w:type="pct"/>
            <w:tcBorders>
              <w:bottom w:val="single" w:sz="4" w:space="0" w:color="auto"/>
            </w:tcBorders>
            <w:shd w:val="clear" w:color="auto" w:fill="auto"/>
          </w:tcPr>
          <w:p w14:paraId="24938C30" w14:textId="77777777" w:rsidR="00360CD9" w:rsidRPr="005C29F8" w:rsidRDefault="00360CD9" w:rsidP="004369B2">
            <w:pPr>
              <w:jc w:val="center"/>
              <w:rPr>
                <w:b/>
                <w:color w:val="000000" w:themeColor="text1"/>
              </w:rPr>
            </w:pPr>
            <w:r w:rsidRPr="005C29F8">
              <w:rPr>
                <w:b/>
                <w:color w:val="000000" w:themeColor="text1"/>
              </w:rPr>
              <w:t>FFY</w:t>
            </w:r>
          </w:p>
        </w:tc>
        <w:tc>
          <w:tcPr>
            <w:tcW w:w="3457" w:type="pct"/>
            <w:shd w:val="clear" w:color="auto" w:fill="auto"/>
          </w:tcPr>
          <w:p w14:paraId="4B75D90A" w14:textId="04FBCB48"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9DCE246" w14:textId="4C6D6B0C" w:rsidTr="0033429D">
        <w:trPr>
          <w:trHeight w:val="357"/>
        </w:trPr>
        <w:tc>
          <w:tcPr>
            <w:tcW w:w="1543" w:type="pct"/>
            <w:shd w:val="clear" w:color="auto" w:fill="auto"/>
            <w:vAlign w:val="center"/>
          </w:tcPr>
          <w:p w14:paraId="772DAD56" w14:textId="1540F97B" w:rsidR="00360CD9" w:rsidRPr="005C29F8" w:rsidRDefault="00360CD9" w:rsidP="00AA04BD">
            <w:pPr>
              <w:rPr>
                <w:rFonts w:cs="Arial"/>
                <w:color w:val="000000" w:themeColor="text1"/>
                <w:szCs w:val="16"/>
              </w:rPr>
            </w:pPr>
            <w:r w:rsidRPr="005C29F8">
              <w:rPr>
                <w:rFonts w:cs="Arial"/>
                <w:color w:val="000000" w:themeColor="text1"/>
                <w:szCs w:val="16"/>
              </w:rPr>
              <w:t>Target A &gt;=</w:t>
            </w:r>
          </w:p>
        </w:tc>
        <w:tc>
          <w:tcPr>
            <w:tcW w:w="3457" w:type="pct"/>
            <w:shd w:val="clear" w:color="auto" w:fill="auto"/>
            <w:vAlign w:val="center"/>
          </w:tcPr>
          <w:p w14:paraId="2E5FC5F6" w14:textId="4C6B8E64" w:rsidR="00360CD9" w:rsidRPr="005C29F8" w:rsidRDefault="00360CD9">
            <w:pPr>
              <w:jc w:val="center"/>
              <w:rPr>
                <w:color w:val="000000" w:themeColor="text1"/>
              </w:rPr>
            </w:pPr>
            <w:r w:rsidRPr="005C29F8">
              <w:rPr>
                <w:color w:val="000000" w:themeColor="text1"/>
              </w:rPr>
              <w:t>38.40%</w:t>
            </w:r>
          </w:p>
        </w:tc>
      </w:tr>
      <w:tr w:rsidR="00360CD9" w:rsidRPr="005C29F8" w14:paraId="3AA5E8F7" w14:textId="3D1AAE5E" w:rsidTr="0033429D">
        <w:trPr>
          <w:trHeight w:val="357"/>
        </w:trPr>
        <w:tc>
          <w:tcPr>
            <w:tcW w:w="1543" w:type="pct"/>
            <w:shd w:val="clear" w:color="auto" w:fill="auto"/>
            <w:vAlign w:val="center"/>
          </w:tcPr>
          <w:p w14:paraId="49E152B3" w14:textId="4DC08CD2" w:rsidR="00360CD9" w:rsidRPr="005C29F8" w:rsidRDefault="00360CD9" w:rsidP="00AA04BD">
            <w:pPr>
              <w:rPr>
                <w:rFonts w:cs="Arial"/>
                <w:color w:val="000000" w:themeColor="text1"/>
                <w:szCs w:val="16"/>
              </w:rPr>
            </w:pPr>
            <w:r w:rsidRPr="005C29F8">
              <w:rPr>
                <w:rFonts w:cs="Arial"/>
                <w:color w:val="000000" w:themeColor="text1"/>
                <w:szCs w:val="16"/>
              </w:rPr>
              <w:t>Target B &lt;=</w:t>
            </w:r>
          </w:p>
        </w:tc>
        <w:tc>
          <w:tcPr>
            <w:tcW w:w="3457" w:type="pct"/>
            <w:shd w:val="clear" w:color="auto" w:fill="auto"/>
            <w:vAlign w:val="center"/>
          </w:tcPr>
          <w:p w14:paraId="642E6A80" w14:textId="7A6AF652" w:rsidR="00360CD9" w:rsidRPr="005C29F8" w:rsidRDefault="00360CD9" w:rsidP="00A018D4">
            <w:pPr>
              <w:jc w:val="center"/>
              <w:rPr>
                <w:rFonts w:cs="Arial"/>
                <w:color w:val="000000" w:themeColor="text1"/>
                <w:szCs w:val="16"/>
              </w:rPr>
            </w:pPr>
            <w:r w:rsidRPr="005C29F8">
              <w:rPr>
                <w:rFonts w:cs="Arial"/>
                <w:color w:val="000000" w:themeColor="text1"/>
                <w:szCs w:val="16"/>
              </w:rPr>
              <w:t>43.30%</w:t>
            </w:r>
          </w:p>
        </w:tc>
      </w:tr>
    </w:tbl>
    <w:p w14:paraId="0BFE8697" w14:textId="259909B8" w:rsidR="002D145D" w:rsidRDefault="002D145D" w:rsidP="004369B2">
      <w:pPr>
        <w:rPr>
          <w:b/>
          <w:color w:val="000000" w:themeColor="text1"/>
        </w:rPr>
      </w:pPr>
      <w:r w:rsidRPr="005C29F8">
        <w:rPr>
          <w:b/>
          <w:color w:val="000000" w:themeColor="text1"/>
        </w:rPr>
        <w:t xml:space="preserve">Targets: Description of Stakeholder Input </w:t>
      </w:r>
    </w:p>
    <w:p w14:paraId="0448DBC0" w14:textId="4024B20E" w:rsidR="002D145D" w:rsidRPr="005C29F8" w:rsidRDefault="002B7490" w:rsidP="002D145D">
      <w:pPr>
        <w:rPr>
          <w:rFonts w:cs="Arial"/>
          <w:color w:val="000000" w:themeColor="text1"/>
          <w:szCs w:val="16"/>
        </w:rPr>
      </w:pPr>
      <w:r w:rsidRPr="005C29F8">
        <w:rPr>
          <w:rFonts w:cs="Arial"/>
          <w:color w:val="000000" w:themeColor="text1"/>
          <w:szCs w:val="16"/>
        </w:rPr>
        <w:t xml:space="preserve">Idaho established the current targets based on data analysis and stakeholder input. In setting targets and addressing the needs of students 3-5 years of age, Idaho engaged three broad stakeholder groups: Special Education Advisory Panel (SEAP), Early Childhood Coordinating Council (EC3), and Special Education Directors Advisory Council (DAC). Each of these three stakeholder groups represents different stakeholder members. SEAP membership represents parents and families of students with disabilities, self-advocates, higher education, Idaho </w:t>
      </w:r>
      <w:proofErr w:type="gramStart"/>
      <w:r w:rsidRPr="005C29F8">
        <w:rPr>
          <w:rFonts w:cs="Arial"/>
          <w:color w:val="000000" w:themeColor="text1"/>
          <w:szCs w:val="16"/>
        </w:rPr>
        <w:t>correctional facilities</w:t>
      </w:r>
      <w:proofErr w:type="gramEnd"/>
      <w:r w:rsidRPr="005C29F8">
        <w:rPr>
          <w:rFonts w:cs="Arial"/>
          <w:color w:val="000000" w:themeColor="text1"/>
          <w:szCs w:val="16"/>
        </w:rPr>
        <w:t>, local education agency (LEA) superintendents, special education directors, teachers, Vocational Rehabilitation, Department of Health and Welfare, Idaho Parents Unlimited, and State Department of Education staff.  EC3 represented the following: the medical community, state legislators, higher education, Idaho Educational Services for the Deaf and Blind, Community Council of Idaho, parents, Department of Health and Welfare; Head Start and Early Head Start, Child Care and Development Fund (CCDF), Medicaid, Title V Maternal and Child Health Programs, Maternal, Infant and Early Childhood Home Visiting (MIECHV) program, Idaho Children's Trust Fund, and IDEA Part C, membership also included representatives from private child care facilities, the judicial system, State Department of Insurance, early intervention providers, Tribal Relations, and the Council on Developmental Disabilities. DAC consists of a minimum of 14 special education directors nominated regionally by their peers. There are two representatives per region. Membership is distributed between large/small and rural/urban districts to reflect the wide range of demographic groups across the state.</w:t>
      </w:r>
      <w:r w:rsidRPr="005C29F8">
        <w:rPr>
          <w:rFonts w:cs="Arial"/>
          <w:color w:val="000000" w:themeColor="text1"/>
          <w:szCs w:val="16"/>
        </w:rPr>
        <w:br/>
        <w:t xml:space="preserve">For the FFY 2019 reporting year, Idaho's stakeholders recommended extending targets. In the Spring and Fall of 2020, the Idaho State Department of Education (ISDE) discussed changes for the FFY 2020 reporting year with stakeholders. Topics of discussion included setting targets and baseline for FFY 2020-2025 SPP/APR submissions and data collection and reporting changes. Stakeholders were informed that ISDE anticipates inclusion rates, reported under Indicator 6A Preschool Environments, to decrease substantially and a corresponding increase for Indicator 6B as students </w:t>
      </w:r>
      <w:proofErr w:type="gramStart"/>
      <w:r w:rsidRPr="005C29F8">
        <w:rPr>
          <w:rFonts w:cs="Arial"/>
          <w:color w:val="000000" w:themeColor="text1"/>
          <w:szCs w:val="16"/>
        </w:rPr>
        <w:t>age</w:t>
      </w:r>
      <w:proofErr w:type="gramEnd"/>
      <w:r w:rsidRPr="005C29F8">
        <w:rPr>
          <w:rFonts w:cs="Arial"/>
          <w:color w:val="000000" w:themeColor="text1"/>
          <w:szCs w:val="16"/>
        </w:rPr>
        <w:t xml:space="preserve"> 5 enrolled in kindergarten shift to reporting under school age environment codes as part of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FS002 starting in FFY 2020. Idaho does not have a state-funded preschool program. Without support from state funding, many local educational agency (LEA) early childhood programs provide services exclusively to students receiving special education and related services, resulting in higher numbers of students participating in less inclusive environments. As a result, students </w:t>
      </w:r>
      <w:proofErr w:type="gramStart"/>
      <w:r w:rsidRPr="005C29F8">
        <w:rPr>
          <w:rFonts w:cs="Arial"/>
          <w:color w:val="000000" w:themeColor="text1"/>
          <w:szCs w:val="16"/>
        </w:rPr>
        <w:t>age</w:t>
      </w:r>
      <w:proofErr w:type="gramEnd"/>
      <w:r w:rsidRPr="005C29F8">
        <w:rPr>
          <w:rFonts w:cs="Arial"/>
          <w:color w:val="000000" w:themeColor="text1"/>
          <w:szCs w:val="16"/>
        </w:rPr>
        <w:t xml:space="preserve"> 5 enrolled in kindergarten contributed substantially to Idaho's Indicator 6A inclusion rate. As part of these discussions, stakeholders noted that the change, while reducing percentages for indicator 6A, will more accurately reflect information and data on students </w:t>
      </w:r>
      <w:proofErr w:type="gramStart"/>
      <w:r w:rsidRPr="005C29F8">
        <w:rPr>
          <w:rFonts w:cs="Arial"/>
          <w:color w:val="000000" w:themeColor="text1"/>
          <w:szCs w:val="16"/>
        </w:rPr>
        <w:t>age</w:t>
      </w:r>
      <w:proofErr w:type="gramEnd"/>
      <w:r w:rsidRPr="005C29F8">
        <w:rPr>
          <w:rFonts w:cs="Arial"/>
          <w:color w:val="000000" w:themeColor="text1"/>
          <w:szCs w:val="16"/>
        </w:rPr>
        <w:t xml:space="preserve"> 3-5 enrolled in early childhood programs. Stakeholders will re-examine targets and baseline for Indicator 6 after ISDE completes data </w:t>
      </w:r>
      <w:r w:rsidRPr="005C29F8">
        <w:rPr>
          <w:rFonts w:cs="Arial"/>
          <w:color w:val="000000" w:themeColor="text1"/>
          <w:szCs w:val="16"/>
        </w:rPr>
        <w:lastRenderedPageBreak/>
        <w:t>analysis on Child Count 2020-2021, reflecting federal changes in reporting for FFY 2020.  ISDE also noted that LEAs communicate an increased number of families shifting to homeschooling during the COVID-19 crisis, which might further impact inclusion rates for FFY 2020.</w:t>
      </w:r>
    </w:p>
    <w:p w14:paraId="27170CED" w14:textId="77777777" w:rsidR="00E428BD" w:rsidRPr="005C29F8" w:rsidRDefault="00E428BD" w:rsidP="004369B2">
      <w:pPr>
        <w:rPr>
          <w:color w:val="000000" w:themeColor="text1"/>
        </w:rPr>
      </w:pPr>
      <w:bookmarkStart w:id="33" w:name="_Toc382082378"/>
      <w:bookmarkStart w:id="34" w:name="_Toc392159302"/>
    </w:p>
    <w:p w14:paraId="50508AD8" w14:textId="1E470EFF" w:rsidR="008751D3" w:rsidRPr="005C29F8" w:rsidRDefault="008751D3"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06PREPOPDATA"/>
      </w:tblPr>
      <w:tblGrid>
        <w:gridCol w:w="2605"/>
        <w:gridCol w:w="2160"/>
        <w:gridCol w:w="3869"/>
        <w:gridCol w:w="2156"/>
      </w:tblGrid>
      <w:tr w:rsidR="005C29F8" w:rsidRPr="005C29F8" w14:paraId="08E6335C" w14:textId="77777777" w:rsidTr="00AB0D6A">
        <w:trPr>
          <w:cantSplit/>
          <w:tblHeader/>
        </w:trPr>
        <w:tc>
          <w:tcPr>
            <w:tcW w:w="1207" w:type="pct"/>
            <w:shd w:val="clear" w:color="auto" w:fill="auto"/>
          </w:tcPr>
          <w:p w14:paraId="3CEB7090"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Source</w:t>
            </w:r>
          </w:p>
        </w:tc>
        <w:tc>
          <w:tcPr>
            <w:tcW w:w="1001" w:type="pct"/>
            <w:shd w:val="clear" w:color="auto" w:fill="auto"/>
          </w:tcPr>
          <w:p w14:paraId="2F4A13F6"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Date</w:t>
            </w:r>
          </w:p>
        </w:tc>
        <w:tc>
          <w:tcPr>
            <w:tcW w:w="1793" w:type="pct"/>
            <w:shd w:val="clear" w:color="auto" w:fill="auto"/>
          </w:tcPr>
          <w:p w14:paraId="47ECA16E"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Description</w:t>
            </w:r>
          </w:p>
        </w:tc>
        <w:tc>
          <w:tcPr>
            <w:tcW w:w="999" w:type="pct"/>
            <w:shd w:val="clear" w:color="auto" w:fill="auto"/>
          </w:tcPr>
          <w:p w14:paraId="5BF9C35D"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4FFA6181" w14:textId="77777777" w:rsidTr="00AB0D6A">
        <w:trPr>
          <w:cantSplit/>
        </w:trPr>
        <w:tc>
          <w:tcPr>
            <w:tcW w:w="1207" w:type="pct"/>
            <w:shd w:val="clear" w:color="auto" w:fill="auto"/>
          </w:tcPr>
          <w:p w14:paraId="024CF7D7" w14:textId="3DBC9C01"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5DCC950C" w14:textId="07B9A8E9"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0C7ED212" w14:textId="5C5DDF05" w:rsidR="0049134B" w:rsidRPr="005C29F8" w:rsidRDefault="0049134B" w:rsidP="0049134B">
            <w:pPr>
              <w:rPr>
                <w:rFonts w:cs="Arial"/>
                <w:color w:val="000000" w:themeColor="text1"/>
                <w:szCs w:val="16"/>
              </w:rPr>
            </w:pPr>
            <w:r w:rsidRPr="005C29F8">
              <w:rPr>
                <w:rFonts w:cs="Arial"/>
                <w:color w:val="000000" w:themeColor="text1"/>
                <w:szCs w:val="16"/>
              </w:rPr>
              <w:t>Total number of children with IEPs aged 3 through 5</w:t>
            </w:r>
          </w:p>
        </w:tc>
        <w:tc>
          <w:tcPr>
            <w:tcW w:w="999" w:type="pct"/>
            <w:shd w:val="clear" w:color="auto" w:fill="auto"/>
            <w:vAlign w:val="bottom"/>
          </w:tcPr>
          <w:p w14:paraId="784DA572" w14:textId="5FF7312B" w:rsidR="0049134B" w:rsidRPr="005C29F8" w:rsidRDefault="002B7490" w:rsidP="00A018D4">
            <w:pPr>
              <w:jc w:val="center"/>
              <w:rPr>
                <w:rFonts w:cs="Arial"/>
                <w:color w:val="000000" w:themeColor="text1"/>
                <w:szCs w:val="16"/>
              </w:rPr>
            </w:pPr>
            <w:r w:rsidRPr="005C29F8">
              <w:rPr>
                <w:rFonts w:cs="Arial"/>
                <w:color w:val="000000" w:themeColor="text1"/>
                <w:szCs w:val="16"/>
              </w:rPr>
              <w:t>4,106</w:t>
            </w:r>
          </w:p>
        </w:tc>
      </w:tr>
      <w:tr w:rsidR="005C29F8" w:rsidRPr="005C29F8" w14:paraId="60B80599" w14:textId="77777777" w:rsidTr="00AB0D6A">
        <w:trPr>
          <w:cantSplit/>
        </w:trPr>
        <w:tc>
          <w:tcPr>
            <w:tcW w:w="1207" w:type="pct"/>
            <w:shd w:val="clear" w:color="auto" w:fill="auto"/>
          </w:tcPr>
          <w:p w14:paraId="537B7EF5" w14:textId="78919E40"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43C268D3" w14:textId="0570F284"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143C4F1B" w14:textId="07512ED2" w:rsidR="0049134B" w:rsidRPr="005C29F8" w:rsidRDefault="0049134B" w:rsidP="0049134B">
            <w:pPr>
              <w:rPr>
                <w:rFonts w:cs="Arial"/>
                <w:color w:val="000000" w:themeColor="text1"/>
                <w:szCs w:val="16"/>
              </w:rPr>
            </w:pPr>
            <w:r w:rsidRPr="005C29F8">
              <w:rPr>
                <w:rFonts w:cs="Arial"/>
                <w:color w:val="000000" w:themeColor="text1"/>
                <w:szCs w:val="16"/>
              </w:rPr>
              <w:t xml:space="preserve">a1. Number of children attending a regular early childhood program and receiving </w:t>
            </w:r>
            <w:proofErr w:type="gramStart"/>
            <w:r w:rsidRPr="005C29F8">
              <w:rPr>
                <w:rFonts w:cs="Arial"/>
                <w:color w:val="000000" w:themeColor="text1"/>
                <w:szCs w:val="16"/>
              </w:rPr>
              <w:t>the majority of</w:t>
            </w:r>
            <w:proofErr w:type="gramEnd"/>
            <w:r w:rsidRPr="005C29F8">
              <w:rPr>
                <w:rFonts w:cs="Arial"/>
                <w:color w:val="000000" w:themeColor="text1"/>
                <w:szCs w:val="16"/>
              </w:rPr>
              <w:t xml:space="preserve"> special education and related services in the regular early childhood program</w:t>
            </w:r>
          </w:p>
        </w:tc>
        <w:tc>
          <w:tcPr>
            <w:tcW w:w="999" w:type="pct"/>
            <w:shd w:val="clear" w:color="auto" w:fill="auto"/>
            <w:vAlign w:val="bottom"/>
          </w:tcPr>
          <w:p w14:paraId="68B37A39" w14:textId="2743B28F" w:rsidR="0049134B" w:rsidRPr="005C29F8" w:rsidRDefault="002B7490" w:rsidP="00A018D4">
            <w:pPr>
              <w:jc w:val="center"/>
              <w:rPr>
                <w:rFonts w:cs="Arial"/>
                <w:color w:val="000000" w:themeColor="text1"/>
                <w:szCs w:val="16"/>
              </w:rPr>
            </w:pPr>
            <w:r w:rsidRPr="005C29F8">
              <w:rPr>
                <w:rFonts w:cs="Arial"/>
                <w:color w:val="000000" w:themeColor="text1"/>
                <w:szCs w:val="16"/>
              </w:rPr>
              <w:t>1,109</w:t>
            </w:r>
          </w:p>
        </w:tc>
      </w:tr>
      <w:tr w:rsidR="005C29F8" w:rsidRPr="005C29F8" w14:paraId="582B62E7" w14:textId="77777777" w:rsidTr="00AB0D6A">
        <w:trPr>
          <w:cantSplit/>
        </w:trPr>
        <w:tc>
          <w:tcPr>
            <w:tcW w:w="1207" w:type="pct"/>
            <w:shd w:val="clear" w:color="auto" w:fill="auto"/>
          </w:tcPr>
          <w:p w14:paraId="0EBBB486" w14:textId="59146FC5"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52092869" w14:textId="0010ACCA"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46012AB" w14:textId="507DD720" w:rsidR="0049134B" w:rsidRPr="005C29F8" w:rsidRDefault="0049134B" w:rsidP="0049134B">
            <w:pPr>
              <w:rPr>
                <w:rFonts w:cs="Arial"/>
                <w:color w:val="000000" w:themeColor="text1"/>
                <w:szCs w:val="16"/>
              </w:rPr>
            </w:pPr>
            <w:r w:rsidRPr="005C29F8">
              <w:rPr>
                <w:rFonts w:cs="Arial"/>
                <w:color w:val="000000" w:themeColor="text1"/>
                <w:szCs w:val="16"/>
              </w:rPr>
              <w:t>b1. Number of children attending separate special education class</w:t>
            </w:r>
          </w:p>
        </w:tc>
        <w:tc>
          <w:tcPr>
            <w:tcW w:w="999" w:type="pct"/>
            <w:shd w:val="clear" w:color="auto" w:fill="auto"/>
            <w:vAlign w:val="bottom"/>
          </w:tcPr>
          <w:p w14:paraId="34B911BF" w14:textId="2E3DCD80" w:rsidR="0049134B" w:rsidRPr="005C29F8" w:rsidRDefault="002B7490" w:rsidP="00A018D4">
            <w:pPr>
              <w:jc w:val="center"/>
              <w:rPr>
                <w:rFonts w:cs="Arial"/>
                <w:color w:val="000000" w:themeColor="text1"/>
                <w:szCs w:val="16"/>
              </w:rPr>
            </w:pPr>
            <w:r w:rsidRPr="005C29F8">
              <w:rPr>
                <w:rFonts w:cs="Arial"/>
                <w:color w:val="000000" w:themeColor="text1"/>
                <w:szCs w:val="16"/>
              </w:rPr>
              <w:t>1,737</w:t>
            </w:r>
          </w:p>
        </w:tc>
      </w:tr>
      <w:tr w:rsidR="005C29F8" w:rsidRPr="005C29F8" w14:paraId="5F08FCEF" w14:textId="77777777" w:rsidTr="00AB0D6A">
        <w:trPr>
          <w:cantSplit/>
        </w:trPr>
        <w:tc>
          <w:tcPr>
            <w:tcW w:w="1207" w:type="pct"/>
            <w:shd w:val="clear" w:color="auto" w:fill="auto"/>
          </w:tcPr>
          <w:p w14:paraId="137E24B8" w14:textId="1AC17B28"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6953506D" w14:textId="0B9E62BC"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3C415E88" w14:textId="06B2C03E" w:rsidR="0049134B" w:rsidRPr="005C29F8" w:rsidRDefault="0049134B" w:rsidP="0049134B">
            <w:pPr>
              <w:rPr>
                <w:rFonts w:cs="Arial"/>
                <w:color w:val="000000" w:themeColor="text1"/>
                <w:szCs w:val="16"/>
              </w:rPr>
            </w:pPr>
            <w:r w:rsidRPr="005C29F8">
              <w:rPr>
                <w:rFonts w:cs="Arial"/>
                <w:color w:val="000000" w:themeColor="text1"/>
                <w:szCs w:val="16"/>
              </w:rPr>
              <w:t>b2. Number of children attending separate school</w:t>
            </w:r>
          </w:p>
        </w:tc>
        <w:tc>
          <w:tcPr>
            <w:tcW w:w="999" w:type="pct"/>
            <w:shd w:val="clear" w:color="auto" w:fill="auto"/>
            <w:vAlign w:val="bottom"/>
          </w:tcPr>
          <w:p w14:paraId="32D467B1" w14:textId="6A01816F" w:rsidR="0049134B" w:rsidRPr="005C29F8" w:rsidRDefault="002B7490" w:rsidP="00A018D4">
            <w:pPr>
              <w:jc w:val="center"/>
              <w:rPr>
                <w:rFonts w:cs="Arial"/>
                <w:color w:val="000000" w:themeColor="text1"/>
                <w:szCs w:val="16"/>
              </w:rPr>
            </w:pPr>
            <w:r w:rsidRPr="005C29F8">
              <w:rPr>
                <w:rFonts w:cs="Arial"/>
                <w:color w:val="000000" w:themeColor="text1"/>
                <w:szCs w:val="16"/>
              </w:rPr>
              <w:t>445</w:t>
            </w:r>
          </w:p>
        </w:tc>
      </w:tr>
      <w:tr w:rsidR="005C29F8" w:rsidRPr="005C29F8" w14:paraId="285801C1" w14:textId="77777777" w:rsidTr="00AB0D6A">
        <w:trPr>
          <w:cantSplit/>
        </w:trPr>
        <w:tc>
          <w:tcPr>
            <w:tcW w:w="1207" w:type="pct"/>
            <w:shd w:val="clear" w:color="auto" w:fill="auto"/>
          </w:tcPr>
          <w:p w14:paraId="76DC4B44" w14:textId="563E860F"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7C4065DD" w14:textId="37A9DD65"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D90BA5B" w14:textId="1285C74B" w:rsidR="0049134B" w:rsidRPr="005C29F8" w:rsidRDefault="0049134B" w:rsidP="0049134B">
            <w:pPr>
              <w:rPr>
                <w:rFonts w:cs="Arial"/>
                <w:color w:val="000000" w:themeColor="text1"/>
                <w:szCs w:val="16"/>
              </w:rPr>
            </w:pPr>
            <w:r w:rsidRPr="005C29F8">
              <w:rPr>
                <w:rFonts w:cs="Arial"/>
                <w:color w:val="000000" w:themeColor="text1"/>
                <w:szCs w:val="16"/>
              </w:rPr>
              <w:t>b3. Number of children attending residential facility</w:t>
            </w:r>
          </w:p>
        </w:tc>
        <w:tc>
          <w:tcPr>
            <w:tcW w:w="999" w:type="pct"/>
            <w:shd w:val="clear" w:color="auto" w:fill="auto"/>
            <w:vAlign w:val="bottom"/>
          </w:tcPr>
          <w:p w14:paraId="444A24A0" w14:textId="4E438A54" w:rsidR="0049134B"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8A2C8C5" w14:textId="4EBE62FD" w:rsidR="00AB2A39" w:rsidRDefault="00AB2A39" w:rsidP="004369B2">
      <w:pPr>
        <w:rPr>
          <w:color w:val="000000" w:themeColor="text1"/>
        </w:rPr>
      </w:pPr>
    </w:p>
    <w:p w14:paraId="051F4366" w14:textId="77777777" w:rsidR="00C910BC" w:rsidRPr="005C29F8" w:rsidRDefault="00C910BC" w:rsidP="00C910BC">
      <w:pPr>
        <w:rPr>
          <w:b/>
          <w:color w:val="000000" w:themeColor="text1"/>
        </w:rPr>
      </w:pPr>
      <w:r w:rsidRPr="005C29F8">
        <w:rPr>
          <w:b/>
          <w:color w:val="000000" w:themeColor="text1"/>
        </w:rPr>
        <w:t>Select yes if the data reported in this indicator are not the same as the State’s data reported under section 618 of the IDEA.</w:t>
      </w:r>
    </w:p>
    <w:p w14:paraId="1B696537" w14:textId="29C6B4ED" w:rsidR="00C910BC" w:rsidRDefault="00C910BC" w:rsidP="00C910BC">
      <w:pPr>
        <w:rPr>
          <w:color w:val="000000" w:themeColor="text1"/>
        </w:rPr>
      </w:pPr>
      <w:r w:rsidRPr="005C29F8">
        <w:rPr>
          <w:color w:val="000000" w:themeColor="text1"/>
        </w:rPr>
        <w:t>NO</w:t>
      </w:r>
    </w:p>
    <w:p w14:paraId="78E85C06" w14:textId="77777777" w:rsidR="00C910BC" w:rsidRPr="005C29F8" w:rsidRDefault="00C910BC" w:rsidP="004369B2">
      <w:pPr>
        <w:rPr>
          <w:color w:val="000000" w:themeColor="text1"/>
        </w:rPr>
      </w:pPr>
    </w:p>
    <w:p w14:paraId="1F976CE1" w14:textId="5FBDD1FE" w:rsidR="008751D3" w:rsidRDefault="008751D3" w:rsidP="004369B2">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6CFFYAPRDATA1"/>
      </w:tblPr>
      <w:tblGrid>
        <w:gridCol w:w="2964"/>
        <w:gridCol w:w="1118"/>
        <w:gridCol w:w="1118"/>
        <w:gridCol w:w="1118"/>
        <w:gridCol w:w="1118"/>
        <w:gridCol w:w="1118"/>
        <w:gridCol w:w="1118"/>
        <w:gridCol w:w="1118"/>
      </w:tblGrid>
      <w:tr w:rsidR="007239EC" w:rsidRPr="005C29F8" w14:paraId="472E6473" w14:textId="77777777" w:rsidTr="007239EC">
        <w:trPr>
          <w:trHeight w:val="354"/>
          <w:tblHeader/>
        </w:trPr>
        <w:tc>
          <w:tcPr>
            <w:tcW w:w="1373" w:type="pct"/>
            <w:shd w:val="clear" w:color="auto" w:fill="auto"/>
            <w:vAlign w:val="bottom"/>
          </w:tcPr>
          <w:p w14:paraId="724FE2D5" w14:textId="77777777" w:rsidR="007239EC" w:rsidRPr="005C29F8" w:rsidRDefault="007239EC" w:rsidP="00984039">
            <w:pPr>
              <w:jc w:val="center"/>
              <w:rPr>
                <w:rFonts w:cs="Arial"/>
                <w:b/>
                <w:color w:val="000000" w:themeColor="text1"/>
                <w:szCs w:val="16"/>
              </w:rPr>
            </w:pPr>
            <w:r w:rsidRPr="0033429D">
              <w:rPr>
                <w:rFonts w:cs="Arial"/>
                <w:b/>
                <w:color w:val="000000" w:themeColor="text1"/>
                <w:szCs w:val="16"/>
              </w:rPr>
              <w:t>Preschool Environments</w:t>
            </w:r>
          </w:p>
        </w:tc>
        <w:tc>
          <w:tcPr>
            <w:tcW w:w="518" w:type="pct"/>
            <w:shd w:val="clear" w:color="auto" w:fill="auto"/>
            <w:vAlign w:val="bottom"/>
          </w:tcPr>
          <w:p w14:paraId="7DBDF565"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Number of children with IEPs aged 3 through 5 served</w:t>
            </w:r>
          </w:p>
        </w:tc>
        <w:tc>
          <w:tcPr>
            <w:tcW w:w="518" w:type="pct"/>
            <w:shd w:val="clear" w:color="auto" w:fill="auto"/>
            <w:vAlign w:val="bottom"/>
          </w:tcPr>
          <w:p w14:paraId="7B7C12CF"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Total number of children with IEPs aged 3 through 5</w:t>
            </w:r>
          </w:p>
        </w:tc>
        <w:tc>
          <w:tcPr>
            <w:tcW w:w="518" w:type="pct"/>
            <w:shd w:val="clear" w:color="auto" w:fill="auto"/>
            <w:vAlign w:val="bottom"/>
          </w:tcPr>
          <w:p w14:paraId="61EA776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2018 Data</w:t>
            </w:r>
          </w:p>
        </w:tc>
        <w:tc>
          <w:tcPr>
            <w:tcW w:w="518" w:type="pct"/>
            <w:shd w:val="clear" w:color="auto" w:fill="auto"/>
            <w:vAlign w:val="bottom"/>
          </w:tcPr>
          <w:p w14:paraId="7AF45D8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Target</w:t>
            </w:r>
          </w:p>
        </w:tc>
        <w:tc>
          <w:tcPr>
            <w:tcW w:w="518" w:type="pct"/>
            <w:shd w:val="clear" w:color="auto" w:fill="auto"/>
            <w:vAlign w:val="bottom"/>
          </w:tcPr>
          <w:p w14:paraId="0BB5B29B"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Data</w:t>
            </w:r>
          </w:p>
        </w:tc>
        <w:tc>
          <w:tcPr>
            <w:tcW w:w="518" w:type="pct"/>
            <w:shd w:val="clear" w:color="auto" w:fill="auto"/>
            <w:vAlign w:val="bottom"/>
          </w:tcPr>
          <w:p w14:paraId="5491A9C4"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Status</w:t>
            </w:r>
          </w:p>
        </w:tc>
        <w:tc>
          <w:tcPr>
            <w:tcW w:w="518" w:type="pct"/>
            <w:shd w:val="clear" w:color="auto" w:fill="auto"/>
            <w:vAlign w:val="bottom"/>
          </w:tcPr>
          <w:p w14:paraId="732AACA6"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Slippage</w:t>
            </w:r>
          </w:p>
        </w:tc>
      </w:tr>
      <w:tr w:rsidR="007239EC" w:rsidRPr="005C29F8" w14:paraId="4AC54948" w14:textId="77777777" w:rsidTr="007239EC">
        <w:trPr>
          <w:trHeight w:val="917"/>
        </w:trPr>
        <w:tc>
          <w:tcPr>
            <w:tcW w:w="1373" w:type="pct"/>
            <w:shd w:val="clear" w:color="auto" w:fill="auto"/>
            <w:vAlign w:val="center"/>
          </w:tcPr>
          <w:p w14:paraId="59D06B43"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 xml:space="preserve">A. A regular early childhood program and receiving </w:t>
            </w:r>
            <w:proofErr w:type="gramStart"/>
            <w:r w:rsidRPr="005C29F8">
              <w:rPr>
                <w:rFonts w:cs="Arial"/>
                <w:color w:val="000000" w:themeColor="text1"/>
                <w:szCs w:val="16"/>
                <w:shd w:val="clear" w:color="auto" w:fill="FFFFFF"/>
              </w:rPr>
              <w:t>the majority of</w:t>
            </w:r>
            <w:proofErr w:type="gramEnd"/>
            <w:r w:rsidRPr="005C29F8">
              <w:rPr>
                <w:rFonts w:cs="Arial"/>
                <w:color w:val="000000" w:themeColor="text1"/>
                <w:szCs w:val="16"/>
                <w:shd w:val="clear" w:color="auto" w:fill="FFFFFF"/>
              </w:rPr>
              <w:t xml:space="preserve"> special education and related services in the regular early childhood program</w:t>
            </w:r>
          </w:p>
        </w:tc>
        <w:tc>
          <w:tcPr>
            <w:tcW w:w="518" w:type="pct"/>
            <w:shd w:val="clear" w:color="auto" w:fill="auto"/>
            <w:vAlign w:val="center"/>
          </w:tcPr>
          <w:p w14:paraId="2BAFE13A"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1,109</w:t>
            </w:r>
          </w:p>
          <w:p w14:paraId="15603987" w14:textId="77777777" w:rsidR="007239EC" w:rsidRPr="005C29F8" w:rsidRDefault="007239EC" w:rsidP="00984039">
            <w:pPr>
              <w:jc w:val="center"/>
              <w:rPr>
                <w:rFonts w:cs="Arial"/>
                <w:color w:val="000000" w:themeColor="text1"/>
                <w:szCs w:val="16"/>
              </w:rPr>
            </w:pPr>
          </w:p>
        </w:tc>
        <w:tc>
          <w:tcPr>
            <w:tcW w:w="518" w:type="pct"/>
            <w:shd w:val="clear" w:color="auto" w:fill="auto"/>
            <w:vAlign w:val="center"/>
          </w:tcPr>
          <w:p w14:paraId="278BA026"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4,106</w:t>
            </w:r>
          </w:p>
        </w:tc>
        <w:tc>
          <w:tcPr>
            <w:tcW w:w="518" w:type="pct"/>
            <w:shd w:val="clear" w:color="auto" w:fill="auto"/>
            <w:vAlign w:val="center"/>
          </w:tcPr>
          <w:p w14:paraId="328B9CCF"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25.35%</w:t>
            </w:r>
          </w:p>
        </w:tc>
        <w:tc>
          <w:tcPr>
            <w:tcW w:w="518" w:type="pct"/>
            <w:shd w:val="clear" w:color="auto" w:fill="auto"/>
            <w:vAlign w:val="center"/>
          </w:tcPr>
          <w:p w14:paraId="310B84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38.40%</w:t>
            </w:r>
          </w:p>
        </w:tc>
        <w:tc>
          <w:tcPr>
            <w:tcW w:w="518" w:type="pct"/>
            <w:shd w:val="clear" w:color="auto" w:fill="auto"/>
            <w:vAlign w:val="center"/>
          </w:tcPr>
          <w:p w14:paraId="21DC3C13"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27.01%</w:t>
            </w:r>
          </w:p>
        </w:tc>
        <w:tc>
          <w:tcPr>
            <w:tcW w:w="518" w:type="pct"/>
            <w:shd w:val="clear" w:color="auto" w:fill="auto"/>
            <w:vAlign w:val="center"/>
          </w:tcPr>
          <w:p w14:paraId="18F975AE"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Did Not Meet Target</w:t>
            </w:r>
          </w:p>
        </w:tc>
        <w:tc>
          <w:tcPr>
            <w:tcW w:w="518" w:type="pct"/>
            <w:shd w:val="clear" w:color="auto" w:fill="auto"/>
            <w:vAlign w:val="center"/>
          </w:tcPr>
          <w:p w14:paraId="35244058"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No Slippage</w:t>
            </w:r>
          </w:p>
        </w:tc>
      </w:tr>
      <w:tr w:rsidR="007239EC" w:rsidRPr="005C29F8" w14:paraId="7768AF6B" w14:textId="77777777" w:rsidTr="007239EC">
        <w:trPr>
          <w:trHeight w:val="361"/>
        </w:trPr>
        <w:tc>
          <w:tcPr>
            <w:tcW w:w="1373" w:type="pct"/>
            <w:shd w:val="clear" w:color="auto" w:fill="auto"/>
            <w:vAlign w:val="center"/>
          </w:tcPr>
          <w:p w14:paraId="0D993CC8"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 xml:space="preserve">B. Separate special education class, separate </w:t>
            </w:r>
            <w:proofErr w:type="gramStart"/>
            <w:r w:rsidRPr="005C29F8">
              <w:rPr>
                <w:rFonts w:cs="Arial"/>
                <w:color w:val="000000" w:themeColor="text1"/>
                <w:szCs w:val="16"/>
                <w:shd w:val="clear" w:color="auto" w:fill="FFFFFF"/>
              </w:rPr>
              <w:t>school</w:t>
            </w:r>
            <w:proofErr w:type="gramEnd"/>
            <w:r w:rsidRPr="005C29F8">
              <w:rPr>
                <w:rFonts w:cs="Arial"/>
                <w:color w:val="000000" w:themeColor="text1"/>
                <w:szCs w:val="16"/>
                <w:shd w:val="clear" w:color="auto" w:fill="FFFFFF"/>
              </w:rPr>
              <w:t xml:space="preserve"> or residential facility</w:t>
            </w:r>
          </w:p>
        </w:tc>
        <w:tc>
          <w:tcPr>
            <w:tcW w:w="518" w:type="pct"/>
            <w:shd w:val="clear" w:color="auto" w:fill="auto"/>
            <w:vAlign w:val="center"/>
          </w:tcPr>
          <w:p w14:paraId="4ABD6E2B"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2,182</w:t>
            </w:r>
          </w:p>
        </w:tc>
        <w:tc>
          <w:tcPr>
            <w:tcW w:w="518" w:type="pct"/>
            <w:shd w:val="clear" w:color="auto" w:fill="auto"/>
            <w:vAlign w:val="center"/>
          </w:tcPr>
          <w:p w14:paraId="603833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4,106</w:t>
            </w:r>
          </w:p>
        </w:tc>
        <w:tc>
          <w:tcPr>
            <w:tcW w:w="518" w:type="pct"/>
            <w:shd w:val="clear" w:color="auto" w:fill="auto"/>
            <w:vAlign w:val="center"/>
          </w:tcPr>
          <w:p w14:paraId="6711F61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53.18%</w:t>
            </w:r>
          </w:p>
        </w:tc>
        <w:tc>
          <w:tcPr>
            <w:tcW w:w="518" w:type="pct"/>
            <w:shd w:val="clear" w:color="auto" w:fill="auto"/>
            <w:vAlign w:val="center"/>
          </w:tcPr>
          <w:p w14:paraId="371B794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43.30%</w:t>
            </w:r>
          </w:p>
        </w:tc>
        <w:tc>
          <w:tcPr>
            <w:tcW w:w="518" w:type="pct"/>
            <w:shd w:val="clear" w:color="auto" w:fill="auto"/>
            <w:vAlign w:val="center"/>
          </w:tcPr>
          <w:p w14:paraId="34092C61"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53.14%</w:t>
            </w:r>
          </w:p>
        </w:tc>
        <w:tc>
          <w:tcPr>
            <w:tcW w:w="518" w:type="pct"/>
            <w:shd w:val="clear" w:color="auto" w:fill="auto"/>
            <w:vAlign w:val="center"/>
          </w:tcPr>
          <w:p w14:paraId="5EF861E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Did Not Meet Target</w:t>
            </w:r>
          </w:p>
        </w:tc>
        <w:tc>
          <w:tcPr>
            <w:tcW w:w="518" w:type="pct"/>
            <w:shd w:val="clear" w:color="auto" w:fill="auto"/>
            <w:vAlign w:val="center"/>
          </w:tcPr>
          <w:p w14:paraId="79D18F05"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No Slippage</w:t>
            </w:r>
          </w:p>
        </w:tc>
      </w:tr>
    </w:tbl>
    <w:p w14:paraId="18689B3C" w14:textId="4ECDB419" w:rsidR="007F50EE" w:rsidRPr="005C29F8" w:rsidRDefault="007F50EE" w:rsidP="00BB7BC9">
      <w:pPr>
        <w:rPr>
          <w:rFonts w:cs="Arial"/>
          <w:b/>
          <w:color w:val="000000" w:themeColor="text1"/>
          <w:szCs w:val="16"/>
        </w:rPr>
      </w:pPr>
      <w:r w:rsidRPr="005C29F8">
        <w:rPr>
          <w:rFonts w:cs="Arial"/>
          <w:b/>
          <w:color w:val="000000" w:themeColor="text1"/>
          <w:szCs w:val="16"/>
        </w:rPr>
        <w:t xml:space="preserve">Use a different calculation methodology (yes/no) </w:t>
      </w:r>
    </w:p>
    <w:p w14:paraId="1467EF31" w14:textId="4E424B30" w:rsidR="007F50EE" w:rsidRDefault="007F50EE" w:rsidP="00BB7BC9">
      <w:pPr>
        <w:rPr>
          <w:rFonts w:cs="Arial"/>
          <w:color w:val="000000" w:themeColor="text1"/>
          <w:szCs w:val="16"/>
        </w:rPr>
      </w:pPr>
      <w:r w:rsidRPr="005C29F8">
        <w:rPr>
          <w:rFonts w:cs="Arial"/>
          <w:color w:val="000000" w:themeColor="text1"/>
          <w:szCs w:val="16"/>
        </w:rPr>
        <w:t>NO</w:t>
      </w:r>
    </w:p>
    <w:p w14:paraId="21FD52FD" w14:textId="77777777" w:rsidR="002441FF" w:rsidRDefault="002441FF" w:rsidP="004369B2">
      <w:pPr>
        <w:rPr>
          <w:b/>
          <w:color w:val="000000" w:themeColor="text1"/>
        </w:rPr>
      </w:pPr>
    </w:p>
    <w:p w14:paraId="1157162F" w14:textId="77777777" w:rsidR="002441FF" w:rsidRPr="005C29F8" w:rsidRDefault="002441FF" w:rsidP="002441FF">
      <w:pPr>
        <w:rPr>
          <w:rFonts w:cs="Arial"/>
          <w:color w:val="000000" w:themeColor="text1"/>
          <w:szCs w:val="16"/>
        </w:rPr>
      </w:pPr>
    </w:p>
    <w:p w14:paraId="11B24ABD"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5D7B4D4" w14:textId="54FAD054" w:rsidR="003C308E" w:rsidRDefault="002B7490" w:rsidP="007D435F">
      <w:pPr>
        <w:rPr>
          <w:rFonts w:cs="Arial"/>
          <w:color w:val="000000" w:themeColor="text1"/>
          <w:szCs w:val="16"/>
        </w:rPr>
      </w:pPr>
      <w:r w:rsidRPr="005C29F8">
        <w:rPr>
          <w:rFonts w:cs="Arial"/>
          <w:color w:val="000000" w:themeColor="text1"/>
          <w:szCs w:val="16"/>
        </w:rPr>
        <w:t>The ISDE collected Indicator 6 data for the FFY 2019 reporting year in the fall of 2019. The COVID-19 pandemic had no impact on the completeness, validity, or reliability of Indicator 6 data.</w:t>
      </w:r>
      <w:r w:rsidRPr="005C29F8">
        <w:rPr>
          <w:rFonts w:cs="Arial"/>
          <w:color w:val="000000" w:themeColor="text1"/>
          <w:szCs w:val="16"/>
        </w:rPr>
        <w:br/>
        <w:t xml:space="preserve">Idaho does not have a state-funded preschool program. LEAs are encouraged to develop inclusive programs </w:t>
      </w:r>
      <w:proofErr w:type="gramStart"/>
      <w:r w:rsidRPr="005C29F8">
        <w:rPr>
          <w:rFonts w:cs="Arial"/>
          <w:color w:val="000000" w:themeColor="text1"/>
          <w:szCs w:val="16"/>
        </w:rPr>
        <w:t>through the use of</w:t>
      </w:r>
      <w:proofErr w:type="gramEnd"/>
      <w:r w:rsidRPr="005C29F8">
        <w:rPr>
          <w:rFonts w:cs="Arial"/>
          <w:color w:val="000000" w:themeColor="text1"/>
          <w:szCs w:val="16"/>
        </w:rPr>
        <w:t xml:space="preserve"> title I funds, collaborating with local Head Start, and private preschool programs. Without support from state funding, many LEA programs provide services exclusively to students receiving special education and related services, resulting in higher numbers of students participating in less inclusive environments. Historically, students </w:t>
      </w:r>
      <w:proofErr w:type="gramStart"/>
      <w:r w:rsidRPr="005C29F8">
        <w:rPr>
          <w:rFonts w:cs="Arial"/>
          <w:color w:val="000000" w:themeColor="text1"/>
          <w:szCs w:val="16"/>
        </w:rPr>
        <w:t>age</w:t>
      </w:r>
      <w:proofErr w:type="gramEnd"/>
      <w:r w:rsidRPr="005C29F8">
        <w:rPr>
          <w:rFonts w:cs="Arial"/>
          <w:color w:val="000000" w:themeColor="text1"/>
          <w:szCs w:val="16"/>
        </w:rPr>
        <w:t xml:space="preserve"> 5 enrolled in kindergarten have contributed substantially to Idaho's Indicator 6A inclusion rate. ISDE anticipates inclusion rates, reported under Indicator 6A Preschool Environments, to decrease substantially with a corresponding increase in Indicator 6B as students </w:t>
      </w:r>
      <w:proofErr w:type="gramStart"/>
      <w:r w:rsidRPr="005C29F8">
        <w:rPr>
          <w:rFonts w:cs="Arial"/>
          <w:color w:val="000000" w:themeColor="text1"/>
          <w:szCs w:val="16"/>
        </w:rPr>
        <w:t>age</w:t>
      </w:r>
      <w:proofErr w:type="gramEnd"/>
      <w:r w:rsidRPr="005C29F8">
        <w:rPr>
          <w:rFonts w:cs="Arial"/>
          <w:color w:val="000000" w:themeColor="text1"/>
          <w:szCs w:val="16"/>
        </w:rPr>
        <w:t xml:space="preserve"> 5 enrolled in kindergarten shift to reporting under school age environment codes as part of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FS002. Idaho LEAs </w:t>
      </w:r>
      <w:proofErr w:type="gramStart"/>
      <w:r w:rsidRPr="005C29F8">
        <w:rPr>
          <w:rFonts w:cs="Arial"/>
          <w:color w:val="000000" w:themeColor="text1"/>
          <w:szCs w:val="16"/>
        </w:rPr>
        <w:t>are</w:t>
      </w:r>
      <w:proofErr w:type="gramEnd"/>
      <w:r w:rsidRPr="005C29F8">
        <w:rPr>
          <w:rFonts w:cs="Arial"/>
          <w:color w:val="000000" w:themeColor="text1"/>
          <w:szCs w:val="16"/>
        </w:rPr>
        <w:t xml:space="preserve"> also communicating an increased number of families electing to homeschool their students during the COVID-19 crisis, which might further impact inclusion rates for FFY 2020. ISDE notes that the change in data and reporting will more accurately reflect information for students </w:t>
      </w:r>
      <w:proofErr w:type="gramStart"/>
      <w:r w:rsidRPr="005C29F8">
        <w:rPr>
          <w:rFonts w:cs="Arial"/>
          <w:color w:val="000000" w:themeColor="text1"/>
          <w:szCs w:val="16"/>
        </w:rPr>
        <w:t>age</w:t>
      </w:r>
      <w:proofErr w:type="gramEnd"/>
      <w:r w:rsidRPr="005C29F8">
        <w:rPr>
          <w:rFonts w:cs="Arial"/>
          <w:color w:val="000000" w:themeColor="text1"/>
          <w:szCs w:val="16"/>
        </w:rPr>
        <w:t xml:space="preserve"> 3-5 enrolled in early childhood programs. </w:t>
      </w:r>
      <w:r w:rsidRPr="005C29F8">
        <w:rPr>
          <w:rFonts w:cs="Arial"/>
          <w:color w:val="000000" w:themeColor="text1"/>
          <w:szCs w:val="16"/>
        </w:rPr>
        <w:br/>
        <w:t xml:space="preserve">ISDE regularly accesses national technical resources to improve understanding of strategies to improve systems and implementation. The information gained from national centers has enabled ISDE to increase partnerships with fellow agencies and leverage internal resources. Strategies to address data quality and performance for Indicator 6 include increased and improved communication and training developed through collaboration with other state agencies and grant opportunities. </w:t>
      </w:r>
      <w:r w:rsidRPr="005C29F8">
        <w:rPr>
          <w:rFonts w:cs="Arial"/>
          <w:color w:val="000000" w:themeColor="text1"/>
          <w:szCs w:val="16"/>
        </w:rPr>
        <w:br/>
        <w:t xml:space="preserve">Communication and Training: </w:t>
      </w:r>
      <w:r w:rsidRPr="005C29F8">
        <w:rPr>
          <w:rFonts w:cs="Arial"/>
          <w:color w:val="000000" w:themeColor="text1"/>
          <w:szCs w:val="16"/>
        </w:rPr>
        <w:br/>
        <w:t>ISDE continues to develop and produce training modules and recordings related to early childhood coding and inclusive practices. To access available training, go to the Idaho Training Clearinghouse at https://idahotc.com/Topics/A-M/Early-Childhood?page13538=1&amp;size13538=6. The recordings are open to the public with a target audience of new teachers and existing staff who need additional training.</w:t>
      </w:r>
      <w:r w:rsidRPr="005C29F8">
        <w:rPr>
          <w:rFonts w:cs="Arial"/>
          <w:color w:val="000000" w:themeColor="text1"/>
          <w:szCs w:val="16"/>
        </w:rPr>
        <w:br/>
        <w:t xml:space="preserve">In the spring of 2019, ISDE worked with Early Childhood Technical Assistance Center (ECTA) staff to develop a plan to improve early childhood data. </w:t>
      </w:r>
      <w:r w:rsidRPr="005C29F8">
        <w:rPr>
          <w:rFonts w:cs="Arial"/>
          <w:color w:val="000000" w:themeColor="text1"/>
          <w:szCs w:val="16"/>
        </w:rPr>
        <w:lastRenderedPageBreak/>
        <w:t xml:space="preserve">Based on the review with ECTA, the ISDE team made changes to annual data trainings to fully integrate early childhood information. By including early childhood data, ISDE increased awareness and understanding of data and appropriate environment coding. Data related training that incorporated early childhood information included the Data Drill Down, Idaho System for Educational Excellence (ISEE) Roadshow, and the Director's Webinars.  The annual Data Drill Down training now provides additional information, reports, and break-out sessions specific to early childhood. Early childhood and preschool data reporting were also agenda items for DAC and SEAP for school year 2019-2020. </w:t>
      </w:r>
      <w:r w:rsidRPr="005C29F8">
        <w:rPr>
          <w:rFonts w:cs="Arial"/>
          <w:color w:val="000000" w:themeColor="text1"/>
          <w:szCs w:val="16"/>
        </w:rPr>
        <w:br/>
        <w:t xml:space="preserve">ISDE partners with other agencies and resources to increase training and develop guidance documents related to inclusionary practices. </w:t>
      </w:r>
      <w:proofErr w:type="spellStart"/>
      <w:r w:rsidRPr="005C29F8">
        <w:rPr>
          <w:rFonts w:cs="Arial"/>
          <w:color w:val="000000" w:themeColor="text1"/>
          <w:szCs w:val="16"/>
        </w:rPr>
        <w:t>IdahoSTARS</w:t>
      </w:r>
      <w:proofErr w:type="spellEnd"/>
      <w:r w:rsidRPr="005C29F8">
        <w:rPr>
          <w:rFonts w:cs="Arial"/>
          <w:color w:val="000000" w:themeColor="text1"/>
          <w:szCs w:val="16"/>
        </w:rPr>
        <w:t xml:space="preserve"> provides oversight and training to childcare providers across the state. Materials, including guidance documents and training, are shared with childcare </w:t>
      </w:r>
      <w:proofErr w:type="gramStart"/>
      <w:r w:rsidRPr="005C29F8">
        <w:rPr>
          <w:rFonts w:cs="Arial"/>
          <w:color w:val="000000" w:themeColor="text1"/>
          <w:szCs w:val="16"/>
        </w:rPr>
        <w:t>providers</w:t>
      </w:r>
      <w:proofErr w:type="gramEnd"/>
      <w:r w:rsidRPr="005C29F8">
        <w:rPr>
          <w:rFonts w:cs="Arial"/>
          <w:color w:val="000000" w:themeColor="text1"/>
          <w:szCs w:val="16"/>
        </w:rPr>
        <w:t xml:space="preserve"> and made available to the public on the </w:t>
      </w:r>
      <w:proofErr w:type="spellStart"/>
      <w:r w:rsidRPr="005C29F8">
        <w:rPr>
          <w:rFonts w:cs="Arial"/>
          <w:color w:val="000000" w:themeColor="text1"/>
          <w:szCs w:val="16"/>
        </w:rPr>
        <w:t>IdahoSTARS</w:t>
      </w:r>
      <w:proofErr w:type="spellEnd"/>
      <w:r w:rsidRPr="005C29F8">
        <w:rPr>
          <w:rFonts w:cs="Arial"/>
          <w:color w:val="000000" w:themeColor="text1"/>
          <w:szCs w:val="16"/>
        </w:rPr>
        <w:t xml:space="preserve"> Quality Rating and Improvement System (QRIS). </w:t>
      </w:r>
      <w:r w:rsidRPr="005C29F8">
        <w:rPr>
          <w:rFonts w:cs="Arial"/>
          <w:color w:val="000000" w:themeColor="text1"/>
          <w:szCs w:val="16"/>
        </w:rPr>
        <w:br/>
        <w:t xml:space="preserve">Idaho is scaling up Idaho's Pyramid Model Collaborative, a social and emotional program for early childhood settings.  Idaho joined a national initiative to address inclusive policies and practices at the state, local program leadership, and early care and education environments levels.  The State Department of Education, Idaho Special Education Support &amp; Technical Assistance (Idaho SESTA), Head Start Collaborative Office, Center on Disabilities and Human Development (CDHC/University of Idaho), </w:t>
      </w:r>
      <w:proofErr w:type="spellStart"/>
      <w:r w:rsidRPr="005C29F8">
        <w:rPr>
          <w:rFonts w:cs="Arial"/>
          <w:color w:val="000000" w:themeColor="text1"/>
          <w:szCs w:val="16"/>
        </w:rPr>
        <w:t>IdahoSTARS</w:t>
      </w:r>
      <w:proofErr w:type="spellEnd"/>
      <w:r w:rsidRPr="005C29F8">
        <w:rPr>
          <w:rFonts w:cs="Arial"/>
          <w:color w:val="000000" w:themeColor="text1"/>
          <w:szCs w:val="16"/>
        </w:rPr>
        <w:t>, and Boise State University are working together to improve early childhood outcomes and increase positive social-emotional competencies for all children.</w:t>
      </w:r>
      <w:r w:rsidRPr="005C29F8">
        <w:rPr>
          <w:rFonts w:cs="Arial"/>
          <w:color w:val="000000" w:themeColor="text1"/>
          <w:szCs w:val="16"/>
        </w:rPr>
        <w:br/>
        <w:t>Idaho's Pyramid Model follows the guidance from the National Center for Pyramid Model Innovations (NCPMI), a federally-funded project established to disseminate effective use of the Pyramid Model to support young children's social, emotional, and behavioral development through a variety of training and technical assistance activities.  The Pyramid Model focuses on program leadership, creating internal coaching capacity, and building knowledge for teachers to support the development of social and emotional competencies in young children.  The project provides technical assistance and professional development to teams, identified practitioner coaches, and instructional staff as part of the project.</w:t>
      </w:r>
      <w:r w:rsidRPr="005C29F8">
        <w:rPr>
          <w:rFonts w:cs="Arial"/>
          <w:color w:val="000000" w:themeColor="text1"/>
          <w:szCs w:val="16"/>
        </w:rPr>
        <w:br/>
        <w:t>Grant Opportunities:</w:t>
      </w:r>
      <w:r w:rsidRPr="005C29F8">
        <w:rPr>
          <w:rFonts w:cs="Arial"/>
          <w:color w:val="000000" w:themeColor="text1"/>
          <w:szCs w:val="16"/>
        </w:rPr>
        <w:br/>
        <w:t xml:space="preserve">Preschool the Idaho Way, is a grant opportunity administered out of the Idaho Association of the Education of Young Children (IAEYC). The Kellogg Foundation provided Idaho with grant funds to increase high-quality early education opportunities. ISDE staff also utilized IAEYC to review grant opportunities and provide training/webinars on inclusionary practices. </w:t>
      </w:r>
      <w:r w:rsidRPr="005C29F8">
        <w:rPr>
          <w:rFonts w:cs="Arial"/>
          <w:color w:val="000000" w:themeColor="text1"/>
          <w:szCs w:val="16"/>
        </w:rPr>
        <w:br/>
        <w:t>In the fall of 2019, ISDE announced and awarded a competitive sub-grant opportunity for IDEA Part B 619 Reallocated Flow-through Funds to support the needs of children ages 3-5 with disabilities. The competitive sub-grant funds supported early childhood special education programs in addressing specific needs, such as accessible playground equipment, early childhood assessments, and parenting classes.</w:t>
      </w:r>
      <w:r w:rsidRPr="005C29F8">
        <w:rPr>
          <w:rFonts w:cs="Arial"/>
          <w:color w:val="000000" w:themeColor="text1"/>
          <w:szCs w:val="16"/>
        </w:rPr>
        <w:br/>
        <w:t xml:space="preserve">Idaho was awarded funds for the Preschool Development Grant (PDG) in 2019 and 2020. The Office of the Governor partnered with the Idaho Department of Health and Welfare and ISDE to apply for the PDG to further efforts in improving Idaho's early childhood programs. Idaho is using PDG funds to scale up from local collaboration at fifteen sites to twenty sites across the state. PDG supported early childhood special education teachers with professional development credit through the Early Learning Academies and Ready! for </w:t>
      </w:r>
      <w:proofErr w:type="gramStart"/>
      <w:r w:rsidRPr="005C29F8">
        <w:rPr>
          <w:rFonts w:cs="Arial"/>
          <w:color w:val="000000" w:themeColor="text1"/>
          <w:szCs w:val="16"/>
        </w:rPr>
        <w:t>Kindergarten</w:t>
      </w:r>
      <w:proofErr w:type="gramEnd"/>
      <w:r w:rsidRPr="005C29F8">
        <w:rPr>
          <w:rFonts w:cs="Arial"/>
          <w:color w:val="000000" w:themeColor="text1"/>
          <w:szCs w:val="16"/>
        </w:rPr>
        <w:t xml:space="preserve">. Idaho also purchased access to </w:t>
      </w:r>
      <w:proofErr w:type="spellStart"/>
      <w:r w:rsidRPr="005C29F8">
        <w:rPr>
          <w:rFonts w:cs="Arial"/>
          <w:color w:val="000000" w:themeColor="text1"/>
          <w:szCs w:val="16"/>
        </w:rPr>
        <w:t>ePyramid</w:t>
      </w:r>
      <w:proofErr w:type="spellEnd"/>
      <w:r w:rsidRPr="005C29F8">
        <w:rPr>
          <w:rFonts w:cs="Arial"/>
          <w:color w:val="000000" w:themeColor="text1"/>
          <w:szCs w:val="16"/>
        </w:rPr>
        <w:t xml:space="preserve"> modules on social and emotional development with PDG funds. Individuals participating in Idaho's Pyramid Model currently have access to the modules. ISDE plans to expand access and offer the </w:t>
      </w:r>
      <w:proofErr w:type="spellStart"/>
      <w:r w:rsidRPr="005C29F8">
        <w:rPr>
          <w:rFonts w:cs="Arial"/>
          <w:color w:val="000000" w:themeColor="text1"/>
          <w:szCs w:val="16"/>
        </w:rPr>
        <w:t>ePyramid</w:t>
      </w:r>
      <w:proofErr w:type="spellEnd"/>
      <w:r w:rsidRPr="005C29F8">
        <w:rPr>
          <w:rFonts w:cs="Arial"/>
          <w:color w:val="000000" w:themeColor="text1"/>
          <w:szCs w:val="16"/>
        </w:rPr>
        <w:t xml:space="preserve"> modules as a for-credit professional development option to all early childhood teachers in the spring of 2021.</w:t>
      </w:r>
      <w:r w:rsidRPr="005C29F8">
        <w:rPr>
          <w:rFonts w:cs="Arial"/>
          <w:color w:val="000000" w:themeColor="text1"/>
          <w:szCs w:val="16"/>
        </w:rPr>
        <w:br/>
        <w:t>Data Quality:</w:t>
      </w:r>
      <w:r w:rsidRPr="005C29F8">
        <w:rPr>
          <w:rFonts w:cs="Arial"/>
          <w:color w:val="000000" w:themeColor="text1"/>
          <w:szCs w:val="16"/>
        </w:rPr>
        <w:br/>
        <w:t>To improve data quality in multiple indicators, Idaho has developed processes, validations, and rules of completion as part of its optional statewide IEP software system, Idaho EDPlan. As of October 2019, approximately 56 educational entities comprised of LEAs and LEA authorized charters, which represent about 22% of Idaho's 2019-2020 child count, are utilizing the system. For Indicator 6: Preschool Environments data, Idaho EDPlan routes users through the decision tree process to determine the student's educational environment. Once the user completes all necessary selections, the system automatically generates the appropriate educational environment code based on responses to decision tree questions. The process-based approach improves data quality by ensuring that all necessary documentation is finalized and limits user coding error.</w:t>
      </w:r>
    </w:p>
    <w:p w14:paraId="7DD4BC1C" w14:textId="33DA668A" w:rsidR="000A2C83" w:rsidRPr="0033429D" w:rsidRDefault="00C96236" w:rsidP="008645AD">
      <w:pPr>
        <w:pStyle w:val="Heading2"/>
      </w:pPr>
      <w:r w:rsidRPr="0033429D">
        <w:t>6</w:t>
      </w:r>
      <w:r w:rsidR="00C91B94" w:rsidRPr="0033429D">
        <w:t xml:space="preserve"> </w:t>
      </w:r>
      <w:r w:rsidRPr="0033429D">
        <w:t xml:space="preserve">- </w:t>
      </w:r>
      <w:r w:rsidR="000A2C83" w:rsidRPr="0033429D">
        <w:t>Prior FFY Required Actions</w:t>
      </w:r>
    </w:p>
    <w:p w14:paraId="566E0CF8" w14:textId="64232129" w:rsidR="00B1280F" w:rsidRPr="005C29F8" w:rsidRDefault="002B7490" w:rsidP="000A2C83">
      <w:pPr>
        <w:rPr>
          <w:rFonts w:cs="Arial"/>
          <w:color w:val="000000" w:themeColor="text1"/>
          <w:szCs w:val="16"/>
        </w:rPr>
      </w:pPr>
      <w:r w:rsidRPr="005C29F8">
        <w:rPr>
          <w:rFonts w:cs="Arial"/>
          <w:color w:val="000000" w:themeColor="text1"/>
          <w:szCs w:val="16"/>
        </w:rPr>
        <w:t>None</w:t>
      </w:r>
    </w:p>
    <w:p w14:paraId="7B71DC87" w14:textId="5C9C7EF8" w:rsidR="00221EC9" w:rsidRPr="0033429D" w:rsidRDefault="00C96236" w:rsidP="008645AD">
      <w:pPr>
        <w:pStyle w:val="Heading2"/>
      </w:pPr>
      <w:r w:rsidRPr="0033429D">
        <w:t>6 - OSEP Response</w:t>
      </w:r>
    </w:p>
    <w:p w14:paraId="39CF981B" w14:textId="16EA9F6F" w:rsidR="003C308E" w:rsidRPr="005C29F8" w:rsidRDefault="003C308E" w:rsidP="001F692C">
      <w:pPr>
        <w:rPr>
          <w:rFonts w:cs="Arial"/>
          <w:color w:val="000000" w:themeColor="text1"/>
          <w:szCs w:val="16"/>
        </w:rPr>
      </w:pPr>
    </w:p>
    <w:p w14:paraId="6337E261" w14:textId="7ABFCAD4" w:rsidR="00221EC9" w:rsidRPr="0033429D" w:rsidRDefault="00C96236" w:rsidP="008645AD">
      <w:pPr>
        <w:pStyle w:val="Heading2"/>
      </w:pPr>
      <w:r w:rsidRPr="0033429D">
        <w:t>6 - Required Actions</w:t>
      </w:r>
    </w:p>
    <w:p w14:paraId="4D0B397A" w14:textId="4B808E74" w:rsidR="003C308E" w:rsidRPr="005C29F8" w:rsidRDefault="003C308E" w:rsidP="001F692C">
      <w:pPr>
        <w:rPr>
          <w:rFonts w:cs="Arial"/>
          <w:color w:val="000000" w:themeColor="text1"/>
          <w:szCs w:val="16"/>
        </w:rPr>
      </w:pPr>
    </w:p>
    <w:p w14:paraId="2AA7BDE7"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26B1B256" w14:textId="29C391BC" w:rsidR="00D21EAA" w:rsidRPr="005C29F8" w:rsidRDefault="00D21EAA" w:rsidP="000444E2">
      <w:pPr>
        <w:pStyle w:val="Heading1"/>
        <w:rPr>
          <w:color w:val="000000" w:themeColor="text1"/>
          <w:sz w:val="22"/>
        </w:rPr>
      </w:pPr>
      <w:r w:rsidRPr="005C29F8">
        <w:rPr>
          <w:color w:val="000000" w:themeColor="text1"/>
          <w:sz w:val="22"/>
        </w:rPr>
        <w:lastRenderedPageBreak/>
        <w:t>Indicator 7: Preschool Outcomes</w:t>
      </w:r>
      <w:bookmarkEnd w:id="33"/>
      <w:bookmarkEnd w:id="34"/>
    </w:p>
    <w:p w14:paraId="1404DCF9" w14:textId="77777777" w:rsidR="00531E54" w:rsidRPr="005C29F8" w:rsidRDefault="00531E54" w:rsidP="00A018D4">
      <w:pPr>
        <w:rPr>
          <w:color w:val="000000" w:themeColor="text1"/>
          <w:szCs w:val="20"/>
        </w:rPr>
      </w:pPr>
      <w:bookmarkStart w:id="35" w:name="_Toc392159303"/>
      <w:r w:rsidRPr="005C29F8">
        <w:rPr>
          <w:b/>
          <w:color w:val="000000" w:themeColor="text1"/>
          <w:sz w:val="20"/>
          <w:szCs w:val="20"/>
        </w:rPr>
        <w:t>Instructions and Measurement</w:t>
      </w:r>
    </w:p>
    <w:p w14:paraId="0A136297" w14:textId="4837554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4B9EA10" w14:textId="77777777"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preschool children aged 3 through 5 with IEPs who demonstrate improved:</w:t>
      </w:r>
    </w:p>
    <w:p w14:paraId="0B552BED" w14:textId="43FF9A0A" w:rsidR="00CC634E" w:rsidRPr="005C29F8" w:rsidRDefault="00F006BC" w:rsidP="006A01BD">
      <w:pPr>
        <w:ind w:firstLine="720"/>
        <w:rPr>
          <w:rFonts w:cs="Arial"/>
          <w:color w:val="000000" w:themeColor="text1"/>
          <w:szCs w:val="16"/>
        </w:rPr>
      </w:pPr>
      <w:r w:rsidRPr="005C29F8">
        <w:rPr>
          <w:rFonts w:cs="Arial"/>
          <w:color w:val="000000" w:themeColor="text1"/>
          <w:szCs w:val="16"/>
        </w:rPr>
        <w:t>A. Positive social-emotional skills (including social relationships</w:t>
      </w:r>
      <w:proofErr w:type="gramStart"/>
      <w:r w:rsidRPr="005C29F8">
        <w:rPr>
          <w:rFonts w:cs="Arial"/>
          <w:color w:val="000000" w:themeColor="text1"/>
          <w:szCs w:val="16"/>
        </w:rPr>
        <w:t>);</w:t>
      </w:r>
      <w:proofErr w:type="gramEnd"/>
    </w:p>
    <w:p w14:paraId="5D82DAD8" w14:textId="740E047B" w:rsidR="00CC634E" w:rsidRPr="005C29F8" w:rsidRDefault="00F006BC" w:rsidP="006A01BD">
      <w:pPr>
        <w:ind w:firstLine="720"/>
        <w:rPr>
          <w:rFonts w:cs="Arial"/>
          <w:color w:val="000000" w:themeColor="text1"/>
          <w:szCs w:val="16"/>
        </w:rPr>
      </w:pPr>
      <w:r w:rsidRPr="005C29F8">
        <w:rPr>
          <w:rFonts w:cs="Arial"/>
          <w:color w:val="000000" w:themeColor="text1"/>
          <w:szCs w:val="16"/>
        </w:rPr>
        <w:t>B. Acquisition and use of knowledge and skills (including early language/ communication and early literacy); and</w:t>
      </w:r>
    </w:p>
    <w:p w14:paraId="00126FB5" w14:textId="7254CF8C" w:rsidR="00CC634E" w:rsidRPr="005C29F8" w:rsidRDefault="00F020B0" w:rsidP="006A01BD">
      <w:pPr>
        <w:ind w:firstLine="720"/>
        <w:rPr>
          <w:rFonts w:cs="Arial"/>
          <w:color w:val="000000" w:themeColor="text1"/>
          <w:szCs w:val="16"/>
        </w:rPr>
      </w:pPr>
      <w:r w:rsidRPr="005C29F8">
        <w:rPr>
          <w:rFonts w:cs="Arial"/>
          <w:color w:val="000000" w:themeColor="text1"/>
          <w:szCs w:val="16"/>
        </w:rPr>
        <w:t>C. Use of appropriate behaviors to meet their needs.</w:t>
      </w:r>
    </w:p>
    <w:p w14:paraId="5E54210F" w14:textId="77777777" w:rsidR="00CC634E" w:rsidRPr="005C29F8" w:rsidRDefault="00CC634E" w:rsidP="0011074D">
      <w:pPr>
        <w:rPr>
          <w:rFonts w:cs="Arial"/>
          <w:color w:val="000000" w:themeColor="text1"/>
          <w:szCs w:val="16"/>
        </w:rPr>
      </w:pPr>
      <w:r w:rsidRPr="005C29F8">
        <w:rPr>
          <w:rFonts w:cs="Arial"/>
          <w:color w:val="000000" w:themeColor="text1"/>
          <w:szCs w:val="16"/>
        </w:rPr>
        <w:t>(20 U.S.C. 1416 (a)(3)(A))</w:t>
      </w:r>
    </w:p>
    <w:p w14:paraId="64F847A6" w14:textId="77777777" w:rsidR="008751D3" w:rsidRPr="005C29F8" w:rsidRDefault="008751D3" w:rsidP="004369B2">
      <w:pPr>
        <w:rPr>
          <w:color w:val="000000" w:themeColor="text1"/>
        </w:rPr>
      </w:pPr>
      <w:r w:rsidRPr="005C29F8">
        <w:rPr>
          <w:b/>
          <w:color w:val="000000" w:themeColor="text1"/>
        </w:rPr>
        <w:t>Data Source</w:t>
      </w:r>
    </w:p>
    <w:p w14:paraId="23E18A51" w14:textId="0FC94A9E" w:rsidR="008751D3" w:rsidRPr="005C29F8" w:rsidRDefault="008751D3" w:rsidP="00286BDF">
      <w:pPr>
        <w:rPr>
          <w:rFonts w:cs="Arial"/>
          <w:color w:val="000000" w:themeColor="text1"/>
          <w:szCs w:val="16"/>
        </w:rPr>
      </w:pPr>
      <w:r w:rsidRPr="005C29F8">
        <w:rPr>
          <w:rFonts w:cs="Arial"/>
          <w:color w:val="000000" w:themeColor="text1"/>
          <w:szCs w:val="16"/>
        </w:rPr>
        <w:t>State selected data source.</w:t>
      </w:r>
    </w:p>
    <w:p w14:paraId="1E840531" w14:textId="77777777" w:rsidR="008751D3" w:rsidRPr="005C29F8" w:rsidRDefault="008751D3" w:rsidP="004369B2">
      <w:pPr>
        <w:rPr>
          <w:color w:val="000000" w:themeColor="text1"/>
        </w:rPr>
      </w:pPr>
      <w:r w:rsidRPr="005C29F8">
        <w:rPr>
          <w:b/>
          <w:color w:val="000000" w:themeColor="text1"/>
        </w:rPr>
        <w:t>Measurement</w:t>
      </w:r>
    </w:p>
    <w:p w14:paraId="1FF326CF" w14:textId="77777777" w:rsidR="008751D3" w:rsidRPr="005C29F8" w:rsidRDefault="008751D3" w:rsidP="0011074D">
      <w:pPr>
        <w:rPr>
          <w:rFonts w:cs="Arial"/>
          <w:color w:val="000000" w:themeColor="text1"/>
          <w:szCs w:val="16"/>
        </w:rPr>
      </w:pPr>
      <w:r w:rsidRPr="005C29F8">
        <w:rPr>
          <w:rFonts w:cs="Arial"/>
          <w:color w:val="000000" w:themeColor="text1"/>
          <w:szCs w:val="16"/>
        </w:rPr>
        <w:t>Outcomes:</w:t>
      </w:r>
    </w:p>
    <w:p w14:paraId="4E248912" w14:textId="66BBE7EE"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Positive social-emotional skills (including social relationships</w:t>
      </w:r>
      <w:proofErr w:type="gramStart"/>
      <w:r w:rsidRPr="005C29F8">
        <w:rPr>
          <w:rFonts w:eastAsia="Times New Roman" w:cs="Arial"/>
          <w:color w:val="000000" w:themeColor="text1"/>
          <w:szCs w:val="16"/>
        </w:rPr>
        <w:t>);</w:t>
      </w:r>
      <w:proofErr w:type="gramEnd"/>
    </w:p>
    <w:p w14:paraId="6AAB6861" w14:textId="71AC3C7A"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Acquisition and use of knowledge and skills (including early language/communication and early literacy); and</w:t>
      </w:r>
    </w:p>
    <w:p w14:paraId="4CD04035" w14:textId="52DADE76" w:rsidR="008751D3" w:rsidRPr="005C29F8" w:rsidRDefault="00D92169" w:rsidP="006A01BD">
      <w:pPr>
        <w:spacing w:before="0"/>
        <w:ind w:firstLine="720"/>
        <w:rPr>
          <w:rFonts w:eastAsia="Times New Roman" w:cs="Arial"/>
          <w:color w:val="000000" w:themeColor="text1"/>
          <w:szCs w:val="16"/>
        </w:rPr>
      </w:pPr>
      <w:r w:rsidRPr="005C29F8">
        <w:rPr>
          <w:rFonts w:eastAsia="Times New Roman" w:cs="Arial"/>
          <w:color w:val="000000" w:themeColor="text1"/>
          <w:szCs w:val="16"/>
        </w:rPr>
        <w:t>C. Use of appropriate behaviors to meet their needs.</w:t>
      </w:r>
    </w:p>
    <w:p w14:paraId="6C3C0B77" w14:textId="77777777" w:rsidR="008751D3" w:rsidRPr="005C29F8" w:rsidRDefault="008751D3" w:rsidP="0011074D">
      <w:pPr>
        <w:rPr>
          <w:rFonts w:cs="Arial"/>
          <w:color w:val="000000" w:themeColor="text1"/>
          <w:szCs w:val="16"/>
        </w:rPr>
      </w:pPr>
      <w:r w:rsidRPr="005C29F8">
        <w:rPr>
          <w:rFonts w:cs="Arial"/>
          <w:color w:val="000000" w:themeColor="text1"/>
          <w:szCs w:val="16"/>
        </w:rPr>
        <w:t>Progress categories for A, B and C:</w:t>
      </w:r>
    </w:p>
    <w:p w14:paraId="5690C8BE" w14:textId="36B6DF2C" w:rsidR="008751D3" w:rsidRPr="005C29F8" w:rsidRDefault="00D048BC"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a. Percent of preschool children who did not improve functioning = [(# of preschool children who did not improve functioning) divided by (# of preschool children with IEPs assessed)] times 100.</w:t>
      </w:r>
    </w:p>
    <w:p w14:paraId="0B720C40" w14:textId="2F6D04FB"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b. Percent of preschool children who improved functioning but not sufficient to move nearer to functioning comparable to same-aged peers = [(# of preschool children who improved functioning but not sufficient to move nearer to functioning comparable to same-aged peers) divided by (# of preschool children with IEPs assessed)] times 100.</w:t>
      </w:r>
    </w:p>
    <w:p w14:paraId="314CA3F4" w14:textId="6175AC7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c. Percent of preschool children who improved functioning to a level nearer to same-aged peers but did not reach it = [(# of preschool children who improved functioning to a level nearer to same-aged peers but did not reach it) divided by (# of preschool children with IEPs assessed)] times 100.</w:t>
      </w:r>
    </w:p>
    <w:p w14:paraId="643AA406" w14:textId="25D4946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d. Percent of preschool children who improved functioning to reach a level comparable to same-aged peers = [(# of preschool children who improved functioning to reach a level comparable to same-aged peers) divided by (# of preschool children with IEPs assessed)] times 100.</w:t>
      </w:r>
    </w:p>
    <w:p w14:paraId="38B378F6" w14:textId="1E843815" w:rsidR="008751D3" w:rsidRPr="005C29F8" w:rsidRDefault="00D92169" w:rsidP="006A01BD">
      <w:pPr>
        <w:spacing w:before="0"/>
        <w:ind w:left="720"/>
        <w:rPr>
          <w:rFonts w:eastAsia="Times New Roman" w:cs="Arial"/>
          <w:color w:val="000000" w:themeColor="text1"/>
          <w:szCs w:val="16"/>
        </w:rPr>
      </w:pPr>
      <w:r w:rsidRPr="005C29F8">
        <w:rPr>
          <w:rFonts w:eastAsia="Times New Roman" w:cs="Arial"/>
          <w:color w:val="000000" w:themeColor="text1"/>
          <w:szCs w:val="16"/>
        </w:rPr>
        <w:t>e. Percent of preschool children who maintained functioning at a level comparable to same-aged peers = [(# of preschool children who maintained functioning at a level comparable to same-aged peers) divided by (# of preschool children with IEPs assessed)] times 100.</w:t>
      </w:r>
    </w:p>
    <w:p w14:paraId="583435BB" w14:textId="77777777" w:rsidR="008751D3" w:rsidRPr="005C29F8" w:rsidRDefault="008751D3" w:rsidP="0011074D">
      <w:pPr>
        <w:rPr>
          <w:rFonts w:cs="Arial"/>
          <w:b/>
          <w:color w:val="000000" w:themeColor="text1"/>
          <w:szCs w:val="16"/>
        </w:rPr>
      </w:pPr>
      <w:r w:rsidRPr="005C29F8">
        <w:rPr>
          <w:rFonts w:cs="Arial"/>
          <w:b/>
          <w:color w:val="000000" w:themeColor="text1"/>
          <w:szCs w:val="16"/>
        </w:rPr>
        <w:t>Summary Statements for Each of the Three Outcomes:</w:t>
      </w:r>
    </w:p>
    <w:p w14:paraId="65FE21E5"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1</w:t>
      </w:r>
      <w:r w:rsidRPr="005C29F8">
        <w:rPr>
          <w:rFonts w:cs="Arial"/>
          <w:bCs/>
          <w:color w:val="000000" w:themeColor="text1"/>
          <w:szCs w:val="16"/>
        </w:rPr>
        <w:t>:</w:t>
      </w:r>
      <w:r w:rsidRPr="005C29F8">
        <w:rPr>
          <w:rFonts w:cs="Arial"/>
          <w:color w:val="000000" w:themeColor="text1"/>
          <w:szCs w:val="16"/>
        </w:rPr>
        <w:t> Of those preschool children who entered the preschool program below age expectations in each Outcome, the percent who substantially increased their rate of growth by the time they turned 6 years of age or exited the program.</w:t>
      </w:r>
    </w:p>
    <w:p w14:paraId="5068AAB2" w14:textId="7F652397"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1:</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(c) plus # of preschool children reported in category (d)) divided by (# of preschool children reported in progress category (a) plus # of preschool children reported in progress category (b) plus # of preschool children reported in progress category (c) plus # of preschool children reported in progress category (d</w:t>
      </w:r>
      <w:r w:rsidR="002D30ED" w:rsidRPr="005C29F8">
        <w:rPr>
          <w:rFonts w:cs="Arial"/>
          <w:color w:val="000000" w:themeColor="text1"/>
          <w:szCs w:val="16"/>
        </w:rPr>
        <w:t xml:space="preserve">))] </w:t>
      </w:r>
      <w:r w:rsidRPr="005C29F8">
        <w:rPr>
          <w:rFonts w:cs="Arial"/>
          <w:color w:val="000000" w:themeColor="text1"/>
          <w:szCs w:val="16"/>
        </w:rPr>
        <w:t>times 100.</w:t>
      </w:r>
    </w:p>
    <w:p w14:paraId="5A694282"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2:</w:t>
      </w:r>
      <w:r w:rsidRPr="005C29F8">
        <w:rPr>
          <w:rFonts w:cs="Arial"/>
          <w:color w:val="000000" w:themeColor="text1"/>
          <w:szCs w:val="16"/>
        </w:rPr>
        <w:t> The percent of preschool children who were functioning within age expectations in each Outcome by the time they turned 6 years of age or exited the program.</w:t>
      </w:r>
    </w:p>
    <w:p w14:paraId="34439FE8" w14:textId="2AF97C44"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2</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(d) plus # of preschool children reported in progress category (e)) divided by (the total # of preschool children reported in progress categories (a) + (b) + (c) + (d) + (e</w:t>
      </w:r>
      <w:r w:rsidR="002D30ED" w:rsidRPr="005C29F8">
        <w:rPr>
          <w:rFonts w:cs="Arial"/>
          <w:color w:val="000000" w:themeColor="text1"/>
          <w:szCs w:val="16"/>
        </w:rPr>
        <w:t xml:space="preserve">))] </w:t>
      </w:r>
      <w:r w:rsidRPr="005C29F8">
        <w:rPr>
          <w:rFonts w:cs="Arial"/>
          <w:color w:val="000000" w:themeColor="text1"/>
          <w:szCs w:val="16"/>
        </w:rPr>
        <w:t>times 100.</w:t>
      </w:r>
    </w:p>
    <w:p w14:paraId="207DF15E" w14:textId="77777777" w:rsidR="008751D3" w:rsidRPr="005C29F8" w:rsidRDefault="008751D3" w:rsidP="004369B2">
      <w:pPr>
        <w:rPr>
          <w:color w:val="000000" w:themeColor="text1"/>
        </w:rPr>
      </w:pPr>
      <w:r w:rsidRPr="005C29F8">
        <w:rPr>
          <w:b/>
          <w:color w:val="000000" w:themeColor="text1"/>
        </w:rPr>
        <w:t>Instructions</w:t>
      </w:r>
    </w:p>
    <w:p w14:paraId="7FEF7064" w14:textId="77777777" w:rsidR="008751D3" w:rsidRPr="005C29F8" w:rsidRDefault="008751D3" w:rsidP="00286BDF">
      <w:pPr>
        <w:rPr>
          <w:rFonts w:cs="Arial"/>
          <w:color w:val="000000" w:themeColor="text1"/>
          <w:szCs w:val="16"/>
        </w:rPr>
      </w:pPr>
      <w:r w:rsidRPr="005C29F8">
        <w:rPr>
          <w:rFonts w:cs="Arial"/>
          <w:color w:val="000000" w:themeColor="text1"/>
          <w:szCs w:val="16"/>
        </w:rPr>
        <w:t>Sampling of </w:t>
      </w:r>
      <w:r w:rsidRPr="005C29F8">
        <w:rPr>
          <w:rFonts w:cs="Arial"/>
          <w:b/>
          <w:bCs/>
          <w:color w:val="000000" w:themeColor="text1"/>
          <w:szCs w:val="16"/>
        </w:rPr>
        <w:t>children for assessment</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1FB7B1C7" w14:textId="77777777" w:rsidR="008751D3" w:rsidRPr="005C29F8" w:rsidRDefault="008751D3" w:rsidP="00286BDF">
      <w:pPr>
        <w:rPr>
          <w:rFonts w:cs="Arial"/>
          <w:color w:val="000000" w:themeColor="text1"/>
          <w:szCs w:val="16"/>
        </w:rPr>
      </w:pPr>
      <w:r w:rsidRPr="005C29F8">
        <w:rPr>
          <w:rFonts w:cs="Arial"/>
          <w:color w:val="000000" w:themeColor="text1"/>
          <w:szCs w:val="16"/>
        </w:rPr>
        <w:t>In the measurement include, in the numerator and denominator, only children who received special education and related services for at least six months during the age span of three through five years.</w:t>
      </w:r>
    </w:p>
    <w:p w14:paraId="652BE619" w14:textId="77777777" w:rsidR="008751D3" w:rsidRPr="005C29F8" w:rsidRDefault="008751D3" w:rsidP="00286BDF">
      <w:pPr>
        <w:rPr>
          <w:rFonts w:cs="Arial"/>
          <w:color w:val="000000" w:themeColor="text1"/>
          <w:szCs w:val="16"/>
        </w:rPr>
      </w:pPr>
      <w:r w:rsidRPr="005C29F8">
        <w:rPr>
          <w:rFonts w:cs="Arial"/>
          <w:color w:val="000000" w:themeColor="text1"/>
          <w:szCs w:val="16"/>
        </w:rPr>
        <w:t>Describe the results of the calculations and compare the results to the targets. States will use the progress categories for each of the three Outcomes to calculate and report the two Summary Statements. States have provided targets for the two Summary Statements for the three Outcomes (six numbers for targets for each FFY).</w:t>
      </w:r>
    </w:p>
    <w:p w14:paraId="60273FDF" w14:textId="77777777" w:rsidR="008751D3" w:rsidRPr="005C29F8" w:rsidRDefault="008751D3" w:rsidP="00286BDF">
      <w:pPr>
        <w:rPr>
          <w:rFonts w:cs="Arial"/>
          <w:color w:val="000000" w:themeColor="text1"/>
          <w:szCs w:val="16"/>
        </w:rPr>
      </w:pPr>
      <w:r w:rsidRPr="005C29F8">
        <w:rPr>
          <w:rFonts w:cs="Arial"/>
          <w:color w:val="000000" w:themeColor="text1"/>
          <w:szCs w:val="16"/>
        </w:rPr>
        <w:t>Report progress data and calculate Summary Statements to compare against the six targets. Provide the actual numbers and percentages for the five reporting categories for each of the three outcomes.</w:t>
      </w:r>
    </w:p>
    <w:p w14:paraId="5CCA3257" w14:textId="77777777" w:rsidR="008751D3" w:rsidRPr="005C29F8" w:rsidRDefault="008751D3" w:rsidP="00286BDF">
      <w:pPr>
        <w:rPr>
          <w:rFonts w:cs="Arial"/>
          <w:color w:val="000000" w:themeColor="text1"/>
          <w:szCs w:val="16"/>
        </w:rPr>
      </w:pPr>
      <w:r w:rsidRPr="005C29F8">
        <w:rPr>
          <w:rFonts w:cs="Arial"/>
          <w:color w:val="000000" w:themeColor="text1"/>
          <w:szCs w:val="16"/>
        </w:rPr>
        <w:t>In presenting results, provide the criteria for defining “comparable to same-aged peers.” If a State is using the Early Childhood Outcomes Center (ECO) Child Outcomes Summary (COS), then the criteria for defining “comparable to same-aged peers” has been defined as a child who has been assigned a score of 6 or 7 on the COS.</w:t>
      </w:r>
    </w:p>
    <w:p w14:paraId="53FA15C3" w14:textId="77777777" w:rsidR="008751D3" w:rsidRPr="005C29F8" w:rsidRDefault="008751D3" w:rsidP="00286BDF">
      <w:pPr>
        <w:rPr>
          <w:rFonts w:cs="Arial"/>
          <w:color w:val="000000" w:themeColor="text1"/>
          <w:szCs w:val="16"/>
        </w:rPr>
      </w:pPr>
      <w:r w:rsidRPr="005C29F8">
        <w:rPr>
          <w:rFonts w:cs="Arial"/>
          <w:color w:val="000000" w:themeColor="text1"/>
          <w:szCs w:val="16"/>
        </w:rPr>
        <w:t>In addition, list the instruments and procedures used to gather data for this indicator, including if the State is using the ECO COS.</w:t>
      </w:r>
    </w:p>
    <w:bookmarkEnd w:id="35"/>
    <w:p w14:paraId="55101798" w14:textId="340B2E8D" w:rsidR="00DF6E30" w:rsidRPr="0033429D" w:rsidRDefault="00C96236" w:rsidP="008645AD">
      <w:pPr>
        <w:pStyle w:val="Heading2"/>
      </w:pPr>
      <w:r w:rsidRPr="0033429D">
        <w:t>7</w:t>
      </w:r>
      <w:r w:rsidR="00444A9D" w:rsidRPr="0033429D">
        <w:t xml:space="preserve"> </w:t>
      </w:r>
      <w:r w:rsidRPr="0033429D">
        <w:t xml:space="preserve">- </w:t>
      </w:r>
      <w:r w:rsidR="00DF6E30" w:rsidRPr="0033429D">
        <w:t>Indicator Data</w:t>
      </w:r>
    </w:p>
    <w:p w14:paraId="5AA4EA63" w14:textId="77777777" w:rsidR="0091098C" w:rsidRPr="005C29F8" w:rsidRDefault="0091098C" w:rsidP="004369B2">
      <w:pPr>
        <w:rPr>
          <w:color w:val="000000" w:themeColor="text1"/>
        </w:rPr>
      </w:pPr>
      <w:r w:rsidRPr="005C29F8">
        <w:rPr>
          <w:b/>
          <w:color w:val="000000" w:themeColor="text1"/>
        </w:rPr>
        <w:t>Not Applicable</w:t>
      </w:r>
    </w:p>
    <w:p w14:paraId="284C9B1A" w14:textId="32C218D6" w:rsidR="002D30ED" w:rsidRPr="005C29F8" w:rsidRDefault="00E54DDA">
      <w:pPr>
        <w:rPr>
          <w:b/>
          <w:color w:val="000000" w:themeColor="text1"/>
        </w:rPr>
      </w:pPr>
      <w:r w:rsidRPr="005C29F8">
        <w:rPr>
          <w:b/>
          <w:color w:val="000000" w:themeColor="text1"/>
        </w:rPr>
        <w:t>Select yes if this indicator is not applicable.</w:t>
      </w:r>
    </w:p>
    <w:p w14:paraId="400C4A0C" w14:textId="693F71F3" w:rsidR="00043AC9" w:rsidRDefault="00043AC9" w:rsidP="004369B2">
      <w:pPr>
        <w:rPr>
          <w:rFonts w:cs="Arial"/>
          <w:color w:val="000000" w:themeColor="text1"/>
          <w:szCs w:val="16"/>
        </w:rPr>
      </w:pPr>
      <w:r w:rsidRPr="005C29F8">
        <w:rPr>
          <w:rFonts w:cs="Arial"/>
          <w:color w:val="000000" w:themeColor="text1"/>
          <w:szCs w:val="16"/>
        </w:rPr>
        <w:t>NO</w:t>
      </w:r>
    </w:p>
    <w:p w14:paraId="2D4ABD95" w14:textId="015EAF2F" w:rsidR="002D30ED" w:rsidRPr="005C29F8" w:rsidRDefault="002D30ED">
      <w:pPr>
        <w:rPr>
          <w:color w:val="000000" w:themeColor="text1"/>
        </w:rPr>
      </w:pPr>
    </w:p>
    <w:p w14:paraId="50CA9D39" w14:textId="3128BDB0"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7HISTDATA"/>
      </w:tblPr>
      <w:tblGrid>
        <w:gridCol w:w="536"/>
        <w:gridCol w:w="944"/>
        <w:gridCol w:w="944"/>
        <w:gridCol w:w="1673"/>
        <w:gridCol w:w="1673"/>
        <w:gridCol w:w="1673"/>
        <w:gridCol w:w="1672"/>
        <w:gridCol w:w="1675"/>
      </w:tblGrid>
      <w:tr w:rsidR="005F0D3B" w:rsidRPr="005C29F8" w14:paraId="67761B76" w14:textId="2BE890F9" w:rsidTr="0033429D">
        <w:trPr>
          <w:trHeight w:val="395"/>
        </w:trPr>
        <w:tc>
          <w:tcPr>
            <w:tcW w:w="248" w:type="pct"/>
            <w:tcBorders>
              <w:top w:val="single" w:sz="4" w:space="0" w:color="auto"/>
              <w:left w:val="single" w:sz="4" w:space="0" w:color="auto"/>
              <w:bottom w:val="single" w:sz="4" w:space="0" w:color="auto"/>
              <w:right w:val="single" w:sz="4" w:space="0" w:color="auto"/>
            </w:tcBorders>
            <w:shd w:val="clear" w:color="auto" w:fill="auto"/>
          </w:tcPr>
          <w:p w14:paraId="07FE7D96" w14:textId="48B4F674" w:rsidR="00FA72A0" w:rsidRPr="005C29F8" w:rsidRDefault="00E104F3" w:rsidP="00FA72A0">
            <w:pPr>
              <w:spacing w:before="0" w:after="0" w:line="276" w:lineRule="auto"/>
              <w:jc w:val="center"/>
              <w:rPr>
                <w:rFonts w:cs="Arial"/>
                <w:b/>
                <w:color w:val="000000" w:themeColor="text1"/>
                <w:szCs w:val="16"/>
              </w:rPr>
            </w:pPr>
            <w:r>
              <w:rPr>
                <w:rFonts w:cs="Arial"/>
                <w:b/>
                <w:color w:val="000000" w:themeColor="text1"/>
                <w:szCs w:val="16"/>
              </w:rPr>
              <w:t>Part</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492489DB" w14:textId="6B491234"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Baseline</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19C97066" w14:textId="77777777"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FFY</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5FE9CABA" w14:textId="781A1A3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2014</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27131AF6" w14:textId="0E6C2E5A"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2015</w:t>
            </w:r>
          </w:p>
        </w:tc>
        <w:tc>
          <w:tcPr>
            <w:tcW w:w="775" w:type="pct"/>
            <w:tcBorders>
              <w:top w:val="single" w:sz="4" w:space="0" w:color="auto"/>
              <w:left w:val="single" w:sz="4" w:space="0" w:color="auto"/>
              <w:bottom w:val="single" w:sz="4" w:space="0" w:color="auto"/>
              <w:right w:val="single" w:sz="4" w:space="0" w:color="auto"/>
            </w:tcBorders>
            <w:shd w:val="clear" w:color="auto" w:fill="auto"/>
          </w:tcPr>
          <w:p w14:paraId="22FE1D98" w14:textId="03E0AC83"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2016</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09C21BFA" w14:textId="46B34AA6"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2017</w:t>
            </w:r>
          </w:p>
        </w:tc>
        <w:tc>
          <w:tcPr>
            <w:tcW w:w="776" w:type="pct"/>
            <w:tcBorders>
              <w:top w:val="single" w:sz="4" w:space="0" w:color="auto"/>
              <w:left w:val="single" w:sz="4" w:space="0" w:color="auto"/>
              <w:bottom w:val="single" w:sz="4" w:space="0" w:color="auto"/>
              <w:right w:val="single" w:sz="4" w:space="0" w:color="auto"/>
            </w:tcBorders>
            <w:shd w:val="clear" w:color="auto" w:fill="auto"/>
            <w:hideMark/>
          </w:tcPr>
          <w:p w14:paraId="76B7EB6E" w14:textId="46F53E4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B7CE9C8" w14:textId="0609FA3D"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390860C6"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top w:val="single" w:sz="4" w:space="0" w:color="auto"/>
              <w:left w:val="single" w:sz="4" w:space="0" w:color="auto"/>
              <w:right w:val="single" w:sz="4" w:space="0" w:color="auto"/>
            </w:tcBorders>
            <w:shd w:val="clear" w:color="auto" w:fill="auto"/>
            <w:vAlign w:val="center"/>
          </w:tcPr>
          <w:p w14:paraId="11755CC8" w14:textId="0D3DAA4A" w:rsidR="00CF6742" w:rsidRPr="005C29F8" w:rsidRDefault="002B7490" w:rsidP="00A018D4">
            <w:pPr>
              <w:jc w:val="center"/>
              <w:rPr>
                <w:rFonts w:cs="Arial"/>
                <w:color w:val="000000" w:themeColor="text1"/>
                <w:szCs w:val="16"/>
              </w:rPr>
            </w:pPr>
            <w:r w:rsidRPr="005C29F8">
              <w:rPr>
                <w:rFonts w:cs="Arial"/>
                <w:color w:val="000000" w:themeColor="text1"/>
                <w:szCs w:val="16"/>
              </w:rPr>
              <w:t>2019</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517C1" w14:textId="06B8B15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D1D42AB" w14:textId="2A4E5CB4" w:rsidR="00CF6742" w:rsidRPr="005C29F8" w:rsidRDefault="002B7490" w:rsidP="00A018D4">
            <w:pPr>
              <w:jc w:val="center"/>
              <w:rPr>
                <w:rFonts w:cs="Arial"/>
                <w:color w:val="000000" w:themeColor="text1"/>
                <w:szCs w:val="16"/>
              </w:rPr>
            </w:pPr>
            <w:r w:rsidRPr="005C29F8">
              <w:rPr>
                <w:rFonts w:cs="Arial"/>
                <w:color w:val="000000" w:themeColor="text1"/>
                <w:szCs w:val="16"/>
              </w:rPr>
              <w:t>85.20%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93881D" w14:textId="33AA4D0C" w:rsidR="00CF6742" w:rsidRPr="005C29F8" w:rsidRDefault="002B7490" w:rsidP="00A018D4">
            <w:pPr>
              <w:jc w:val="center"/>
              <w:rPr>
                <w:rFonts w:cs="Arial"/>
                <w:color w:val="000000" w:themeColor="text1"/>
                <w:szCs w:val="16"/>
              </w:rPr>
            </w:pPr>
            <w:r w:rsidRPr="005C29F8">
              <w:rPr>
                <w:rFonts w:cs="Arial"/>
                <w:color w:val="000000" w:themeColor="text1"/>
                <w:szCs w:val="16"/>
              </w:rPr>
              <w:t>84.70%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4D9B341" w14:textId="54BEF16A" w:rsidR="00CF6742" w:rsidRPr="005C29F8" w:rsidRDefault="002B7490" w:rsidP="00A018D4">
            <w:pPr>
              <w:jc w:val="center"/>
              <w:rPr>
                <w:rFonts w:cs="Arial"/>
                <w:color w:val="000000" w:themeColor="text1"/>
                <w:szCs w:val="16"/>
              </w:rPr>
            </w:pPr>
            <w:r w:rsidRPr="005C29F8">
              <w:rPr>
                <w:rFonts w:cs="Arial"/>
                <w:color w:val="000000" w:themeColor="text1"/>
                <w:szCs w:val="16"/>
              </w:rPr>
              <w:t>84.20%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EBE7BAF" w14:textId="70BEE6C5" w:rsidR="00CF6742" w:rsidRPr="005C29F8" w:rsidRDefault="002B7490" w:rsidP="00A018D4">
            <w:pPr>
              <w:jc w:val="center"/>
              <w:rPr>
                <w:rFonts w:cs="Arial"/>
                <w:color w:val="000000" w:themeColor="text1"/>
                <w:szCs w:val="16"/>
              </w:rPr>
            </w:pPr>
            <w:r w:rsidRPr="005C29F8">
              <w:rPr>
                <w:rFonts w:cs="Arial"/>
                <w:color w:val="000000" w:themeColor="text1"/>
                <w:szCs w:val="16"/>
              </w:rPr>
              <w:t>85.70%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9BD5D1" w14:textId="20C3AA4E" w:rsidR="00CF6742" w:rsidRPr="005C29F8" w:rsidRDefault="002B7490" w:rsidP="00A018D4">
            <w:pPr>
              <w:jc w:val="center"/>
              <w:rPr>
                <w:rFonts w:cs="Arial"/>
                <w:color w:val="000000" w:themeColor="text1"/>
                <w:szCs w:val="16"/>
              </w:rPr>
            </w:pPr>
            <w:r w:rsidRPr="005C29F8">
              <w:rPr>
                <w:rFonts w:cs="Arial"/>
                <w:color w:val="000000" w:themeColor="text1"/>
                <w:szCs w:val="16"/>
              </w:rPr>
              <w:t>85.20%</w:t>
            </w:r>
          </w:p>
        </w:tc>
      </w:tr>
      <w:tr w:rsidR="005F0D3B" w:rsidRPr="005C29F8" w14:paraId="1273980B" w14:textId="53318F32" w:rsidTr="0033429D">
        <w:trPr>
          <w:trHeight w:val="70"/>
        </w:trPr>
        <w:tc>
          <w:tcPr>
            <w:tcW w:w="248" w:type="pct"/>
            <w:tcBorders>
              <w:left w:val="single" w:sz="4" w:space="0" w:color="auto"/>
              <w:right w:val="single" w:sz="4" w:space="0" w:color="auto"/>
            </w:tcBorders>
            <w:shd w:val="clear" w:color="auto" w:fill="auto"/>
            <w:vAlign w:val="center"/>
          </w:tcPr>
          <w:p w14:paraId="32218C67" w14:textId="38A3EC13"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left w:val="single" w:sz="4" w:space="0" w:color="auto"/>
              <w:right w:val="single" w:sz="4" w:space="0" w:color="auto"/>
            </w:tcBorders>
            <w:shd w:val="clear" w:color="auto" w:fill="auto"/>
            <w:vAlign w:val="center"/>
          </w:tcPr>
          <w:p w14:paraId="4C1410E0" w14:textId="3EB7FCEC" w:rsidR="00CF6742" w:rsidRPr="005C29F8" w:rsidRDefault="002B7490" w:rsidP="00A018D4">
            <w:pPr>
              <w:jc w:val="center"/>
              <w:rPr>
                <w:rFonts w:cs="Arial"/>
                <w:color w:val="000000" w:themeColor="text1"/>
                <w:szCs w:val="16"/>
              </w:rPr>
            </w:pPr>
            <w:r w:rsidRPr="005C29F8">
              <w:rPr>
                <w:rFonts w:cs="Arial"/>
                <w:color w:val="000000" w:themeColor="text1"/>
                <w:szCs w:val="16"/>
              </w:rPr>
              <w:t>64.25%</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849D3"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95056F" w14:textId="336EBB2F" w:rsidR="00CF6742" w:rsidRPr="005C29F8" w:rsidRDefault="002B7490" w:rsidP="00A018D4">
            <w:pPr>
              <w:jc w:val="center"/>
              <w:rPr>
                <w:rFonts w:cs="Arial"/>
                <w:color w:val="000000" w:themeColor="text1"/>
                <w:szCs w:val="16"/>
              </w:rPr>
            </w:pPr>
            <w:r w:rsidRPr="005C29F8">
              <w:rPr>
                <w:rFonts w:cs="Arial"/>
                <w:color w:val="000000" w:themeColor="text1"/>
                <w:szCs w:val="16"/>
              </w:rPr>
              <w:t>78.27%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BFE4EBC" w14:textId="3A0FBE8F" w:rsidR="00CF6742" w:rsidRPr="005C29F8" w:rsidRDefault="002B7490" w:rsidP="00A018D4">
            <w:pPr>
              <w:jc w:val="center"/>
              <w:rPr>
                <w:rFonts w:cs="Arial"/>
                <w:color w:val="000000" w:themeColor="text1"/>
                <w:szCs w:val="16"/>
              </w:rPr>
            </w:pPr>
            <w:r w:rsidRPr="005C29F8">
              <w:rPr>
                <w:rFonts w:cs="Arial"/>
                <w:color w:val="000000" w:themeColor="text1"/>
                <w:szCs w:val="16"/>
              </w:rPr>
              <w:t>68.61%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1F7337" w14:textId="090E4E8B" w:rsidR="00CF6742" w:rsidRPr="005C29F8" w:rsidRDefault="002B7490" w:rsidP="00A018D4">
            <w:pPr>
              <w:jc w:val="center"/>
              <w:rPr>
                <w:rFonts w:cs="Arial"/>
                <w:color w:val="000000" w:themeColor="text1"/>
                <w:szCs w:val="16"/>
              </w:rPr>
            </w:pPr>
            <w:r w:rsidRPr="005C29F8">
              <w:rPr>
                <w:rFonts w:cs="Arial"/>
                <w:color w:val="000000" w:themeColor="text1"/>
                <w:szCs w:val="16"/>
              </w:rPr>
              <w:t>67.75%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93D48E" w14:textId="04E7CEC4" w:rsidR="00CF6742" w:rsidRPr="005C29F8" w:rsidRDefault="002B7490" w:rsidP="00A018D4">
            <w:pPr>
              <w:jc w:val="center"/>
              <w:rPr>
                <w:rFonts w:cs="Arial"/>
                <w:color w:val="000000" w:themeColor="text1"/>
                <w:szCs w:val="16"/>
              </w:rPr>
            </w:pPr>
            <w:r w:rsidRPr="005C29F8">
              <w:rPr>
                <w:rFonts w:cs="Arial"/>
                <w:color w:val="000000" w:themeColor="text1"/>
                <w:szCs w:val="16"/>
              </w:rPr>
              <w:t>66.79%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54E21AE" w14:textId="4BF3E562" w:rsidR="00CF6742" w:rsidRPr="005C29F8" w:rsidRDefault="002B7490" w:rsidP="00A018D4">
            <w:pPr>
              <w:jc w:val="center"/>
              <w:rPr>
                <w:rFonts w:cs="Arial"/>
                <w:color w:val="000000" w:themeColor="text1"/>
                <w:szCs w:val="16"/>
              </w:rPr>
            </w:pPr>
            <w:r w:rsidRPr="005C29F8">
              <w:rPr>
                <w:rFonts w:cs="Arial"/>
                <w:color w:val="000000" w:themeColor="text1"/>
                <w:szCs w:val="16"/>
              </w:rPr>
              <w:t>68.29%</w:t>
            </w:r>
          </w:p>
        </w:tc>
      </w:tr>
      <w:tr w:rsidR="005F0D3B" w:rsidRPr="005C29F8" w14:paraId="0B3AB2AF" w14:textId="0ED8043B"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779C8614"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A2</w:t>
            </w:r>
          </w:p>
        </w:tc>
        <w:tc>
          <w:tcPr>
            <w:tcW w:w="437" w:type="pct"/>
            <w:tcBorders>
              <w:top w:val="single" w:sz="4" w:space="0" w:color="auto"/>
              <w:left w:val="single" w:sz="4" w:space="0" w:color="auto"/>
              <w:right w:val="single" w:sz="4" w:space="0" w:color="auto"/>
            </w:tcBorders>
            <w:shd w:val="clear" w:color="auto" w:fill="auto"/>
            <w:vAlign w:val="center"/>
          </w:tcPr>
          <w:p w14:paraId="4AD0B449" w14:textId="16D6804E" w:rsidR="00CF6742" w:rsidRPr="005C29F8" w:rsidRDefault="002B7490" w:rsidP="00A018D4">
            <w:pPr>
              <w:jc w:val="center"/>
              <w:rPr>
                <w:rFonts w:cs="Arial"/>
                <w:color w:val="000000" w:themeColor="text1"/>
                <w:szCs w:val="16"/>
              </w:rPr>
            </w:pPr>
            <w:r w:rsidRPr="005C29F8">
              <w:rPr>
                <w:rFonts w:cs="Arial"/>
                <w:color w:val="000000" w:themeColor="text1"/>
                <w:szCs w:val="16"/>
              </w:rPr>
              <w:t>2019</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13AA6" w14:textId="7F510C2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B53BBE3" w14:textId="7A5F9A90" w:rsidR="00CF6742" w:rsidRPr="005C29F8" w:rsidRDefault="002B7490" w:rsidP="00A018D4">
            <w:pPr>
              <w:jc w:val="center"/>
              <w:rPr>
                <w:rFonts w:cs="Arial"/>
                <w:color w:val="000000" w:themeColor="text1"/>
                <w:szCs w:val="16"/>
              </w:rPr>
            </w:pPr>
            <w:r w:rsidRPr="005C29F8">
              <w:rPr>
                <w:rFonts w:cs="Arial"/>
                <w:color w:val="000000" w:themeColor="text1"/>
                <w:szCs w:val="16"/>
              </w:rPr>
              <w:t>54.38%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5BB52D" w14:textId="145AACFA" w:rsidR="00CF6742" w:rsidRPr="005C29F8" w:rsidRDefault="002B7490" w:rsidP="00A018D4">
            <w:pPr>
              <w:jc w:val="center"/>
              <w:rPr>
                <w:rFonts w:cs="Arial"/>
                <w:color w:val="000000" w:themeColor="text1"/>
                <w:szCs w:val="16"/>
              </w:rPr>
            </w:pPr>
            <w:r w:rsidRPr="005C29F8">
              <w:rPr>
                <w:rFonts w:cs="Arial"/>
                <w:color w:val="000000" w:themeColor="text1"/>
                <w:szCs w:val="16"/>
              </w:rPr>
              <w:t>54.88%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74264A7" w14:textId="7EF45616" w:rsidR="00CF6742" w:rsidRPr="005C29F8" w:rsidRDefault="002B7490" w:rsidP="00A018D4">
            <w:pPr>
              <w:jc w:val="center"/>
              <w:rPr>
                <w:rFonts w:cs="Arial"/>
                <w:color w:val="000000" w:themeColor="text1"/>
                <w:szCs w:val="16"/>
              </w:rPr>
            </w:pPr>
            <w:r w:rsidRPr="005C29F8">
              <w:rPr>
                <w:rFonts w:cs="Arial"/>
                <w:color w:val="000000" w:themeColor="text1"/>
                <w:szCs w:val="16"/>
              </w:rPr>
              <w:t>55.38%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91C2453" w14:textId="435017A5" w:rsidR="00CF6742" w:rsidRPr="005C29F8" w:rsidRDefault="002B7490" w:rsidP="00A018D4">
            <w:pPr>
              <w:jc w:val="center"/>
              <w:rPr>
                <w:rFonts w:cs="Arial"/>
                <w:color w:val="000000" w:themeColor="text1"/>
                <w:szCs w:val="16"/>
              </w:rPr>
            </w:pPr>
            <w:r w:rsidRPr="005C29F8">
              <w:rPr>
                <w:rFonts w:cs="Arial"/>
                <w:color w:val="000000" w:themeColor="text1"/>
                <w:szCs w:val="16"/>
              </w:rPr>
              <w:t>55.88%</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7AA4CD6" w14:textId="54A13C0B" w:rsidR="00CF6742" w:rsidRPr="005C29F8" w:rsidRDefault="002B7490" w:rsidP="00A018D4">
            <w:pPr>
              <w:jc w:val="center"/>
              <w:rPr>
                <w:rFonts w:cs="Arial"/>
                <w:color w:val="000000" w:themeColor="text1"/>
                <w:szCs w:val="16"/>
              </w:rPr>
            </w:pPr>
            <w:r w:rsidRPr="005C29F8">
              <w:rPr>
                <w:rFonts w:cs="Arial"/>
                <w:color w:val="000000" w:themeColor="text1"/>
                <w:szCs w:val="16"/>
              </w:rPr>
              <w:t>56.38%</w:t>
            </w:r>
          </w:p>
        </w:tc>
      </w:tr>
      <w:tr w:rsidR="005F0D3B" w:rsidRPr="005C29F8" w14:paraId="1D11B386" w14:textId="42BD85F0" w:rsidTr="0033429D">
        <w:trPr>
          <w:trHeight w:val="85"/>
        </w:trPr>
        <w:tc>
          <w:tcPr>
            <w:tcW w:w="248" w:type="pct"/>
            <w:tcBorders>
              <w:left w:val="single" w:sz="4" w:space="0" w:color="auto"/>
              <w:right w:val="single" w:sz="4" w:space="0" w:color="auto"/>
            </w:tcBorders>
            <w:shd w:val="clear" w:color="auto" w:fill="auto"/>
            <w:vAlign w:val="center"/>
          </w:tcPr>
          <w:p w14:paraId="65E595DA" w14:textId="7544B3DB"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lastRenderedPageBreak/>
              <w:t>A2</w:t>
            </w:r>
          </w:p>
        </w:tc>
        <w:tc>
          <w:tcPr>
            <w:tcW w:w="437" w:type="pct"/>
            <w:tcBorders>
              <w:left w:val="single" w:sz="4" w:space="0" w:color="auto"/>
              <w:right w:val="single" w:sz="4" w:space="0" w:color="auto"/>
            </w:tcBorders>
            <w:shd w:val="clear" w:color="auto" w:fill="auto"/>
            <w:vAlign w:val="center"/>
          </w:tcPr>
          <w:p w14:paraId="33B2AFD7" w14:textId="45496AC0" w:rsidR="00CF6742" w:rsidRPr="005C29F8" w:rsidRDefault="002B7490" w:rsidP="00A018D4">
            <w:pPr>
              <w:jc w:val="center"/>
              <w:rPr>
                <w:rFonts w:cs="Arial"/>
                <w:color w:val="000000" w:themeColor="text1"/>
                <w:szCs w:val="16"/>
              </w:rPr>
            </w:pPr>
            <w:r w:rsidRPr="005C29F8">
              <w:rPr>
                <w:rFonts w:cs="Arial"/>
                <w:color w:val="000000" w:themeColor="text1"/>
                <w:szCs w:val="16"/>
              </w:rPr>
              <w:t>45.95%</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0ABFC"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A2DD6E" w14:textId="36DC7586" w:rsidR="00CF6742" w:rsidRPr="005C29F8" w:rsidRDefault="002B7490" w:rsidP="00A018D4">
            <w:pPr>
              <w:jc w:val="center"/>
              <w:rPr>
                <w:rFonts w:cs="Arial"/>
                <w:color w:val="000000" w:themeColor="text1"/>
                <w:szCs w:val="16"/>
              </w:rPr>
            </w:pPr>
            <w:r w:rsidRPr="005C29F8">
              <w:rPr>
                <w:rFonts w:cs="Arial"/>
                <w:color w:val="000000" w:themeColor="text1"/>
                <w:szCs w:val="16"/>
              </w:rPr>
              <w:t>53.65%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6159A9A" w14:textId="560797EF" w:rsidR="00CF6742" w:rsidRPr="005C29F8" w:rsidRDefault="002B7490" w:rsidP="00A018D4">
            <w:pPr>
              <w:jc w:val="center"/>
              <w:rPr>
                <w:rFonts w:cs="Arial"/>
                <w:color w:val="000000" w:themeColor="text1"/>
                <w:szCs w:val="16"/>
              </w:rPr>
            </w:pPr>
            <w:r w:rsidRPr="005C29F8">
              <w:rPr>
                <w:rFonts w:cs="Arial"/>
                <w:color w:val="000000" w:themeColor="text1"/>
                <w:szCs w:val="16"/>
              </w:rPr>
              <w:t>49.09%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5D8F762" w14:textId="7C5C8489" w:rsidR="00CF6742" w:rsidRPr="005C29F8" w:rsidRDefault="002B7490" w:rsidP="00A018D4">
            <w:pPr>
              <w:jc w:val="center"/>
              <w:rPr>
                <w:rFonts w:cs="Arial"/>
                <w:color w:val="000000" w:themeColor="text1"/>
                <w:szCs w:val="16"/>
              </w:rPr>
            </w:pPr>
            <w:r w:rsidRPr="005C29F8">
              <w:rPr>
                <w:rFonts w:cs="Arial"/>
                <w:color w:val="000000" w:themeColor="text1"/>
                <w:szCs w:val="16"/>
              </w:rPr>
              <w:t>51.16%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F976AF4" w14:textId="04557E60" w:rsidR="00CF6742" w:rsidRPr="005C29F8" w:rsidRDefault="002B7490" w:rsidP="00A018D4">
            <w:pPr>
              <w:jc w:val="center"/>
              <w:rPr>
                <w:rFonts w:cs="Arial"/>
                <w:color w:val="000000" w:themeColor="text1"/>
                <w:szCs w:val="16"/>
              </w:rPr>
            </w:pPr>
            <w:r w:rsidRPr="005C29F8">
              <w:rPr>
                <w:rFonts w:cs="Arial"/>
                <w:color w:val="000000" w:themeColor="text1"/>
                <w:szCs w:val="16"/>
              </w:rPr>
              <w:t>49.51%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EEF23F" w14:textId="5EDDCD10" w:rsidR="00CF6742" w:rsidRPr="005C29F8" w:rsidRDefault="002B7490" w:rsidP="00A018D4">
            <w:pPr>
              <w:jc w:val="center"/>
              <w:rPr>
                <w:rFonts w:cs="Arial"/>
                <w:color w:val="000000" w:themeColor="text1"/>
                <w:szCs w:val="16"/>
              </w:rPr>
            </w:pPr>
            <w:r w:rsidRPr="005C29F8">
              <w:rPr>
                <w:rFonts w:cs="Arial"/>
                <w:color w:val="000000" w:themeColor="text1"/>
                <w:szCs w:val="16"/>
              </w:rPr>
              <w:t>50.45%</w:t>
            </w:r>
          </w:p>
        </w:tc>
      </w:tr>
      <w:tr w:rsidR="005F0D3B" w:rsidRPr="005C29F8" w14:paraId="038BC95B" w14:textId="47C87879" w:rsidTr="0033429D">
        <w:trPr>
          <w:trHeight w:val="85"/>
        </w:trPr>
        <w:tc>
          <w:tcPr>
            <w:tcW w:w="248" w:type="pct"/>
            <w:tcBorders>
              <w:left w:val="single" w:sz="4" w:space="0" w:color="auto"/>
              <w:right w:val="single" w:sz="4" w:space="0" w:color="auto"/>
            </w:tcBorders>
            <w:shd w:val="clear" w:color="auto" w:fill="auto"/>
            <w:vAlign w:val="center"/>
          </w:tcPr>
          <w:p w14:paraId="4B20CE7B"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49E245E" w14:textId="66BE9FD7" w:rsidR="0085328E" w:rsidRPr="005C29F8" w:rsidRDefault="002B7490" w:rsidP="00A018D4">
            <w:pPr>
              <w:jc w:val="center"/>
              <w:rPr>
                <w:rFonts w:cs="Arial"/>
                <w:color w:val="000000" w:themeColor="text1"/>
                <w:szCs w:val="16"/>
              </w:rPr>
            </w:pPr>
            <w:r w:rsidRPr="005C29F8">
              <w:rPr>
                <w:rFonts w:cs="Arial"/>
                <w:color w:val="000000" w:themeColor="text1"/>
                <w:szCs w:val="16"/>
              </w:rPr>
              <w:t>2019</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1E60245" w14:textId="7347A69D"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F1B58E" w14:textId="3C66E08F" w:rsidR="0085328E" w:rsidRPr="005C29F8" w:rsidRDefault="002B7490" w:rsidP="00A018D4">
            <w:pPr>
              <w:jc w:val="center"/>
              <w:rPr>
                <w:rFonts w:cs="Arial"/>
                <w:color w:val="000000" w:themeColor="text1"/>
                <w:szCs w:val="16"/>
              </w:rPr>
            </w:pPr>
            <w:r w:rsidRPr="005C29F8">
              <w:rPr>
                <w:rFonts w:cs="Arial"/>
                <w:color w:val="000000" w:themeColor="text1"/>
                <w:szCs w:val="16"/>
              </w:rPr>
              <w:t>78.55%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6CEF40A" w14:textId="6AF964A1" w:rsidR="0085328E" w:rsidRPr="005C29F8" w:rsidRDefault="002B7490" w:rsidP="00A018D4">
            <w:pPr>
              <w:jc w:val="center"/>
              <w:rPr>
                <w:rFonts w:cs="Arial"/>
                <w:color w:val="000000" w:themeColor="text1"/>
                <w:szCs w:val="16"/>
              </w:rPr>
            </w:pPr>
            <w:r w:rsidRPr="005C29F8">
              <w:rPr>
                <w:rFonts w:cs="Arial"/>
                <w:color w:val="000000" w:themeColor="text1"/>
                <w:szCs w:val="16"/>
              </w:rPr>
              <w:t>79.05%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C74D9F4" w14:textId="774343F5" w:rsidR="0085328E" w:rsidRPr="005C29F8" w:rsidRDefault="002B7490" w:rsidP="00A018D4">
            <w:pPr>
              <w:jc w:val="center"/>
              <w:rPr>
                <w:rFonts w:cs="Arial"/>
                <w:color w:val="000000" w:themeColor="text1"/>
                <w:szCs w:val="16"/>
              </w:rPr>
            </w:pPr>
            <w:r w:rsidRPr="005C29F8">
              <w:rPr>
                <w:rFonts w:cs="Arial"/>
                <w:color w:val="000000" w:themeColor="text1"/>
                <w:szCs w:val="16"/>
              </w:rPr>
              <w:t>79.55%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9DA59EE" w14:textId="194552B0" w:rsidR="0085328E" w:rsidRPr="005C29F8" w:rsidRDefault="002B7490" w:rsidP="00A018D4">
            <w:pPr>
              <w:jc w:val="center"/>
              <w:rPr>
                <w:rFonts w:cs="Arial"/>
                <w:color w:val="000000" w:themeColor="text1"/>
                <w:szCs w:val="16"/>
              </w:rPr>
            </w:pPr>
            <w:r w:rsidRPr="005C29F8">
              <w:rPr>
                <w:rFonts w:cs="Arial"/>
                <w:color w:val="000000" w:themeColor="text1"/>
                <w:szCs w:val="16"/>
              </w:rPr>
              <w:t>80.05%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B8D5B5" w14:textId="15B9801D" w:rsidR="0085328E" w:rsidRPr="005C29F8" w:rsidRDefault="002B7490" w:rsidP="00A018D4">
            <w:pPr>
              <w:jc w:val="center"/>
              <w:rPr>
                <w:rFonts w:cs="Arial"/>
                <w:color w:val="000000" w:themeColor="text1"/>
                <w:szCs w:val="16"/>
              </w:rPr>
            </w:pPr>
            <w:r w:rsidRPr="005C29F8">
              <w:rPr>
                <w:rFonts w:cs="Arial"/>
                <w:color w:val="000000" w:themeColor="text1"/>
                <w:szCs w:val="16"/>
              </w:rPr>
              <w:t>80.55%</w:t>
            </w:r>
          </w:p>
        </w:tc>
      </w:tr>
      <w:tr w:rsidR="005F0D3B" w:rsidRPr="005C29F8" w14:paraId="66DA0218" w14:textId="74D7BD54" w:rsidTr="0033429D">
        <w:trPr>
          <w:trHeight w:val="85"/>
        </w:trPr>
        <w:tc>
          <w:tcPr>
            <w:tcW w:w="248" w:type="pct"/>
            <w:tcBorders>
              <w:left w:val="single" w:sz="4" w:space="0" w:color="auto"/>
              <w:right w:val="single" w:sz="4" w:space="0" w:color="auto"/>
            </w:tcBorders>
            <w:shd w:val="clear" w:color="auto" w:fill="auto"/>
            <w:vAlign w:val="center"/>
          </w:tcPr>
          <w:p w14:paraId="24B8577D" w14:textId="1B68A320"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F012F6D" w14:textId="4520FF93" w:rsidR="0085328E" w:rsidRPr="005C29F8" w:rsidRDefault="002B7490" w:rsidP="00A018D4">
            <w:pPr>
              <w:jc w:val="center"/>
              <w:rPr>
                <w:rFonts w:cs="Arial"/>
                <w:color w:val="000000" w:themeColor="text1"/>
                <w:szCs w:val="16"/>
              </w:rPr>
            </w:pPr>
            <w:r w:rsidRPr="005C29F8">
              <w:rPr>
                <w:rFonts w:cs="Arial"/>
                <w:color w:val="000000" w:themeColor="text1"/>
                <w:szCs w:val="16"/>
              </w:rPr>
              <w:t>62.88%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853A5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11C2254" w14:textId="1DF979D4" w:rsidR="0085328E" w:rsidRPr="005C29F8" w:rsidRDefault="002B7490" w:rsidP="00A018D4">
            <w:pPr>
              <w:jc w:val="center"/>
              <w:rPr>
                <w:rFonts w:cs="Arial"/>
                <w:color w:val="000000" w:themeColor="text1"/>
                <w:szCs w:val="16"/>
              </w:rPr>
            </w:pPr>
            <w:r w:rsidRPr="005C29F8">
              <w:rPr>
                <w:rFonts w:cs="Arial"/>
                <w:color w:val="000000" w:themeColor="text1"/>
                <w:szCs w:val="16"/>
              </w:rPr>
              <w:t>72.17%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5DBAC4" w14:textId="06C3822D" w:rsidR="0085328E" w:rsidRPr="005C29F8" w:rsidRDefault="002B7490" w:rsidP="00A018D4">
            <w:pPr>
              <w:jc w:val="center"/>
              <w:rPr>
                <w:rFonts w:cs="Arial"/>
                <w:color w:val="000000" w:themeColor="text1"/>
                <w:szCs w:val="16"/>
              </w:rPr>
            </w:pPr>
            <w:r w:rsidRPr="005C29F8">
              <w:rPr>
                <w:rFonts w:cs="Arial"/>
                <w:color w:val="000000" w:themeColor="text1"/>
                <w:szCs w:val="16"/>
              </w:rPr>
              <w:t>71.71%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9D2F1A1" w14:textId="1565A8C1" w:rsidR="0085328E" w:rsidRPr="005C29F8" w:rsidRDefault="002B7490" w:rsidP="00A018D4">
            <w:pPr>
              <w:jc w:val="center"/>
              <w:rPr>
                <w:rFonts w:cs="Arial"/>
                <w:color w:val="000000" w:themeColor="text1"/>
                <w:szCs w:val="16"/>
              </w:rPr>
            </w:pPr>
            <w:r w:rsidRPr="005C29F8">
              <w:rPr>
                <w:rFonts w:cs="Arial"/>
                <w:color w:val="000000" w:themeColor="text1"/>
                <w:szCs w:val="16"/>
              </w:rPr>
              <w:t>68.74%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9437" w14:textId="7807B4A0" w:rsidR="0085328E" w:rsidRPr="005C29F8" w:rsidRDefault="002B7490" w:rsidP="00A018D4">
            <w:pPr>
              <w:jc w:val="center"/>
              <w:rPr>
                <w:rFonts w:cs="Arial"/>
                <w:color w:val="000000" w:themeColor="text1"/>
                <w:szCs w:val="16"/>
              </w:rPr>
            </w:pPr>
            <w:r w:rsidRPr="005C29F8">
              <w:rPr>
                <w:rFonts w:cs="Arial"/>
                <w:color w:val="000000" w:themeColor="text1"/>
                <w:szCs w:val="16"/>
              </w:rPr>
              <w:t>64.19%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1EDD05" w14:textId="5AA94706" w:rsidR="0085328E" w:rsidRPr="005C29F8" w:rsidRDefault="002B7490" w:rsidP="00A018D4">
            <w:pPr>
              <w:jc w:val="center"/>
              <w:rPr>
                <w:rFonts w:cs="Arial"/>
                <w:color w:val="000000" w:themeColor="text1"/>
                <w:szCs w:val="16"/>
              </w:rPr>
            </w:pPr>
            <w:r w:rsidRPr="005C29F8">
              <w:rPr>
                <w:rFonts w:cs="Arial"/>
                <w:color w:val="000000" w:themeColor="text1"/>
                <w:szCs w:val="16"/>
              </w:rPr>
              <w:t>69.96%</w:t>
            </w:r>
          </w:p>
        </w:tc>
      </w:tr>
      <w:tr w:rsidR="005F0D3B" w:rsidRPr="005C29F8" w14:paraId="5D1BF2C9" w14:textId="459BD37D" w:rsidTr="0033429D">
        <w:trPr>
          <w:trHeight w:val="85"/>
        </w:trPr>
        <w:tc>
          <w:tcPr>
            <w:tcW w:w="248" w:type="pct"/>
            <w:tcBorders>
              <w:left w:val="single" w:sz="4" w:space="0" w:color="auto"/>
              <w:right w:val="single" w:sz="4" w:space="0" w:color="auto"/>
            </w:tcBorders>
            <w:shd w:val="clear" w:color="auto" w:fill="auto"/>
            <w:vAlign w:val="center"/>
          </w:tcPr>
          <w:p w14:paraId="548F3C7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160EA035" w14:textId="1C94FCD5" w:rsidR="0085328E" w:rsidRPr="005C29F8" w:rsidRDefault="002B7490" w:rsidP="00A018D4">
            <w:pPr>
              <w:jc w:val="center"/>
              <w:rPr>
                <w:rFonts w:cs="Arial"/>
                <w:color w:val="000000" w:themeColor="text1"/>
                <w:szCs w:val="16"/>
              </w:rPr>
            </w:pPr>
            <w:r w:rsidRPr="005C29F8">
              <w:rPr>
                <w:rFonts w:cs="Arial"/>
                <w:color w:val="000000" w:themeColor="text1"/>
                <w:szCs w:val="16"/>
              </w:rPr>
              <w:t>2019</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A24CCF9" w14:textId="2D8E0643"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D83D62" w14:textId="2DE181F8" w:rsidR="0085328E" w:rsidRPr="005C29F8" w:rsidRDefault="002B7490" w:rsidP="00A018D4">
            <w:pPr>
              <w:jc w:val="center"/>
              <w:rPr>
                <w:rFonts w:cs="Arial"/>
                <w:color w:val="000000" w:themeColor="text1"/>
                <w:szCs w:val="16"/>
              </w:rPr>
            </w:pPr>
            <w:r w:rsidRPr="005C29F8">
              <w:rPr>
                <w:rFonts w:cs="Arial"/>
                <w:color w:val="000000" w:themeColor="text1"/>
                <w:szCs w:val="16"/>
              </w:rPr>
              <w:t>27.87%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B792AD" w14:textId="758AC006" w:rsidR="0085328E" w:rsidRPr="005C29F8" w:rsidRDefault="002B7490" w:rsidP="00A018D4">
            <w:pPr>
              <w:jc w:val="center"/>
              <w:rPr>
                <w:rFonts w:cs="Arial"/>
                <w:color w:val="000000" w:themeColor="text1"/>
                <w:szCs w:val="16"/>
              </w:rPr>
            </w:pPr>
            <w:r w:rsidRPr="005C29F8">
              <w:rPr>
                <w:rFonts w:cs="Arial"/>
                <w:color w:val="000000" w:themeColor="text1"/>
                <w:szCs w:val="16"/>
              </w:rPr>
              <w:t>28.37%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782A18F" w14:textId="46A86692" w:rsidR="0085328E" w:rsidRPr="005C29F8" w:rsidRDefault="002B7490" w:rsidP="00A018D4">
            <w:pPr>
              <w:jc w:val="center"/>
              <w:rPr>
                <w:rFonts w:cs="Arial"/>
                <w:color w:val="000000" w:themeColor="text1"/>
                <w:szCs w:val="16"/>
              </w:rPr>
            </w:pPr>
            <w:r w:rsidRPr="005C29F8">
              <w:rPr>
                <w:rFonts w:cs="Arial"/>
                <w:color w:val="000000" w:themeColor="text1"/>
                <w:szCs w:val="16"/>
              </w:rPr>
              <w:t>28.87%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97CBE74" w14:textId="39C3D76E" w:rsidR="0085328E" w:rsidRPr="005C29F8" w:rsidRDefault="002B7490" w:rsidP="00A018D4">
            <w:pPr>
              <w:jc w:val="center"/>
              <w:rPr>
                <w:rFonts w:cs="Arial"/>
                <w:color w:val="000000" w:themeColor="text1"/>
                <w:szCs w:val="16"/>
              </w:rPr>
            </w:pPr>
            <w:r w:rsidRPr="005C29F8">
              <w:rPr>
                <w:rFonts w:cs="Arial"/>
                <w:color w:val="000000" w:themeColor="text1"/>
                <w:szCs w:val="16"/>
              </w:rPr>
              <w:t>29.37%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1A34F04" w14:textId="315015F3" w:rsidR="0085328E" w:rsidRPr="005C29F8" w:rsidRDefault="002B7490" w:rsidP="00A018D4">
            <w:pPr>
              <w:jc w:val="center"/>
              <w:rPr>
                <w:rFonts w:cs="Arial"/>
                <w:color w:val="000000" w:themeColor="text1"/>
                <w:szCs w:val="16"/>
              </w:rPr>
            </w:pPr>
            <w:r w:rsidRPr="005C29F8">
              <w:rPr>
                <w:rFonts w:cs="Arial"/>
                <w:color w:val="000000" w:themeColor="text1"/>
                <w:szCs w:val="16"/>
              </w:rPr>
              <w:t>29.87%</w:t>
            </w:r>
          </w:p>
        </w:tc>
      </w:tr>
      <w:tr w:rsidR="005F0D3B" w:rsidRPr="005C29F8" w14:paraId="1AC0D5CC" w14:textId="451AD16E" w:rsidTr="0033429D">
        <w:trPr>
          <w:trHeight w:val="85"/>
        </w:trPr>
        <w:tc>
          <w:tcPr>
            <w:tcW w:w="248" w:type="pct"/>
            <w:tcBorders>
              <w:left w:val="single" w:sz="4" w:space="0" w:color="auto"/>
              <w:right w:val="single" w:sz="4" w:space="0" w:color="auto"/>
            </w:tcBorders>
            <w:shd w:val="clear" w:color="auto" w:fill="auto"/>
            <w:vAlign w:val="center"/>
          </w:tcPr>
          <w:p w14:paraId="143DE0B0" w14:textId="232D3364"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24E18759" w14:textId="387ECC21" w:rsidR="0085328E" w:rsidRPr="005C29F8" w:rsidRDefault="002B7490" w:rsidP="00A018D4">
            <w:pPr>
              <w:jc w:val="center"/>
              <w:rPr>
                <w:rFonts w:cs="Arial"/>
                <w:color w:val="000000" w:themeColor="text1"/>
                <w:szCs w:val="16"/>
              </w:rPr>
            </w:pPr>
            <w:r w:rsidRPr="005C29F8">
              <w:rPr>
                <w:rFonts w:cs="Arial"/>
                <w:color w:val="000000" w:themeColor="text1"/>
                <w:szCs w:val="16"/>
              </w:rPr>
              <w:t>13.75%</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1218C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4D7405" w14:textId="7369DBD6" w:rsidR="0085328E" w:rsidRPr="005C29F8" w:rsidRDefault="002B7490" w:rsidP="00A018D4">
            <w:pPr>
              <w:jc w:val="center"/>
              <w:rPr>
                <w:rFonts w:cs="Arial"/>
                <w:color w:val="000000" w:themeColor="text1"/>
                <w:szCs w:val="16"/>
              </w:rPr>
            </w:pPr>
            <w:r w:rsidRPr="005C29F8">
              <w:rPr>
                <w:rFonts w:cs="Arial"/>
                <w:color w:val="000000" w:themeColor="text1"/>
                <w:szCs w:val="16"/>
              </w:rPr>
              <w:t>22.92%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668A2AF" w14:textId="3F239661" w:rsidR="0085328E" w:rsidRPr="005C29F8" w:rsidRDefault="002B7490" w:rsidP="00A018D4">
            <w:pPr>
              <w:jc w:val="center"/>
              <w:rPr>
                <w:rFonts w:cs="Arial"/>
                <w:color w:val="000000" w:themeColor="text1"/>
                <w:szCs w:val="16"/>
              </w:rPr>
            </w:pPr>
            <w:r w:rsidRPr="005C29F8">
              <w:rPr>
                <w:rFonts w:cs="Arial"/>
                <w:color w:val="000000" w:themeColor="text1"/>
                <w:szCs w:val="16"/>
              </w:rPr>
              <w:t>19.16%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735D643" w14:textId="534CE7F8" w:rsidR="0085328E" w:rsidRPr="005C29F8" w:rsidRDefault="002B7490" w:rsidP="00A018D4">
            <w:pPr>
              <w:jc w:val="center"/>
              <w:rPr>
                <w:rFonts w:cs="Arial"/>
                <w:color w:val="000000" w:themeColor="text1"/>
                <w:szCs w:val="16"/>
              </w:rPr>
            </w:pPr>
            <w:r w:rsidRPr="005C29F8">
              <w:rPr>
                <w:rFonts w:cs="Arial"/>
                <w:color w:val="000000" w:themeColor="text1"/>
                <w:szCs w:val="16"/>
              </w:rPr>
              <w:t>19.10%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69A388" w14:textId="486C020A" w:rsidR="0085328E" w:rsidRPr="005C29F8" w:rsidRDefault="002B7490" w:rsidP="00A018D4">
            <w:pPr>
              <w:jc w:val="center"/>
              <w:rPr>
                <w:rFonts w:cs="Arial"/>
                <w:color w:val="000000" w:themeColor="text1"/>
                <w:szCs w:val="16"/>
              </w:rPr>
            </w:pPr>
            <w:r w:rsidRPr="005C29F8">
              <w:rPr>
                <w:rFonts w:cs="Arial"/>
                <w:color w:val="000000" w:themeColor="text1"/>
                <w:szCs w:val="16"/>
              </w:rPr>
              <w:t>19.61%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AB34E0E" w14:textId="72971784" w:rsidR="0085328E" w:rsidRPr="005C29F8" w:rsidRDefault="002B7490" w:rsidP="00A018D4">
            <w:pPr>
              <w:jc w:val="center"/>
              <w:rPr>
                <w:rFonts w:cs="Arial"/>
                <w:color w:val="000000" w:themeColor="text1"/>
                <w:szCs w:val="16"/>
              </w:rPr>
            </w:pPr>
            <w:r w:rsidRPr="005C29F8">
              <w:rPr>
                <w:rFonts w:cs="Arial"/>
                <w:color w:val="000000" w:themeColor="text1"/>
                <w:szCs w:val="16"/>
              </w:rPr>
              <w:t>17.52%</w:t>
            </w:r>
          </w:p>
        </w:tc>
      </w:tr>
      <w:tr w:rsidR="005F0D3B" w:rsidRPr="005C29F8" w14:paraId="3A905290" w14:textId="4D4DDE53" w:rsidTr="0033429D">
        <w:trPr>
          <w:trHeight w:val="85"/>
        </w:trPr>
        <w:tc>
          <w:tcPr>
            <w:tcW w:w="248" w:type="pct"/>
            <w:tcBorders>
              <w:left w:val="single" w:sz="4" w:space="0" w:color="auto"/>
              <w:right w:val="single" w:sz="4" w:space="0" w:color="auto"/>
            </w:tcBorders>
            <w:shd w:val="clear" w:color="auto" w:fill="auto"/>
            <w:vAlign w:val="center"/>
          </w:tcPr>
          <w:p w14:paraId="72D6BBB6"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32EC35B2" w14:textId="7EF481F8" w:rsidR="0085328E" w:rsidRPr="005C29F8" w:rsidRDefault="002B7490" w:rsidP="00A018D4">
            <w:pPr>
              <w:jc w:val="center"/>
              <w:rPr>
                <w:rFonts w:cs="Arial"/>
                <w:color w:val="000000" w:themeColor="text1"/>
                <w:szCs w:val="16"/>
              </w:rPr>
            </w:pPr>
            <w:r w:rsidRPr="005C29F8">
              <w:rPr>
                <w:rFonts w:cs="Arial"/>
                <w:color w:val="000000" w:themeColor="text1"/>
                <w:szCs w:val="16"/>
              </w:rPr>
              <w:t>2019</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2AD4BBD1" w14:textId="1AF777EC"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E3605B6" w14:textId="09C06F1D" w:rsidR="0085328E" w:rsidRPr="005C29F8" w:rsidRDefault="002B7490" w:rsidP="00A018D4">
            <w:pPr>
              <w:jc w:val="center"/>
              <w:rPr>
                <w:rFonts w:cs="Arial"/>
                <w:color w:val="000000" w:themeColor="text1"/>
                <w:szCs w:val="16"/>
              </w:rPr>
            </w:pPr>
            <w:r w:rsidRPr="005C29F8">
              <w:rPr>
                <w:rFonts w:cs="Arial"/>
                <w:color w:val="000000" w:themeColor="text1"/>
                <w:szCs w:val="16"/>
              </w:rPr>
              <w:t>83.81%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985E737" w14:textId="1A9F0994" w:rsidR="0085328E" w:rsidRPr="005C29F8" w:rsidRDefault="002B7490" w:rsidP="00A018D4">
            <w:pPr>
              <w:jc w:val="center"/>
              <w:rPr>
                <w:rFonts w:cs="Arial"/>
                <w:color w:val="000000" w:themeColor="text1"/>
                <w:szCs w:val="16"/>
              </w:rPr>
            </w:pPr>
            <w:r w:rsidRPr="005C29F8">
              <w:rPr>
                <w:rFonts w:cs="Arial"/>
                <w:color w:val="000000" w:themeColor="text1"/>
                <w:szCs w:val="16"/>
              </w:rPr>
              <w:t>84.31%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104097D" w14:textId="3599EA63" w:rsidR="0085328E" w:rsidRPr="005C29F8" w:rsidRDefault="002B7490" w:rsidP="00A018D4">
            <w:pPr>
              <w:jc w:val="center"/>
              <w:rPr>
                <w:rFonts w:cs="Arial"/>
                <w:color w:val="000000" w:themeColor="text1"/>
                <w:szCs w:val="16"/>
              </w:rPr>
            </w:pPr>
            <w:r w:rsidRPr="005C29F8">
              <w:rPr>
                <w:rFonts w:cs="Arial"/>
                <w:color w:val="000000" w:themeColor="text1"/>
                <w:szCs w:val="16"/>
              </w:rPr>
              <w:t>84.81%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2ECD873" w14:textId="22C05487" w:rsidR="0085328E" w:rsidRPr="005C29F8" w:rsidRDefault="002B7490" w:rsidP="00A018D4">
            <w:pPr>
              <w:jc w:val="center"/>
              <w:rPr>
                <w:rFonts w:cs="Arial"/>
                <w:color w:val="000000" w:themeColor="text1"/>
                <w:szCs w:val="16"/>
              </w:rPr>
            </w:pPr>
            <w:r w:rsidRPr="005C29F8">
              <w:rPr>
                <w:rFonts w:cs="Arial"/>
                <w:color w:val="000000" w:themeColor="text1"/>
                <w:szCs w:val="16"/>
              </w:rPr>
              <w:t>85.31%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3389E08" w14:textId="39125BE4" w:rsidR="0085328E" w:rsidRPr="005C29F8" w:rsidRDefault="002B7490" w:rsidP="00A018D4">
            <w:pPr>
              <w:jc w:val="center"/>
              <w:rPr>
                <w:rFonts w:cs="Arial"/>
                <w:color w:val="000000" w:themeColor="text1"/>
                <w:szCs w:val="16"/>
              </w:rPr>
            </w:pPr>
            <w:r w:rsidRPr="005C29F8">
              <w:rPr>
                <w:rFonts w:cs="Arial"/>
                <w:color w:val="000000" w:themeColor="text1"/>
                <w:szCs w:val="16"/>
              </w:rPr>
              <w:t>85.81%</w:t>
            </w:r>
          </w:p>
        </w:tc>
      </w:tr>
      <w:tr w:rsidR="005F0D3B" w:rsidRPr="005C29F8" w14:paraId="542EE9A0" w14:textId="0624CABB" w:rsidTr="0033429D">
        <w:trPr>
          <w:trHeight w:val="85"/>
        </w:trPr>
        <w:tc>
          <w:tcPr>
            <w:tcW w:w="248" w:type="pct"/>
            <w:tcBorders>
              <w:left w:val="single" w:sz="4" w:space="0" w:color="auto"/>
              <w:right w:val="single" w:sz="4" w:space="0" w:color="auto"/>
            </w:tcBorders>
            <w:shd w:val="clear" w:color="auto" w:fill="auto"/>
            <w:vAlign w:val="center"/>
          </w:tcPr>
          <w:p w14:paraId="4DBC4231" w14:textId="38EC78AF"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4A443083" w14:textId="588F563E" w:rsidR="0085328E" w:rsidRPr="005C29F8" w:rsidRDefault="002B7490" w:rsidP="00A018D4">
            <w:pPr>
              <w:jc w:val="center"/>
              <w:rPr>
                <w:rFonts w:cs="Arial"/>
                <w:color w:val="000000" w:themeColor="text1"/>
                <w:szCs w:val="16"/>
              </w:rPr>
            </w:pPr>
            <w:r w:rsidRPr="005C29F8">
              <w:rPr>
                <w:rFonts w:cs="Arial"/>
                <w:color w:val="000000" w:themeColor="text1"/>
                <w:szCs w:val="16"/>
              </w:rPr>
              <w:t>64.89%</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3505DBD8"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CCFC788" w14:textId="0DEC691C" w:rsidR="0085328E" w:rsidRPr="005C29F8" w:rsidRDefault="002B7490" w:rsidP="00A018D4">
            <w:pPr>
              <w:jc w:val="center"/>
              <w:rPr>
                <w:rFonts w:cs="Arial"/>
                <w:color w:val="000000" w:themeColor="text1"/>
                <w:szCs w:val="16"/>
              </w:rPr>
            </w:pPr>
            <w:r w:rsidRPr="005C29F8">
              <w:rPr>
                <w:rFonts w:cs="Arial"/>
                <w:color w:val="000000" w:themeColor="text1"/>
                <w:szCs w:val="16"/>
              </w:rPr>
              <w:t>76.14%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A2692FD" w14:textId="41890FD1" w:rsidR="0085328E" w:rsidRPr="005C29F8" w:rsidRDefault="002B7490" w:rsidP="00A018D4">
            <w:pPr>
              <w:jc w:val="center"/>
              <w:rPr>
                <w:rFonts w:cs="Arial"/>
                <w:color w:val="000000" w:themeColor="text1"/>
                <w:szCs w:val="16"/>
              </w:rPr>
            </w:pPr>
            <w:r w:rsidRPr="005C29F8">
              <w:rPr>
                <w:rFonts w:cs="Arial"/>
                <w:color w:val="000000" w:themeColor="text1"/>
                <w:szCs w:val="16"/>
              </w:rPr>
              <w:t>69.98%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E19A94" w14:textId="4230AB0E" w:rsidR="0085328E" w:rsidRPr="005C29F8" w:rsidRDefault="002B7490" w:rsidP="00A018D4">
            <w:pPr>
              <w:jc w:val="center"/>
              <w:rPr>
                <w:rFonts w:cs="Arial"/>
                <w:color w:val="000000" w:themeColor="text1"/>
                <w:szCs w:val="16"/>
              </w:rPr>
            </w:pPr>
            <w:r w:rsidRPr="005C29F8">
              <w:rPr>
                <w:rFonts w:cs="Arial"/>
                <w:color w:val="000000" w:themeColor="text1"/>
                <w:szCs w:val="16"/>
              </w:rPr>
              <w:t>67.66%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F3C8C0" w14:textId="601F01AA" w:rsidR="0085328E" w:rsidRPr="005C29F8" w:rsidRDefault="002B7490" w:rsidP="00A018D4">
            <w:pPr>
              <w:jc w:val="center"/>
              <w:rPr>
                <w:rFonts w:cs="Arial"/>
                <w:color w:val="000000" w:themeColor="text1"/>
                <w:szCs w:val="16"/>
              </w:rPr>
            </w:pPr>
            <w:r w:rsidRPr="005C29F8">
              <w:rPr>
                <w:rFonts w:cs="Arial"/>
                <w:color w:val="000000" w:themeColor="text1"/>
                <w:szCs w:val="16"/>
              </w:rPr>
              <w:t>61.34%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69554C" w14:textId="208FBED6" w:rsidR="0085328E" w:rsidRPr="005C29F8" w:rsidRDefault="002B7490" w:rsidP="00A018D4">
            <w:pPr>
              <w:jc w:val="center"/>
              <w:rPr>
                <w:rFonts w:cs="Arial"/>
                <w:color w:val="000000" w:themeColor="text1"/>
                <w:szCs w:val="16"/>
              </w:rPr>
            </w:pPr>
            <w:r w:rsidRPr="005C29F8">
              <w:rPr>
                <w:rFonts w:cs="Arial"/>
                <w:color w:val="000000" w:themeColor="text1"/>
                <w:szCs w:val="16"/>
              </w:rPr>
              <w:t>67.42%</w:t>
            </w:r>
          </w:p>
        </w:tc>
      </w:tr>
      <w:tr w:rsidR="005F0D3B" w:rsidRPr="005C29F8" w14:paraId="1C3A879D" w14:textId="39451B95" w:rsidTr="0033429D">
        <w:trPr>
          <w:trHeight w:val="85"/>
        </w:trPr>
        <w:tc>
          <w:tcPr>
            <w:tcW w:w="248" w:type="pct"/>
            <w:tcBorders>
              <w:left w:val="single" w:sz="4" w:space="0" w:color="auto"/>
              <w:right w:val="single" w:sz="4" w:space="0" w:color="auto"/>
            </w:tcBorders>
            <w:shd w:val="clear" w:color="auto" w:fill="auto"/>
            <w:vAlign w:val="center"/>
          </w:tcPr>
          <w:p w14:paraId="26C585A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02A4378D" w14:textId="1370C13B" w:rsidR="0085328E" w:rsidRPr="005C29F8" w:rsidRDefault="002B7490" w:rsidP="00A018D4">
            <w:pPr>
              <w:jc w:val="center"/>
              <w:rPr>
                <w:rFonts w:cs="Arial"/>
                <w:color w:val="000000" w:themeColor="text1"/>
                <w:szCs w:val="16"/>
              </w:rPr>
            </w:pPr>
            <w:r w:rsidRPr="005C29F8">
              <w:rPr>
                <w:rFonts w:cs="Arial"/>
                <w:color w:val="000000" w:themeColor="text1"/>
                <w:szCs w:val="16"/>
              </w:rPr>
              <w:t>2019</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0F3C954" w14:textId="5809F22B"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37F82B2" w14:textId="3FDA4D76" w:rsidR="0085328E" w:rsidRPr="005C29F8" w:rsidRDefault="002B7490" w:rsidP="00A018D4">
            <w:pPr>
              <w:jc w:val="center"/>
              <w:rPr>
                <w:rFonts w:cs="Arial"/>
                <w:color w:val="000000" w:themeColor="text1"/>
                <w:szCs w:val="16"/>
              </w:rPr>
            </w:pPr>
            <w:r w:rsidRPr="005C29F8">
              <w:rPr>
                <w:rFonts w:cs="Arial"/>
                <w:color w:val="000000" w:themeColor="text1"/>
                <w:szCs w:val="16"/>
              </w:rPr>
              <w:t>65.91%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C5B5B6" w14:textId="467D9866" w:rsidR="0085328E" w:rsidRPr="005C29F8" w:rsidRDefault="002B7490" w:rsidP="00A018D4">
            <w:pPr>
              <w:jc w:val="center"/>
              <w:rPr>
                <w:rFonts w:cs="Arial"/>
                <w:color w:val="000000" w:themeColor="text1"/>
                <w:szCs w:val="16"/>
              </w:rPr>
            </w:pPr>
            <w:r w:rsidRPr="005C29F8">
              <w:rPr>
                <w:rFonts w:cs="Arial"/>
                <w:color w:val="000000" w:themeColor="text1"/>
                <w:szCs w:val="16"/>
              </w:rPr>
              <w:t>66.41%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D8F929" w14:textId="659E25C7" w:rsidR="0085328E" w:rsidRPr="005C29F8" w:rsidRDefault="002B7490" w:rsidP="00A018D4">
            <w:pPr>
              <w:jc w:val="center"/>
              <w:rPr>
                <w:rFonts w:cs="Arial"/>
                <w:color w:val="000000" w:themeColor="text1"/>
                <w:szCs w:val="16"/>
              </w:rPr>
            </w:pPr>
            <w:r w:rsidRPr="005C29F8">
              <w:rPr>
                <w:rFonts w:cs="Arial"/>
                <w:color w:val="000000" w:themeColor="text1"/>
                <w:szCs w:val="16"/>
              </w:rPr>
              <w:t>66.91%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2DB5EE8" w14:textId="25FD6BE6" w:rsidR="0085328E" w:rsidRPr="005C29F8" w:rsidRDefault="002B7490" w:rsidP="00A018D4">
            <w:pPr>
              <w:jc w:val="center"/>
              <w:rPr>
                <w:rFonts w:cs="Arial"/>
                <w:color w:val="000000" w:themeColor="text1"/>
                <w:szCs w:val="16"/>
              </w:rPr>
            </w:pPr>
            <w:r w:rsidRPr="005C29F8">
              <w:rPr>
                <w:rFonts w:cs="Arial"/>
                <w:color w:val="000000" w:themeColor="text1"/>
                <w:szCs w:val="16"/>
              </w:rPr>
              <w:t>67.41%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4D4A8ED" w14:textId="7FD39DDF" w:rsidR="0085328E" w:rsidRPr="005C29F8" w:rsidRDefault="002B7490" w:rsidP="00A018D4">
            <w:pPr>
              <w:jc w:val="center"/>
              <w:rPr>
                <w:rFonts w:cs="Arial"/>
                <w:color w:val="000000" w:themeColor="text1"/>
                <w:szCs w:val="16"/>
              </w:rPr>
            </w:pPr>
            <w:r w:rsidRPr="005C29F8">
              <w:rPr>
                <w:rFonts w:cs="Arial"/>
                <w:color w:val="000000" w:themeColor="text1"/>
                <w:szCs w:val="16"/>
              </w:rPr>
              <w:t>67.91%</w:t>
            </w:r>
          </w:p>
        </w:tc>
      </w:tr>
      <w:tr w:rsidR="005F0D3B" w:rsidRPr="005C29F8" w14:paraId="2ED2CF15" w14:textId="4D4950C3" w:rsidTr="0033429D">
        <w:trPr>
          <w:trHeight w:val="85"/>
        </w:trPr>
        <w:tc>
          <w:tcPr>
            <w:tcW w:w="248" w:type="pct"/>
            <w:tcBorders>
              <w:left w:val="single" w:sz="4" w:space="0" w:color="auto"/>
              <w:right w:val="single" w:sz="4" w:space="0" w:color="auto"/>
            </w:tcBorders>
            <w:shd w:val="clear" w:color="auto" w:fill="auto"/>
            <w:vAlign w:val="center"/>
          </w:tcPr>
          <w:p w14:paraId="0C71509B" w14:textId="5F7D99B1"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722DF11E" w14:textId="268D7A3C" w:rsidR="0085328E" w:rsidRPr="005C29F8" w:rsidRDefault="002B7490" w:rsidP="00A018D4">
            <w:pPr>
              <w:jc w:val="center"/>
              <w:rPr>
                <w:rFonts w:cs="Arial"/>
                <w:color w:val="000000" w:themeColor="text1"/>
                <w:szCs w:val="16"/>
              </w:rPr>
            </w:pPr>
            <w:r w:rsidRPr="005C29F8">
              <w:rPr>
                <w:rFonts w:cs="Arial"/>
                <w:color w:val="000000" w:themeColor="text1"/>
                <w:szCs w:val="16"/>
              </w:rPr>
              <w:t>54.75%</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7880F8C"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9C94D3E" w14:textId="1C9729B7" w:rsidR="0085328E" w:rsidRPr="005C29F8" w:rsidRDefault="002B7490" w:rsidP="00A018D4">
            <w:pPr>
              <w:jc w:val="center"/>
              <w:rPr>
                <w:rFonts w:cs="Arial"/>
                <w:color w:val="000000" w:themeColor="text1"/>
                <w:szCs w:val="16"/>
              </w:rPr>
            </w:pPr>
            <w:r w:rsidRPr="005C29F8">
              <w:rPr>
                <w:rFonts w:cs="Arial"/>
                <w:color w:val="000000" w:themeColor="text1"/>
                <w:szCs w:val="16"/>
              </w:rPr>
              <w:t>61.46%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AA52620" w14:textId="6E2803C1" w:rsidR="0085328E" w:rsidRPr="005C29F8" w:rsidRDefault="002B7490" w:rsidP="00A018D4">
            <w:pPr>
              <w:jc w:val="center"/>
              <w:rPr>
                <w:rFonts w:cs="Arial"/>
                <w:color w:val="000000" w:themeColor="text1"/>
                <w:szCs w:val="16"/>
              </w:rPr>
            </w:pPr>
            <w:r w:rsidRPr="005C29F8">
              <w:rPr>
                <w:rFonts w:cs="Arial"/>
                <w:color w:val="000000" w:themeColor="text1"/>
                <w:szCs w:val="16"/>
              </w:rPr>
              <w:t>60.32%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B49B53" w14:textId="1024FEC0" w:rsidR="0085328E" w:rsidRPr="005C29F8" w:rsidRDefault="002B7490" w:rsidP="00A018D4">
            <w:pPr>
              <w:jc w:val="center"/>
              <w:rPr>
                <w:rFonts w:cs="Arial"/>
                <w:color w:val="000000" w:themeColor="text1"/>
                <w:szCs w:val="16"/>
              </w:rPr>
            </w:pPr>
            <w:r w:rsidRPr="005C29F8">
              <w:rPr>
                <w:rFonts w:cs="Arial"/>
                <w:color w:val="000000" w:themeColor="text1"/>
                <w:szCs w:val="16"/>
              </w:rPr>
              <w:t>60.53%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B7A91B" w14:textId="764DB422" w:rsidR="0085328E" w:rsidRPr="005C29F8" w:rsidRDefault="002B7490" w:rsidP="00A018D4">
            <w:pPr>
              <w:jc w:val="center"/>
              <w:rPr>
                <w:rFonts w:cs="Arial"/>
                <w:color w:val="000000" w:themeColor="text1"/>
                <w:szCs w:val="16"/>
              </w:rPr>
            </w:pPr>
            <w:r w:rsidRPr="005C29F8">
              <w:rPr>
                <w:rFonts w:cs="Arial"/>
                <w:color w:val="000000" w:themeColor="text1"/>
                <w:szCs w:val="16"/>
              </w:rPr>
              <w:t>57.45%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BDF1E23" w14:textId="1E0478E3" w:rsidR="0085328E" w:rsidRPr="005C29F8" w:rsidRDefault="002B7490" w:rsidP="00A018D4">
            <w:pPr>
              <w:jc w:val="center"/>
              <w:rPr>
                <w:rFonts w:cs="Arial"/>
                <w:color w:val="000000" w:themeColor="text1"/>
                <w:szCs w:val="16"/>
              </w:rPr>
            </w:pPr>
            <w:r w:rsidRPr="005C29F8">
              <w:rPr>
                <w:rFonts w:cs="Arial"/>
                <w:color w:val="000000" w:themeColor="text1"/>
                <w:szCs w:val="16"/>
              </w:rPr>
              <w:t>57.95%</w:t>
            </w:r>
          </w:p>
        </w:tc>
      </w:tr>
    </w:tbl>
    <w:p w14:paraId="53B4B4AE" w14:textId="77777777" w:rsidR="007870F8" w:rsidRPr="005C29F8" w:rsidRDefault="007870F8" w:rsidP="004369B2">
      <w:pPr>
        <w:rPr>
          <w:color w:val="000000" w:themeColor="text1"/>
        </w:rPr>
      </w:pPr>
    </w:p>
    <w:p w14:paraId="0DB74FA5" w14:textId="79B945B9" w:rsidR="00F4192A" w:rsidRPr="005C29F8" w:rsidRDefault="00F4192A" w:rsidP="004369B2">
      <w:pPr>
        <w:rPr>
          <w:color w:val="000000" w:themeColor="text1"/>
        </w:rPr>
      </w:pPr>
      <w:r w:rsidRPr="005C29F8">
        <w:rPr>
          <w:b/>
          <w:color w:val="000000" w:themeColor="text1"/>
        </w:rPr>
        <w:t>Targets</w:t>
      </w:r>
    </w:p>
    <w:tbl>
      <w:tblPr>
        <w:tblW w:w="1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TARGETS"/>
      </w:tblPr>
      <w:tblGrid>
        <w:gridCol w:w="1346"/>
        <w:gridCol w:w="2791"/>
      </w:tblGrid>
      <w:tr w:rsidR="00360CD9" w:rsidRPr="005C29F8" w14:paraId="7154778B" w14:textId="0E7606CF" w:rsidTr="00360CD9">
        <w:trPr>
          <w:trHeight w:val="350"/>
        </w:trPr>
        <w:tc>
          <w:tcPr>
            <w:tcW w:w="1627" w:type="pct"/>
            <w:tcBorders>
              <w:bottom w:val="single" w:sz="4" w:space="0" w:color="auto"/>
            </w:tcBorders>
            <w:shd w:val="clear" w:color="auto" w:fill="auto"/>
            <w:vAlign w:val="bottom"/>
          </w:tcPr>
          <w:p w14:paraId="4C772A88" w14:textId="77777777" w:rsidR="00360CD9" w:rsidRPr="005C29F8" w:rsidRDefault="00360CD9" w:rsidP="004369B2">
            <w:pPr>
              <w:jc w:val="center"/>
              <w:rPr>
                <w:b/>
                <w:color w:val="000000" w:themeColor="text1"/>
              </w:rPr>
            </w:pPr>
            <w:r w:rsidRPr="005C29F8">
              <w:rPr>
                <w:b/>
                <w:color w:val="000000" w:themeColor="text1"/>
              </w:rPr>
              <w:t>FFY</w:t>
            </w:r>
          </w:p>
        </w:tc>
        <w:tc>
          <w:tcPr>
            <w:tcW w:w="3373" w:type="pct"/>
            <w:shd w:val="clear" w:color="auto" w:fill="auto"/>
            <w:vAlign w:val="bottom"/>
          </w:tcPr>
          <w:p w14:paraId="12A78916" w14:textId="4FE79E2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8C73B9A" w14:textId="70B5F265" w:rsidTr="00360CD9">
        <w:trPr>
          <w:trHeight w:val="357"/>
        </w:trPr>
        <w:tc>
          <w:tcPr>
            <w:tcW w:w="1627" w:type="pct"/>
            <w:shd w:val="clear" w:color="auto" w:fill="auto"/>
            <w:vAlign w:val="center"/>
          </w:tcPr>
          <w:p w14:paraId="507B0BCD" w14:textId="415A5723" w:rsidR="00360CD9" w:rsidRPr="005C29F8" w:rsidRDefault="00360CD9" w:rsidP="007D156B">
            <w:pPr>
              <w:rPr>
                <w:rFonts w:cs="Arial"/>
                <w:color w:val="000000" w:themeColor="text1"/>
                <w:szCs w:val="16"/>
              </w:rPr>
            </w:pPr>
            <w:r w:rsidRPr="005C29F8">
              <w:rPr>
                <w:rFonts w:cs="Arial"/>
                <w:color w:val="000000" w:themeColor="text1"/>
                <w:szCs w:val="16"/>
              </w:rPr>
              <w:t>Target A1 &gt;=</w:t>
            </w:r>
          </w:p>
        </w:tc>
        <w:tc>
          <w:tcPr>
            <w:tcW w:w="3373" w:type="pct"/>
            <w:shd w:val="clear" w:color="auto" w:fill="auto"/>
            <w:vAlign w:val="center"/>
          </w:tcPr>
          <w:p w14:paraId="1B809E80" w14:textId="23651174" w:rsidR="00360CD9" w:rsidRPr="005C29F8" w:rsidRDefault="00360CD9">
            <w:pPr>
              <w:jc w:val="center"/>
              <w:rPr>
                <w:color w:val="000000" w:themeColor="text1"/>
              </w:rPr>
            </w:pPr>
          </w:p>
        </w:tc>
      </w:tr>
      <w:tr w:rsidR="00360CD9" w:rsidRPr="005C29F8" w14:paraId="7C704220" w14:textId="7DE22E02" w:rsidTr="00360CD9">
        <w:trPr>
          <w:trHeight w:val="357"/>
        </w:trPr>
        <w:tc>
          <w:tcPr>
            <w:tcW w:w="1627" w:type="pct"/>
            <w:shd w:val="clear" w:color="auto" w:fill="auto"/>
            <w:vAlign w:val="center"/>
          </w:tcPr>
          <w:p w14:paraId="253AADF0" w14:textId="721E9C65" w:rsidR="00360CD9" w:rsidRPr="005C29F8" w:rsidRDefault="00360CD9" w:rsidP="007D156B">
            <w:pPr>
              <w:rPr>
                <w:rFonts w:cs="Arial"/>
                <w:color w:val="000000" w:themeColor="text1"/>
                <w:szCs w:val="16"/>
              </w:rPr>
            </w:pPr>
            <w:r w:rsidRPr="005C29F8">
              <w:rPr>
                <w:rFonts w:cs="Arial"/>
                <w:color w:val="000000" w:themeColor="text1"/>
                <w:szCs w:val="16"/>
              </w:rPr>
              <w:t>Target A2 &gt;=</w:t>
            </w:r>
          </w:p>
        </w:tc>
        <w:tc>
          <w:tcPr>
            <w:tcW w:w="3373" w:type="pct"/>
            <w:shd w:val="clear" w:color="auto" w:fill="auto"/>
            <w:vAlign w:val="center"/>
          </w:tcPr>
          <w:p w14:paraId="572F97E5" w14:textId="71E20118" w:rsidR="00360CD9" w:rsidRPr="005C29F8" w:rsidRDefault="00360CD9" w:rsidP="00A018D4">
            <w:pPr>
              <w:jc w:val="center"/>
              <w:rPr>
                <w:rFonts w:cs="Arial"/>
                <w:color w:val="000000" w:themeColor="text1"/>
                <w:szCs w:val="16"/>
              </w:rPr>
            </w:pPr>
          </w:p>
        </w:tc>
      </w:tr>
      <w:tr w:rsidR="00360CD9" w:rsidRPr="005C29F8" w14:paraId="6D44D644" w14:textId="0E68C44F" w:rsidTr="00360CD9">
        <w:trPr>
          <w:trHeight w:val="357"/>
        </w:trPr>
        <w:tc>
          <w:tcPr>
            <w:tcW w:w="1627" w:type="pct"/>
            <w:shd w:val="clear" w:color="auto" w:fill="auto"/>
            <w:vAlign w:val="center"/>
          </w:tcPr>
          <w:p w14:paraId="2E46543E" w14:textId="484E799D" w:rsidR="00360CD9" w:rsidRPr="005C29F8" w:rsidRDefault="00360CD9" w:rsidP="007D156B">
            <w:pPr>
              <w:rPr>
                <w:rFonts w:cs="Arial"/>
                <w:color w:val="000000" w:themeColor="text1"/>
                <w:szCs w:val="16"/>
              </w:rPr>
            </w:pPr>
            <w:r w:rsidRPr="005C29F8">
              <w:rPr>
                <w:rFonts w:cs="Arial"/>
                <w:color w:val="000000" w:themeColor="text1"/>
                <w:szCs w:val="16"/>
              </w:rPr>
              <w:t>Target B1 &gt;=</w:t>
            </w:r>
          </w:p>
        </w:tc>
        <w:tc>
          <w:tcPr>
            <w:tcW w:w="3373" w:type="pct"/>
            <w:shd w:val="clear" w:color="auto" w:fill="auto"/>
            <w:vAlign w:val="center"/>
          </w:tcPr>
          <w:p w14:paraId="5B1AAB6F" w14:textId="09987858" w:rsidR="00360CD9" w:rsidRPr="005C29F8" w:rsidRDefault="00360CD9" w:rsidP="00A018D4">
            <w:pPr>
              <w:jc w:val="center"/>
              <w:rPr>
                <w:rFonts w:cs="Arial"/>
                <w:color w:val="000000" w:themeColor="text1"/>
                <w:szCs w:val="16"/>
              </w:rPr>
            </w:pPr>
          </w:p>
        </w:tc>
      </w:tr>
      <w:tr w:rsidR="00360CD9" w:rsidRPr="005C29F8" w14:paraId="23425CD0" w14:textId="7ED99A36" w:rsidTr="00360CD9">
        <w:trPr>
          <w:trHeight w:val="357"/>
        </w:trPr>
        <w:tc>
          <w:tcPr>
            <w:tcW w:w="1627" w:type="pct"/>
            <w:shd w:val="clear" w:color="auto" w:fill="auto"/>
            <w:vAlign w:val="center"/>
          </w:tcPr>
          <w:p w14:paraId="7DAA620C" w14:textId="6D6F79FD" w:rsidR="00360CD9" w:rsidRPr="005C29F8" w:rsidRDefault="00360CD9" w:rsidP="007D156B">
            <w:pPr>
              <w:rPr>
                <w:rFonts w:cs="Arial"/>
                <w:color w:val="000000" w:themeColor="text1"/>
                <w:szCs w:val="16"/>
              </w:rPr>
            </w:pPr>
            <w:r w:rsidRPr="005C29F8">
              <w:rPr>
                <w:rFonts w:cs="Arial"/>
                <w:color w:val="000000" w:themeColor="text1"/>
                <w:szCs w:val="16"/>
              </w:rPr>
              <w:t>Target B2 &gt;=</w:t>
            </w:r>
          </w:p>
        </w:tc>
        <w:tc>
          <w:tcPr>
            <w:tcW w:w="3373" w:type="pct"/>
            <w:shd w:val="clear" w:color="auto" w:fill="auto"/>
            <w:vAlign w:val="center"/>
          </w:tcPr>
          <w:p w14:paraId="0C8065AA" w14:textId="2AC4B20C" w:rsidR="00360CD9" w:rsidRPr="005C29F8" w:rsidRDefault="00360CD9" w:rsidP="00A018D4">
            <w:pPr>
              <w:jc w:val="center"/>
              <w:rPr>
                <w:rFonts w:cs="Arial"/>
                <w:color w:val="000000" w:themeColor="text1"/>
                <w:szCs w:val="16"/>
              </w:rPr>
            </w:pPr>
          </w:p>
        </w:tc>
      </w:tr>
      <w:tr w:rsidR="00360CD9" w:rsidRPr="005C29F8" w14:paraId="3A0A624F" w14:textId="382D7613" w:rsidTr="00360CD9">
        <w:trPr>
          <w:trHeight w:val="357"/>
        </w:trPr>
        <w:tc>
          <w:tcPr>
            <w:tcW w:w="1627" w:type="pct"/>
            <w:shd w:val="clear" w:color="auto" w:fill="auto"/>
            <w:vAlign w:val="center"/>
          </w:tcPr>
          <w:p w14:paraId="04DCCFAA" w14:textId="5591B965" w:rsidR="00360CD9" w:rsidRPr="005C29F8" w:rsidRDefault="00360CD9" w:rsidP="007D156B">
            <w:pPr>
              <w:rPr>
                <w:rFonts w:cs="Arial"/>
                <w:color w:val="000000" w:themeColor="text1"/>
                <w:szCs w:val="16"/>
              </w:rPr>
            </w:pPr>
            <w:r w:rsidRPr="005C29F8">
              <w:rPr>
                <w:rFonts w:cs="Arial"/>
                <w:color w:val="000000" w:themeColor="text1"/>
                <w:szCs w:val="16"/>
              </w:rPr>
              <w:t>Target C1 &gt;=</w:t>
            </w:r>
          </w:p>
        </w:tc>
        <w:tc>
          <w:tcPr>
            <w:tcW w:w="3373" w:type="pct"/>
            <w:shd w:val="clear" w:color="auto" w:fill="auto"/>
            <w:vAlign w:val="center"/>
          </w:tcPr>
          <w:p w14:paraId="26176209" w14:textId="03FEA13C" w:rsidR="00360CD9" w:rsidRPr="005C29F8" w:rsidRDefault="00360CD9" w:rsidP="00A018D4">
            <w:pPr>
              <w:jc w:val="center"/>
              <w:rPr>
                <w:rFonts w:cs="Arial"/>
                <w:color w:val="000000" w:themeColor="text1"/>
                <w:szCs w:val="16"/>
              </w:rPr>
            </w:pPr>
          </w:p>
        </w:tc>
      </w:tr>
      <w:tr w:rsidR="00360CD9" w:rsidRPr="005C29F8" w14:paraId="7FD0F8D0" w14:textId="7983216B" w:rsidTr="00360CD9">
        <w:trPr>
          <w:trHeight w:val="357"/>
        </w:trPr>
        <w:tc>
          <w:tcPr>
            <w:tcW w:w="1627" w:type="pct"/>
            <w:shd w:val="clear" w:color="auto" w:fill="auto"/>
            <w:vAlign w:val="center"/>
          </w:tcPr>
          <w:p w14:paraId="16DEC104" w14:textId="6A28B34F" w:rsidR="00360CD9" w:rsidRPr="005C29F8" w:rsidRDefault="00360CD9" w:rsidP="007D156B">
            <w:pPr>
              <w:rPr>
                <w:rFonts w:cs="Arial"/>
                <w:color w:val="000000" w:themeColor="text1"/>
                <w:szCs w:val="16"/>
              </w:rPr>
            </w:pPr>
            <w:r w:rsidRPr="005C29F8">
              <w:rPr>
                <w:rFonts w:cs="Arial"/>
                <w:color w:val="000000" w:themeColor="text1"/>
                <w:szCs w:val="16"/>
              </w:rPr>
              <w:t>Target C2 &gt;=</w:t>
            </w:r>
          </w:p>
        </w:tc>
        <w:tc>
          <w:tcPr>
            <w:tcW w:w="3373" w:type="pct"/>
            <w:shd w:val="clear" w:color="auto" w:fill="auto"/>
            <w:vAlign w:val="center"/>
          </w:tcPr>
          <w:p w14:paraId="7A9F674E" w14:textId="54CCEACA" w:rsidR="00360CD9" w:rsidRPr="005C29F8" w:rsidRDefault="00360CD9" w:rsidP="00A018D4">
            <w:pPr>
              <w:jc w:val="center"/>
              <w:rPr>
                <w:rFonts w:cs="Arial"/>
                <w:color w:val="000000" w:themeColor="text1"/>
                <w:szCs w:val="16"/>
              </w:rPr>
            </w:pPr>
          </w:p>
        </w:tc>
      </w:tr>
    </w:tbl>
    <w:p w14:paraId="49CD323A" w14:textId="0F9742B3" w:rsidR="002D145D" w:rsidRDefault="002D145D" w:rsidP="004369B2">
      <w:pPr>
        <w:rPr>
          <w:b/>
          <w:color w:val="000000" w:themeColor="text1"/>
        </w:rPr>
      </w:pPr>
      <w:r w:rsidRPr="005C29F8">
        <w:rPr>
          <w:b/>
          <w:color w:val="000000" w:themeColor="text1"/>
        </w:rPr>
        <w:t xml:space="preserve">Targets: Description of Stakeholder Input </w:t>
      </w:r>
    </w:p>
    <w:p w14:paraId="6276C0F6" w14:textId="56252E01" w:rsidR="002D145D" w:rsidRPr="005C29F8" w:rsidRDefault="002B7490" w:rsidP="002D145D">
      <w:pPr>
        <w:rPr>
          <w:rFonts w:cs="Arial"/>
          <w:color w:val="000000" w:themeColor="text1"/>
          <w:szCs w:val="16"/>
        </w:rPr>
      </w:pPr>
      <w:r w:rsidRPr="005C29F8">
        <w:rPr>
          <w:rFonts w:cs="Arial"/>
          <w:color w:val="000000" w:themeColor="text1"/>
          <w:szCs w:val="16"/>
        </w:rPr>
        <w:t xml:space="preserve">Idaho set targets based on the analysis of state trend data and stakeholder input. To establish targets for Indicator 7 that appropriately address the needs of students 3-5 years of age, Idaho utilized two major stakeholder groups: Special Education Advisory Panel (SEAP) and the Special Education Directors Advisory Council (DAC). SEAP membership represents parents and families of students with disabilities, self-advocates, higher education, Idaho </w:t>
      </w:r>
      <w:proofErr w:type="gramStart"/>
      <w:r w:rsidRPr="005C29F8">
        <w:rPr>
          <w:rFonts w:cs="Arial"/>
          <w:color w:val="000000" w:themeColor="text1"/>
          <w:szCs w:val="16"/>
        </w:rPr>
        <w:t>correctional facilities</w:t>
      </w:r>
      <w:proofErr w:type="gramEnd"/>
      <w:r w:rsidRPr="005C29F8">
        <w:rPr>
          <w:rFonts w:cs="Arial"/>
          <w:color w:val="000000" w:themeColor="text1"/>
          <w:szCs w:val="16"/>
        </w:rPr>
        <w:t>, LEA superintendents, special education directors, teachers, Vocational Rehabilitation, Department of Health and Welfare, Idaho Parents Unlimited, and State Department of Education. DAC consists of a minimum of 14 special education directors nominated regionally by their peers. There are two representatives per region. Membership criteria ensure representation of small, large, urban, rural, charter, and virtual charter local education agencies (LEAs) to reflect the wide range of demographic groups across the state.</w:t>
      </w:r>
      <w:r w:rsidRPr="005C29F8">
        <w:rPr>
          <w:rFonts w:cs="Arial"/>
          <w:color w:val="000000" w:themeColor="text1"/>
          <w:szCs w:val="16"/>
        </w:rPr>
        <w:br/>
        <w:t xml:space="preserve">Idaho made a concerted effort to address reporting and training issues related to early childhood outcomes (ECO). A new data collection tool was developed and piloted in FFY 2017 with full implementation in FFY 2018. The new tool substantially increased the quantity and accuracy of ECO ratings reported to the state. ISDE followed up the collection system's change with extensive training, including webinars, online modules, and conference presentations, which addressed appropriate ECO rating and data entry. Based on multiple years of data using the new tool and full implementation of training, ISDE and stakeholders scheduled the </w:t>
      </w:r>
      <w:proofErr w:type="gramStart"/>
      <w:r w:rsidRPr="005C29F8">
        <w:rPr>
          <w:rFonts w:cs="Arial"/>
          <w:color w:val="000000" w:themeColor="text1"/>
          <w:szCs w:val="16"/>
        </w:rPr>
        <w:t>Indicator</w:t>
      </w:r>
      <w:proofErr w:type="gramEnd"/>
      <w:r w:rsidRPr="005C29F8">
        <w:rPr>
          <w:rFonts w:cs="Arial"/>
          <w:color w:val="000000" w:themeColor="text1"/>
          <w:szCs w:val="16"/>
        </w:rPr>
        <w:t xml:space="preserve"> 7 target and baseline reset for FFY 2019. </w:t>
      </w:r>
      <w:r w:rsidRPr="005C29F8">
        <w:rPr>
          <w:rFonts w:cs="Arial"/>
          <w:color w:val="000000" w:themeColor="text1"/>
          <w:szCs w:val="16"/>
        </w:rPr>
        <w:br/>
        <w:t xml:space="preserve">In preparation for the target and baseline reset, communication and training with stakeholders began early in the spring of 2020 and included discussions regarding the proposed FFY 2020-2025 SPP/APR package. The soft-closure of Idaho schools beginning March 17, 2020, due to the COVID-19 crisis, substantially impacted outcomes for early childhood students and LEA team’s ability to conduct face-to-face assessments. Idaho's results in all outcome measures dropped dramatically. Throughout the Fall of 2020, ISDE presented data and information and held discussions with stakeholders regarding the </w:t>
      </w:r>
      <w:proofErr w:type="gramStart"/>
      <w:r w:rsidRPr="005C29F8">
        <w:rPr>
          <w:rFonts w:cs="Arial"/>
          <w:color w:val="000000" w:themeColor="text1"/>
          <w:szCs w:val="16"/>
        </w:rPr>
        <w:t>Indicator</w:t>
      </w:r>
      <w:proofErr w:type="gramEnd"/>
      <w:r w:rsidRPr="005C29F8">
        <w:rPr>
          <w:rFonts w:cs="Arial"/>
          <w:color w:val="000000" w:themeColor="text1"/>
          <w:szCs w:val="16"/>
        </w:rPr>
        <w:t xml:space="preserve"> 7 target and baseline reset. Discussions carefully considered the potential consequence of resetting targets based on COVID-19 impacted data. Stakeholder groups discussed options including delaying target resetting until FFY 2020 and establishing targets as part of the new SPP/APR package. Both stakeholder groups independently determined that resetting the baseline and target for FFY 2019 was the most appropriate action, citing that the targets established in 2013 were not relevant to current collection processes, targets were unattainable based on existing data, and that COVID-19 would have a residual impact on ECO results. In accordance with stakeholder feedback, Idaho established the baseline and target for Indicator 7 utilizing FFY 2019 data with an annual target increase of .5 percentage points. Stakeholders requested that ISDE revisit Indicator 7 targets in no more than three years.</w:t>
      </w:r>
    </w:p>
    <w:p w14:paraId="1512BEE4" w14:textId="77777777" w:rsidR="007870F8" w:rsidRPr="005C29F8" w:rsidRDefault="007870F8" w:rsidP="004369B2">
      <w:pPr>
        <w:rPr>
          <w:color w:val="000000" w:themeColor="text1"/>
        </w:rPr>
      </w:pPr>
    </w:p>
    <w:p w14:paraId="4D0201C3" w14:textId="2F27E71F" w:rsidR="008751D3" w:rsidRPr="005C29F8" w:rsidRDefault="008751D3">
      <w:pPr>
        <w:rPr>
          <w:b/>
          <w:color w:val="000000" w:themeColor="text1"/>
        </w:rPr>
      </w:pPr>
      <w:r w:rsidRPr="005C29F8">
        <w:rPr>
          <w:b/>
          <w:color w:val="000000" w:themeColor="text1"/>
        </w:rPr>
        <w:t>FFY 2019 SPP/APR Data</w:t>
      </w:r>
    </w:p>
    <w:p w14:paraId="75F01957" w14:textId="463160A4" w:rsidR="004B2C2D" w:rsidRPr="005C29F8" w:rsidRDefault="004B2C2D">
      <w:pPr>
        <w:rPr>
          <w:rFonts w:cs="Arial"/>
          <w:b/>
          <w:color w:val="000000" w:themeColor="text1"/>
          <w:szCs w:val="16"/>
        </w:rPr>
      </w:pPr>
      <w:r w:rsidRPr="005C29F8">
        <w:rPr>
          <w:rFonts w:cs="Arial"/>
          <w:b/>
          <w:color w:val="000000" w:themeColor="text1"/>
          <w:szCs w:val="16"/>
        </w:rPr>
        <w:t>Number of preschool children aged 3 through 5 with IEPs assessed</w:t>
      </w:r>
    </w:p>
    <w:p w14:paraId="6F555236" w14:textId="5F84A3B7" w:rsidR="004B2C2D" w:rsidRPr="005C29F8" w:rsidRDefault="004B2C2D" w:rsidP="004369B2">
      <w:pPr>
        <w:rPr>
          <w:color w:val="000000" w:themeColor="text1"/>
        </w:rPr>
      </w:pPr>
      <w:r w:rsidRPr="005C29F8">
        <w:rPr>
          <w:rFonts w:cs="Arial"/>
          <w:color w:val="000000" w:themeColor="text1"/>
          <w:szCs w:val="16"/>
        </w:rPr>
        <w:t>1,295</w:t>
      </w:r>
    </w:p>
    <w:p w14:paraId="6AF5CF56" w14:textId="77777777" w:rsidR="00A80FEB" w:rsidRPr="005C29F8" w:rsidRDefault="00A80FEB" w:rsidP="004369B2">
      <w:pPr>
        <w:rPr>
          <w:color w:val="000000" w:themeColor="text1"/>
        </w:rPr>
      </w:pPr>
      <w:r w:rsidRPr="005C29F8">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A"/>
      </w:tblPr>
      <w:tblGrid>
        <w:gridCol w:w="7350"/>
        <w:gridCol w:w="1720"/>
        <w:gridCol w:w="1720"/>
      </w:tblGrid>
      <w:tr w:rsidR="005C29F8" w:rsidRPr="005C29F8" w14:paraId="7F9D0F86" w14:textId="5773C98B" w:rsidTr="0033429D">
        <w:trPr>
          <w:trHeight w:val="287"/>
          <w:tblHeader/>
        </w:trPr>
        <w:tc>
          <w:tcPr>
            <w:tcW w:w="3406" w:type="pct"/>
            <w:shd w:val="clear" w:color="auto" w:fill="auto"/>
            <w:vAlign w:val="bottom"/>
          </w:tcPr>
          <w:p w14:paraId="732006A2" w14:textId="4E4F994E" w:rsidR="008751D3" w:rsidRPr="005C29F8" w:rsidRDefault="00043AAB" w:rsidP="0024351A">
            <w:pPr>
              <w:rPr>
                <w:rFonts w:cs="Arial"/>
                <w:b/>
                <w:color w:val="000000" w:themeColor="text1"/>
                <w:szCs w:val="16"/>
              </w:rPr>
            </w:pPr>
            <w:r>
              <w:rPr>
                <w:rFonts w:cs="Arial"/>
                <w:b/>
                <w:color w:val="000000" w:themeColor="text1"/>
                <w:szCs w:val="16"/>
              </w:rPr>
              <w:t xml:space="preserve">Outcome A </w:t>
            </w:r>
            <w:r w:rsidRPr="0033429D">
              <w:rPr>
                <w:rFonts w:cs="Arial"/>
                <w:b/>
                <w:bCs/>
                <w:color w:val="000000" w:themeColor="text1"/>
                <w:szCs w:val="16"/>
              </w:rPr>
              <w:t xml:space="preserve">Progress </w:t>
            </w:r>
            <w:r w:rsidR="009028CA">
              <w:rPr>
                <w:rFonts w:cs="Arial"/>
                <w:b/>
                <w:bCs/>
                <w:color w:val="000000" w:themeColor="text1"/>
                <w:szCs w:val="16"/>
              </w:rPr>
              <w:t>C</w:t>
            </w:r>
            <w:r w:rsidRPr="0033429D">
              <w:rPr>
                <w:rFonts w:cs="Arial"/>
                <w:b/>
                <w:bCs/>
                <w:color w:val="000000" w:themeColor="text1"/>
                <w:szCs w:val="16"/>
              </w:rPr>
              <w:t>ategor</w:t>
            </w:r>
            <w:r w:rsidR="00E91363">
              <w:rPr>
                <w:rFonts w:cs="Arial"/>
                <w:b/>
                <w:bCs/>
                <w:color w:val="000000" w:themeColor="text1"/>
                <w:szCs w:val="16"/>
              </w:rPr>
              <w:t>y</w:t>
            </w:r>
          </w:p>
        </w:tc>
        <w:tc>
          <w:tcPr>
            <w:tcW w:w="797" w:type="pct"/>
            <w:shd w:val="clear" w:color="auto" w:fill="auto"/>
            <w:vAlign w:val="bottom"/>
          </w:tcPr>
          <w:p w14:paraId="2EAB6060" w14:textId="77777777" w:rsidR="008751D3" w:rsidRPr="005C29F8" w:rsidRDefault="008751D3" w:rsidP="004369B2">
            <w:pPr>
              <w:jc w:val="center"/>
              <w:rPr>
                <w:rFonts w:cs="Arial"/>
                <w:b/>
                <w:color w:val="000000" w:themeColor="text1"/>
                <w:szCs w:val="16"/>
              </w:rPr>
            </w:pPr>
            <w:r w:rsidRPr="005C29F8">
              <w:rPr>
                <w:rFonts w:cs="Arial"/>
                <w:b/>
                <w:color w:val="000000" w:themeColor="text1"/>
                <w:szCs w:val="16"/>
              </w:rPr>
              <w:t>Number of children</w:t>
            </w:r>
          </w:p>
        </w:tc>
        <w:tc>
          <w:tcPr>
            <w:tcW w:w="797" w:type="pct"/>
            <w:shd w:val="clear" w:color="auto" w:fill="auto"/>
            <w:vAlign w:val="bottom"/>
          </w:tcPr>
          <w:p w14:paraId="1007C28C" w14:textId="52952731" w:rsidR="008751D3" w:rsidRPr="005C29F8" w:rsidRDefault="008751D3" w:rsidP="004369B2">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D115F3B" w14:textId="14BF41AA" w:rsidTr="00AB0D6A">
        <w:trPr>
          <w:trHeight w:val="361"/>
        </w:trPr>
        <w:tc>
          <w:tcPr>
            <w:tcW w:w="3406" w:type="pct"/>
            <w:shd w:val="clear" w:color="auto" w:fill="auto"/>
            <w:vAlign w:val="center"/>
          </w:tcPr>
          <w:p w14:paraId="476980EA" w14:textId="77777777" w:rsidR="00A86385" w:rsidRPr="00FC0108" w:rsidRDefault="00A86385" w:rsidP="00A86385">
            <w:pPr>
              <w:rPr>
                <w:rFonts w:cs="Arial"/>
                <w:szCs w:val="16"/>
              </w:rPr>
            </w:pPr>
            <w:r w:rsidRPr="00FC0108">
              <w:rPr>
                <w:rFonts w:cs="Arial"/>
                <w:szCs w:val="16"/>
              </w:rPr>
              <w:t>a. Preschool children who did not improve functioning</w:t>
            </w:r>
          </w:p>
        </w:tc>
        <w:tc>
          <w:tcPr>
            <w:tcW w:w="797" w:type="pct"/>
            <w:shd w:val="clear" w:color="auto" w:fill="auto"/>
            <w:vAlign w:val="center"/>
          </w:tcPr>
          <w:p w14:paraId="358366F4" w14:textId="107FC5B1" w:rsidR="00A86385" w:rsidRPr="00FC0108" w:rsidRDefault="002B7490" w:rsidP="00A018D4">
            <w:pPr>
              <w:jc w:val="center"/>
              <w:rPr>
                <w:rFonts w:cs="Arial"/>
                <w:szCs w:val="16"/>
              </w:rPr>
            </w:pPr>
            <w:r w:rsidRPr="00FC0108">
              <w:rPr>
                <w:rFonts w:cs="Arial"/>
                <w:szCs w:val="16"/>
              </w:rPr>
              <w:t>36</w:t>
            </w:r>
          </w:p>
        </w:tc>
        <w:tc>
          <w:tcPr>
            <w:tcW w:w="797" w:type="pct"/>
            <w:shd w:val="clear" w:color="auto" w:fill="auto"/>
            <w:vAlign w:val="center"/>
          </w:tcPr>
          <w:p w14:paraId="0846D135" w14:textId="1043D337" w:rsidR="00A86385" w:rsidRPr="00FC0108" w:rsidRDefault="002B7490" w:rsidP="00A018D4">
            <w:pPr>
              <w:jc w:val="center"/>
              <w:rPr>
                <w:rFonts w:cs="Arial"/>
                <w:szCs w:val="16"/>
              </w:rPr>
            </w:pPr>
            <w:r w:rsidRPr="00FC0108">
              <w:rPr>
                <w:rFonts w:cs="Arial"/>
                <w:szCs w:val="16"/>
              </w:rPr>
              <w:t>2.78%</w:t>
            </w:r>
          </w:p>
        </w:tc>
      </w:tr>
      <w:tr w:rsidR="005C29F8" w:rsidRPr="005C29F8" w14:paraId="779019AB" w14:textId="1FD48572" w:rsidTr="00AB0D6A">
        <w:trPr>
          <w:trHeight w:val="361"/>
        </w:trPr>
        <w:tc>
          <w:tcPr>
            <w:tcW w:w="3406" w:type="pct"/>
            <w:shd w:val="clear" w:color="auto" w:fill="auto"/>
            <w:vAlign w:val="center"/>
          </w:tcPr>
          <w:p w14:paraId="6E7F23F0" w14:textId="77777777" w:rsidR="00A86385" w:rsidRPr="00FC0108" w:rsidRDefault="00A86385" w:rsidP="00A86385">
            <w:pPr>
              <w:rPr>
                <w:rFonts w:cs="Arial"/>
                <w:szCs w:val="16"/>
              </w:rPr>
            </w:pPr>
            <w:r w:rsidRPr="00FC0108">
              <w:rPr>
                <w:rFonts w:cs="Arial"/>
                <w:szCs w:val="16"/>
              </w:rPr>
              <w:t>b. Preschool children who improved functioning but not sufficient to move nearer to functioning comparable to same-aged peers</w:t>
            </w:r>
          </w:p>
        </w:tc>
        <w:tc>
          <w:tcPr>
            <w:tcW w:w="797" w:type="pct"/>
            <w:shd w:val="clear" w:color="auto" w:fill="auto"/>
            <w:vAlign w:val="center"/>
          </w:tcPr>
          <w:p w14:paraId="1E928F4C" w14:textId="54E616E3" w:rsidR="00A86385" w:rsidRPr="00FC0108" w:rsidRDefault="002B7490" w:rsidP="00A018D4">
            <w:pPr>
              <w:jc w:val="center"/>
              <w:rPr>
                <w:rFonts w:cs="Arial"/>
                <w:szCs w:val="16"/>
              </w:rPr>
            </w:pPr>
            <w:r w:rsidRPr="00FC0108">
              <w:rPr>
                <w:rFonts w:cs="Arial"/>
                <w:szCs w:val="16"/>
              </w:rPr>
              <w:t>339</w:t>
            </w:r>
          </w:p>
        </w:tc>
        <w:tc>
          <w:tcPr>
            <w:tcW w:w="797" w:type="pct"/>
            <w:shd w:val="clear" w:color="auto" w:fill="auto"/>
            <w:vAlign w:val="center"/>
          </w:tcPr>
          <w:p w14:paraId="371019D1" w14:textId="49035C13" w:rsidR="00A86385" w:rsidRPr="00FC0108" w:rsidRDefault="002B7490" w:rsidP="00A018D4">
            <w:pPr>
              <w:jc w:val="center"/>
              <w:rPr>
                <w:rFonts w:cs="Arial"/>
                <w:szCs w:val="16"/>
              </w:rPr>
            </w:pPr>
            <w:r w:rsidRPr="00FC0108">
              <w:rPr>
                <w:rFonts w:cs="Arial"/>
                <w:szCs w:val="16"/>
              </w:rPr>
              <w:t>26.18%</w:t>
            </w:r>
          </w:p>
        </w:tc>
      </w:tr>
      <w:tr w:rsidR="005C29F8" w:rsidRPr="005C29F8" w14:paraId="3A078806" w14:textId="7FBB31A0" w:rsidTr="00AB0D6A">
        <w:trPr>
          <w:trHeight w:val="361"/>
        </w:trPr>
        <w:tc>
          <w:tcPr>
            <w:tcW w:w="3406" w:type="pct"/>
            <w:shd w:val="clear" w:color="auto" w:fill="auto"/>
            <w:vAlign w:val="center"/>
          </w:tcPr>
          <w:p w14:paraId="6E35A4C3" w14:textId="77777777" w:rsidR="00A86385" w:rsidRPr="00FC0108" w:rsidRDefault="00A86385" w:rsidP="00A86385">
            <w:pPr>
              <w:rPr>
                <w:rFonts w:cs="Arial"/>
                <w:szCs w:val="16"/>
              </w:rPr>
            </w:pPr>
            <w:r w:rsidRPr="00FC0108">
              <w:rPr>
                <w:rFonts w:cs="Arial"/>
                <w:szCs w:val="16"/>
              </w:rPr>
              <w:t>c. Preschool children who improved functioning to a level nearer to same-aged peers but did not reach it</w:t>
            </w:r>
          </w:p>
        </w:tc>
        <w:tc>
          <w:tcPr>
            <w:tcW w:w="797" w:type="pct"/>
            <w:shd w:val="clear" w:color="auto" w:fill="auto"/>
            <w:vAlign w:val="center"/>
          </w:tcPr>
          <w:p w14:paraId="1AFEBF8F" w14:textId="2E4650C8" w:rsidR="00A86385" w:rsidRPr="00FC0108" w:rsidRDefault="002B7490" w:rsidP="00A018D4">
            <w:pPr>
              <w:jc w:val="center"/>
              <w:rPr>
                <w:rFonts w:cs="Arial"/>
                <w:szCs w:val="16"/>
              </w:rPr>
            </w:pPr>
            <w:r w:rsidRPr="00FC0108">
              <w:rPr>
                <w:rFonts w:cs="Arial"/>
                <w:szCs w:val="16"/>
              </w:rPr>
              <w:t>325</w:t>
            </w:r>
          </w:p>
        </w:tc>
        <w:tc>
          <w:tcPr>
            <w:tcW w:w="797" w:type="pct"/>
            <w:shd w:val="clear" w:color="auto" w:fill="auto"/>
            <w:vAlign w:val="center"/>
          </w:tcPr>
          <w:p w14:paraId="4B6BCB00" w14:textId="047D3E20" w:rsidR="00A86385" w:rsidRPr="00FC0108" w:rsidRDefault="002B7490" w:rsidP="00A018D4">
            <w:pPr>
              <w:jc w:val="center"/>
              <w:rPr>
                <w:rFonts w:cs="Arial"/>
                <w:szCs w:val="16"/>
              </w:rPr>
            </w:pPr>
            <w:r w:rsidRPr="00FC0108">
              <w:rPr>
                <w:rFonts w:cs="Arial"/>
                <w:szCs w:val="16"/>
              </w:rPr>
              <w:t>25.10%</w:t>
            </w:r>
          </w:p>
        </w:tc>
      </w:tr>
      <w:tr w:rsidR="005C29F8" w:rsidRPr="005C29F8" w14:paraId="37EE0376" w14:textId="01578CDB" w:rsidTr="00AB0D6A">
        <w:trPr>
          <w:trHeight w:val="361"/>
        </w:trPr>
        <w:tc>
          <w:tcPr>
            <w:tcW w:w="3406" w:type="pct"/>
            <w:shd w:val="clear" w:color="auto" w:fill="auto"/>
            <w:vAlign w:val="center"/>
          </w:tcPr>
          <w:p w14:paraId="4DFA1510" w14:textId="77777777" w:rsidR="00A86385" w:rsidRPr="00FC0108" w:rsidRDefault="00A86385" w:rsidP="00A86385">
            <w:pPr>
              <w:rPr>
                <w:rFonts w:cs="Arial"/>
                <w:szCs w:val="16"/>
              </w:rPr>
            </w:pPr>
            <w:r w:rsidRPr="00FC0108">
              <w:rPr>
                <w:rFonts w:cs="Arial"/>
                <w:szCs w:val="16"/>
              </w:rPr>
              <w:t>d. Preschool children who improved functioning to reach a level comparable to same-aged peers</w:t>
            </w:r>
          </w:p>
        </w:tc>
        <w:tc>
          <w:tcPr>
            <w:tcW w:w="797" w:type="pct"/>
            <w:shd w:val="clear" w:color="auto" w:fill="auto"/>
            <w:vAlign w:val="center"/>
          </w:tcPr>
          <w:p w14:paraId="0E06DA36" w14:textId="47CC0ED8" w:rsidR="00A86385" w:rsidRPr="00FC0108" w:rsidRDefault="002B7490" w:rsidP="00A018D4">
            <w:pPr>
              <w:jc w:val="center"/>
              <w:rPr>
                <w:rFonts w:cs="Arial"/>
                <w:szCs w:val="16"/>
              </w:rPr>
            </w:pPr>
            <w:r w:rsidRPr="00FC0108">
              <w:rPr>
                <w:rFonts w:cs="Arial"/>
                <w:szCs w:val="16"/>
              </w:rPr>
              <w:t>349</w:t>
            </w:r>
          </w:p>
        </w:tc>
        <w:tc>
          <w:tcPr>
            <w:tcW w:w="797" w:type="pct"/>
            <w:shd w:val="clear" w:color="auto" w:fill="auto"/>
            <w:vAlign w:val="center"/>
          </w:tcPr>
          <w:p w14:paraId="16C35679" w14:textId="25F05A91" w:rsidR="00A86385" w:rsidRPr="00FC0108" w:rsidRDefault="002B7490" w:rsidP="00A018D4">
            <w:pPr>
              <w:jc w:val="center"/>
              <w:rPr>
                <w:rFonts w:cs="Arial"/>
                <w:szCs w:val="16"/>
              </w:rPr>
            </w:pPr>
            <w:r w:rsidRPr="00FC0108">
              <w:rPr>
                <w:rFonts w:cs="Arial"/>
                <w:szCs w:val="16"/>
              </w:rPr>
              <w:t>26.95%</w:t>
            </w:r>
          </w:p>
        </w:tc>
      </w:tr>
      <w:tr w:rsidR="005C29F8" w:rsidRPr="005C29F8" w14:paraId="2EAC8E4E" w14:textId="5ED91A2D" w:rsidTr="00AB0D6A">
        <w:trPr>
          <w:trHeight w:val="361"/>
        </w:trPr>
        <w:tc>
          <w:tcPr>
            <w:tcW w:w="3406" w:type="pct"/>
            <w:shd w:val="clear" w:color="auto" w:fill="auto"/>
            <w:vAlign w:val="center"/>
          </w:tcPr>
          <w:p w14:paraId="4107A866" w14:textId="77777777" w:rsidR="00A86385" w:rsidRPr="00FC0108" w:rsidRDefault="00A86385" w:rsidP="00A86385">
            <w:pPr>
              <w:rPr>
                <w:rFonts w:cs="Arial"/>
                <w:szCs w:val="16"/>
              </w:rPr>
            </w:pPr>
            <w:r w:rsidRPr="00FC0108">
              <w:rPr>
                <w:rFonts w:cs="Arial"/>
                <w:szCs w:val="16"/>
              </w:rPr>
              <w:t>e. Preschool children who maintained functioning at a level comparable to same-aged peers</w:t>
            </w:r>
          </w:p>
        </w:tc>
        <w:tc>
          <w:tcPr>
            <w:tcW w:w="797" w:type="pct"/>
            <w:shd w:val="clear" w:color="auto" w:fill="auto"/>
            <w:vAlign w:val="center"/>
          </w:tcPr>
          <w:p w14:paraId="5DD4256C" w14:textId="3B268EB2" w:rsidR="00A86385" w:rsidRPr="00FC0108" w:rsidRDefault="002B7490" w:rsidP="00A018D4">
            <w:pPr>
              <w:jc w:val="center"/>
              <w:rPr>
                <w:rFonts w:cs="Arial"/>
                <w:szCs w:val="16"/>
              </w:rPr>
            </w:pPr>
            <w:r w:rsidRPr="00FC0108">
              <w:rPr>
                <w:rFonts w:cs="Arial"/>
                <w:szCs w:val="16"/>
              </w:rPr>
              <w:t>246</w:t>
            </w:r>
          </w:p>
        </w:tc>
        <w:tc>
          <w:tcPr>
            <w:tcW w:w="797" w:type="pct"/>
            <w:shd w:val="clear" w:color="auto" w:fill="auto"/>
            <w:vAlign w:val="center"/>
          </w:tcPr>
          <w:p w14:paraId="49CE1ADC" w14:textId="7D7D7E9C" w:rsidR="00A86385" w:rsidRPr="00FC0108" w:rsidRDefault="002B7490" w:rsidP="00A018D4">
            <w:pPr>
              <w:jc w:val="center"/>
              <w:rPr>
                <w:rFonts w:cs="Arial"/>
                <w:szCs w:val="16"/>
              </w:rPr>
            </w:pPr>
            <w:r w:rsidRPr="00FC0108">
              <w:rPr>
                <w:rFonts w:cs="Arial"/>
                <w:szCs w:val="16"/>
              </w:rPr>
              <w:t>19.00%</w:t>
            </w:r>
          </w:p>
        </w:tc>
      </w:tr>
    </w:tbl>
    <w:p w14:paraId="2CDC19A8"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ADATA"/>
      </w:tblPr>
      <w:tblGrid>
        <w:gridCol w:w="2245"/>
        <w:gridCol w:w="1147"/>
        <w:gridCol w:w="1234"/>
        <w:gridCol w:w="1232"/>
        <w:gridCol w:w="1234"/>
        <w:gridCol w:w="1232"/>
        <w:gridCol w:w="1234"/>
        <w:gridCol w:w="1232"/>
      </w:tblGrid>
      <w:tr w:rsidR="005C29F8" w:rsidRPr="005C29F8" w14:paraId="3D9EEDAD" w14:textId="30B2445F" w:rsidTr="00AB0D6A">
        <w:trPr>
          <w:trHeight w:val="354"/>
          <w:tblHeader/>
        </w:trPr>
        <w:tc>
          <w:tcPr>
            <w:tcW w:w="1040" w:type="pct"/>
            <w:shd w:val="clear" w:color="auto" w:fill="auto"/>
            <w:vAlign w:val="bottom"/>
          </w:tcPr>
          <w:p w14:paraId="12D11B46" w14:textId="1FAAAC6F" w:rsidR="00E13B95" w:rsidRPr="005C29F8" w:rsidRDefault="003E11AE" w:rsidP="0033429D">
            <w:pPr>
              <w:rPr>
                <w:rFonts w:cs="Arial"/>
                <w:color w:val="000000" w:themeColor="text1"/>
                <w:szCs w:val="16"/>
              </w:rPr>
            </w:pPr>
            <w:r w:rsidRPr="0033429D">
              <w:rPr>
                <w:rFonts w:cs="Arial"/>
                <w:b/>
                <w:color w:val="000000" w:themeColor="text1"/>
                <w:szCs w:val="16"/>
              </w:rPr>
              <w:t>Outcome A</w:t>
            </w:r>
          </w:p>
        </w:tc>
        <w:tc>
          <w:tcPr>
            <w:tcW w:w="531" w:type="pct"/>
            <w:shd w:val="clear" w:color="auto" w:fill="auto"/>
            <w:vAlign w:val="bottom"/>
          </w:tcPr>
          <w:p w14:paraId="7B100CB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Numerator</w:t>
            </w:r>
          </w:p>
        </w:tc>
        <w:tc>
          <w:tcPr>
            <w:tcW w:w="572" w:type="pct"/>
            <w:shd w:val="clear" w:color="auto" w:fill="auto"/>
            <w:vAlign w:val="bottom"/>
          </w:tcPr>
          <w:p w14:paraId="31C4C2D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Denominator</w:t>
            </w:r>
          </w:p>
        </w:tc>
        <w:tc>
          <w:tcPr>
            <w:tcW w:w="571" w:type="pct"/>
            <w:shd w:val="clear" w:color="auto" w:fill="auto"/>
            <w:vAlign w:val="bottom"/>
          </w:tcPr>
          <w:p w14:paraId="1634F3BC" w14:textId="08D078C4" w:rsidR="00E13B95"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72" w:type="pct"/>
            <w:shd w:val="clear" w:color="auto" w:fill="auto"/>
            <w:vAlign w:val="bottom"/>
          </w:tcPr>
          <w:p w14:paraId="41DCEE89" w14:textId="40B5ABBB"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64737D68" w14:textId="1489FC12"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Data</w:t>
            </w:r>
          </w:p>
        </w:tc>
        <w:tc>
          <w:tcPr>
            <w:tcW w:w="572" w:type="pct"/>
            <w:shd w:val="clear" w:color="auto" w:fill="auto"/>
            <w:vAlign w:val="bottom"/>
          </w:tcPr>
          <w:p w14:paraId="4592E227" w14:textId="424684DB" w:rsidR="00E13B95" w:rsidRPr="005C29F8" w:rsidRDefault="00E13B95" w:rsidP="00681BA6">
            <w:pPr>
              <w:jc w:val="center"/>
              <w:rPr>
                <w:rFonts w:cs="Arial"/>
                <w:b/>
                <w:color w:val="000000" w:themeColor="text1"/>
                <w:szCs w:val="16"/>
              </w:rPr>
            </w:pPr>
            <w:r w:rsidRPr="005C29F8">
              <w:rPr>
                <w:rFonts w:cs="Arial"/>
                <w:b/>
                <w:color w:val="000000" w:themeColor="text1"/>
                <w:szCs w:val="16"/>
              </w:rPr>
              <w:t>Status</w:t>
            </w:r>
          </w:p>
        </w:tc>
        <w:tc>
          <w:tcPr>
            <w:tcW w:w="572" w:type="pct"/>
            <w:shd w:val="clear" w:color="auto" w:fill="auto"/>
            <w:vAlign w:val="bottom"/>
          </w:tcPr>
          <w:p w14:paraId="41F5B2E6" w14:textId="7085A5D7" w:rsidR="00E13B95" w:rsidRPr="005C29F8" w:rsidRDefault="00E13B95"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B94B2E" w14:textId="09DCF8DA" w:rsidTr="00AB0D6A">
        <w:trPr>
          <w:trHeight w:val="361"/>
        </w:trPr>
        <w:tc>
          <w:tcPr>
            <w:tcW w:w="1040" w:type="pct"/>
            <w:shd w:val="clear" w:color="auto" w:fill="auto"/>
          </w:tcPr>
          <w:p w14:paraId="42653FFD" w14:textId="308747A7" w:rsidR="00A86385" w:rsidRPr="005C29F8" w:rsidRDefault="00A86385" w:rsidP="00A018D4">
            <w:pPr>
              <w:rPr>
                <w:rFonts w:cs="Arial"/>
                <w:color w:val="000000" w:themeColor="text1"/>
                <w:szCs w:val="16"/>
              </w:rPr>
            </w:pPr>
            <w:r w:rsidRPr="005C29F8">
              <w:rPr>
                <w:rFonts w:cs="Arial"/>
                <w:color w:val="000000" w:themeColor="text1"/>
                <w:szCs w:val="16"/>
              </w:rPr>
              <w:t xml:space="preserve">A1. Of those children who entered or exited the program below age expectations in Outcome A,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31" w:type="pct"/>
            <w:shd w:val="clear" w:color="auto" w:fill="auto"/>
            <w:vAlign w:val="center"/>
          </w:tcPr>
          <w:p w14:paraId="4154B7AF" w14:textId="22483590" w:rsidR="00A86385" w:rsidRPr="005C29F8" w:rsidRDefault="002B7490" w:rsidP="00A86385">
            <w:pPr>
              <w:jc w:val="center"/>
              <w:rPr>
                <w:rFonts w:cs="Arial"/>
                <w:color w:val="000000" w:themeColor="text1"/>
                <w:szCs w:val="16"/>
              </w:rPr>
            </w:pPr>
            <w:r w:rsidRPr="005C29F8">
              <w:rPr>
                <w:rFonts w:cs="Arial"/>
                <w:color w:val="000000" w:themeColor="text1"/>
                <w:szCs w:val="16"/>
              </w:rPr>
              <w:t>674</w:t>
            </w:r>
          </w:p>
        </w:tc>
        <w:tc>
          <w:tcPr>
            <w:tcW w:w="572" w:type="pct"/>
            <w:shd w:val="clear" w:color="auto" w:fill="auto"/>
            <w:vAlign w:val="center"/>
          </w:tcPr>
          <w:p w14:paraId="6A178831" w14:textId="564F7234" w:rsidR="00A86385" w:rsidRPr="005C29F8" w:rsidRDefault="002B7490" w:rsidP="00A86385">
            <w:pPr>
              <w:jc w:val="center"/>
              <w:rPr>
                <w:rFonts w:cs="Arial"/>
                <w:color w:val="000000" w:themeColor="text1"/>
                <w:szCs w:val="16"/>
              </w:rPr>
            </w:pPr>
            <w:r w:rsidRPr="005C29F8">
              <w:rPr>
                <w:rFonts w:cs="Arial"/>
                <w:color w:val="000000" w:themeColor="text1"/>
                <w:szCs w:val="16"/>
              </w:rPr>
              <w:t>1,049</w:t>
            </w:r>
          </w:p>
        </w:tc>
        <w:tc>
          <w:tcPr>
            <w:tcW w:w="571" w:type="pct"/>
            <w:shd w:val="clear" w:color="auto" w:fill="auto"/>
            <w:vAlign w:val="center"/>
          </w:tcPr>
          <w:p w14:paraId="5EEC0208" w14:textId="526E193A" w:rsidR="00A86385" w:rsidRPr="005C29F8" w:rsidRDefault="002B7490" w:rsidP="00A86385">
            <w:pPr>
              <w:jc w:val="center"/>
              <w:rPr>
                <w:rFonts w:cs="Arial"/>
                <w:color w:val="000000" w:themeColor="text1"/>
                <w:szCs w:val="16"/>
              </w:rPr>
            </w:pPr>
            <w:r w:rsidRPr="005C29F8">
              <w:rPr>
                <w:rFonts w:cs="Arial"/>
                <w:color w:val="000000" w:themeColor="text1"/>
                <w:szCs w:val="16"/>
              </w:rPr>
              <w:t>68.29%</w:t>
            </w:r>
          </w:p>
        </w:tc>
        <w:tc>
          <w:tcPr>
            <w:tcW w:w="572" w:type="pct"/>
            <w:shd w:val="clear" w:color="auto" w:fill="auto"/>
            <w:vAlign w:val="center"/>
          </w:tcPr>
          <w:p w14:paraId="4FDFC172" w14:textId="02E04CF5" w:rsidR="00A86385" w:rsidRPr="005C29F8" w:rsidRDefault="00A86385">
            <w:pPr>
              <w:jc w:val="center"/>
              <w:rPr>
                <w:color w:val="000000" w:themeColor="text1"/>
              </w:rPr>
            </w:pPr>
          </w:p>
        </w:tc>
        <w:tc>
          <w:tcPr>
            <w:tcW w:w="571" w:type="pct"/>
            <w:shd w:val="clear" w:color="auto" w:fill="auto"/>
            <w:vAlign w:val="center"/>
          </w:tcPr>
          <w:p w14:paraId="23D0B4EA" w14:textId="4DE98DDB" w:rsidR="00A86385" w:rsidRPr="005C29F8" w:rsidRDefault="002B7490" w:rsidP="00A86385">
            <w:pPr>
              <w:jc w:val="center"/>
              <w:rPr>
                <w:rFonts w:cs="Arial"/>
                <w:color w:val="000000" w:themeColor="text1"/>
                <w:szCs w:val="16"/>
              </w:rPr>
            </w:pPr>
            <w:r w:rsidRPr="005C29F8">
              <w:rPr>
                <w:rFonts w:cs="Arial"/>
                <w:color w:val="000000" w:themeColor="text1"/>
                <w:szCs w:val="16"/>
              </w:rPr>
              <w:t>64.25%</w:t>
            </w:r>
          </w:p>
        </w:tc>
        <w:tc>
          <w:tcPr>
            <w:tcW w:w="572" w:type="pct"/>
            <w:shd w:val="clear" w:color="auto" w:fill="auto"/>
            <w:vAlign w:val="center"/>
          </w:tcPr>
          <w:p w14:paraId="64F5CB78" w14:textId="13F3F70F" w:rsidR="00A86385" w:rsidRPr="005C29F8" w:rsidRDefault="002B7490" w:rsidP="00A86385">
            <w:pPr>
              <w:jc w:val="center"/>
              <w:rPr>
                <w:rFonts w:cs="Arial"/>
                <w:color w:val="000000" w:themeColor="text1"/>
                <w:szCs w:val="16"/>
              </w:rPr>
            </w:pPr>
            <w:r w:rsidRPr="005C29F8">
              <w:rPr>
                <w:rFonts w:cs="Arial"/>
                <w:color w:val="000000" w:themeColor="text1"/>
                <w:szCs w:val="16"/>
              </w:rPr>
              <w:t>N/A</w:t>
            </w:r>
          </w:p>
        </w:tc>
        <w:tc>
          <w:tcPr>
            <w:tcW w:w="572" w:type="pct"/>
            <w:shd w:val="clear" w:color="auto" w:fill="auto"/>
            <w:vAlign w:val="center"/>
          </w:tcPr>
          <w:p w14:paraId="7D4367C2" w14:textId="1159AE87" w:rsidR="00A86385" w:rsidRPr="005C29F8" w:rsidRDefault="002B7490" w:rsidP="00A86385">
            <w:pPr>
              <w:jc w:val="center"/>
              <w:rPr>
                <w:rFonts w:cs="Arial"/>
                <w:color w:val="000000" w:themeColor="text1"/>
                <w:szCs w:val="16"/>
              </w:rPr>
            </w:pPr>
            <w:r w:rsidRPr="005C29F8">
              <w:rPr>
                <w:rFonts w:cs="Arial"/>
                <w:color w:val="000000" w:themeColor="text1"/>
                <w:szCs w:val="16"/>
              </w:rPr>
              <w:t>N/A</w:t>
            </w:r>
          </w:p>
        </w:tc>
      </w:tr>
      <w:tr w:rsidR="005C29F8" w:rsidRPr="005C29F8" w14:paraId="79C043DE" w14:textId="1DF06FE5" w:rsidTr="00AB0D6A">
        <w:trPr>
          <w:trHeight w:val="361"/>
        </w:trPr>
        <w:tc>
          <w:tcPr>
            <w:tcW w:w="1040" w:type="pct"/>
            <w:shd w:val="clear" w:color="auto" w:fill="auto"/>
          </w:tcPr>
          <w:p w14:paraId="03F6659D" w14:textId="04DBF049" w:rsidR="00A86385" w:rsidRPr="005C29F8" w:rsidRDefault="00A86385" w:rsidP="00A018D4">
            <w:pPr>
              <w:rPr>
                <w:rFonts w:cs="Arial"/>
                <w:color w:val="000000" w:themeColor="text1"/>
                <w:szCs w:val="16"/>
              </w:rPr>
            </w:pPr>
            <w:r w:rsidRPr="005C29F8">
              <w:rPr>
                <w:rFonts w:cs="Arial"/>
                <w:color w:val="000000" w:themeColor="text1"/>
                <w:szCs w:val="16"/>
              </w:rPr>
              <w:t xml:space="preserve">A2. The percent of preschool children who were functioning within age expectations in Outcome A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r w:rsidR="0083466B" w:rsidRPr="005C29F8">
              <w:rPr>
                <w:rFonts w:cs="Arial"/>
                <w:i/>
                <w:color w:val="000000" w:themeColor="text1"/>
                <w:szCs w:val="16"/>
              </w:rPr>
              <w:t xml:space="preserve"> </w:t>
            </w:r>
            <w:r w:rsidRPr="005C29F8">
              <w:rPr>
                <w:rFonts w:cs="Arial"/>
                <w:i/>
                <w:color w:val="000000" w:themeColor="text1"/>
                <w:szCs w:val="16"/>
              </w:rPr>
              <w:t>(</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31" w:type="pct"/>
            <w:shd w:val="clear" w:color="auto" w:fill="auto"/>
            <w:vAlign w:val="center"/>
          </w:tcPr>
          <w:p w14:paraId="1EA4F3E8" w14:textId="01AC6416" w:rsidR="00A86385" w:rsidRPr="005C29F8" w:rsidRDefault="002B7490" w:rsidP="00A86385">
            <w:pPr>
              <w:jc w:val="center"/>
              <w:rPr>
                <w:rFonts w:cs="Arial"/>
                <w:color w:val="000000" w:themeColor="text1"/>
                <w:szCs w:val="16"/>
              </w:rPr>
            </w:pPr>
            <w:r w:rsidRPr="005C29F8">
              <w:rPr>
                <w:rFonts w:cs="Arial"/>
                <w:color w:val="000000" w:themeColor="text1"/>
                <w:szCs w:val="16"/>
              </w:rPr>
              <w:t>595</w:t>
            </w:r>
          </w:p>
        </w:tc>
        <w:tc>
          <w:tcPr>
            <w:tcW w:w="572" w:type="pct"/>
            <w:shd w:val="clear" w:color="auto" w:fill="auto"/>
            <w:vAlign w:val="center"/>
          </w:tcPr>
          <w:p w14:paraId="392DC3C7" w14:textId="706433AB" w:rsidR="00A86385" w:rsidRPr="005C29F8" w:rsidRDefault="002B7490" w:rsidP="00A86385">
            <w:pPr>
              <w:jc w:val="center"/>
              <w:rPr>
                <w:rFonts w:cs="Arial"/>
                <w:color w:val="000000" w:themeColor="text1"/>
                <w:szCs w:val="16"/>
              </w:rPr>
            </w:pPr>
            <w:r w:rsidRPr="005C29F8">
              <w:rPr>
                <w:rFonts w:cs="Arial"/>
                <w:color w:val="000000" w:themeColor="text1"/>
                <w:szCs w:val="16"/>
              </w:rPr>
              <w:t>1,295</w:t>
            </w:r>
          </w:p>
        </w:tc>
        <w:tc>
          <w:tcPr>
            <w:tcW w:w="571" w:type="pct"/>
            <w:shd w:val="clear" w:color="auto" w:fill="auto"/>
            <w:vAlign w:val="center"/>
          </w:tcPr>
          <w:p w14:paraId="480CDC79" w14:textId="4F1F0DEC" w:rsidR="00A86385" w:rsidRPr="005C29F8" w:rsidRDefault="002B7490" w:rsidP="00A86385">
            <w:pPr>
              <w:jc w:val="center"/>
              <w:rPr>
                <w:rFonts w:cs="Arial"/>
                <w:color w:val="000000" w:themeColor="text1"/>
                <w:szCs w:val="16"/>
              </w:rPr>
            </w:pPr>
            <w:r w:rsidRPr="005C29F8">
              <w:rPr>
                <w:rFonts w:cs="Arial"/>
                <w:color w:val="000000" w:themeColor="text1"/>
                <w:szCs w:val="16"/>
              </w:rPr>
              <w:t>50.45%</w:t>
            </w:r>
          </w:p>
        </w:tc>
        <w:tc>
          <w:tcPr>
            <w:tcW w:w="572" w:type="pct"/>
            <w:shd w:val="clear" w:color="auto" w:fill="auto"/>
            <w:vAlign w:val="center"/>
          </w:tcPr>
          <w:p w14:paraId="4E37244D" w14:textId="286AF534" w:rsidR="00A86385" w:rsidRPr="005C29F8" w:rsidRDefault="00A86385">
            <w:pPr>
              <w:jc w:val="center"/>
              <w:rPr>
                <w:color w:val="000000" w:themeColor="text1"/>
              </w:rPr>
            </w:pPr>
          </w:p>
        </w:tc>
        <w:tc>
          <w:tcPr>
            <w:tcW w:w="571" w:type="pct"/>
            <w:shd w:val="clear" w:color="auto" w:fill="auto"/>
            <w:vAlign w:val="center"/>
          </w:tcPr>
          <w:p w14:paraId="2BBC817C" w14:textId="65BC2730" w:rsidR="00A86385" w:rsidRPr="005C29F8" w:rsidRDefault="002B7490" w:rsidP="00A86385">
            <w:pPr>
              <w:jc w:val="center"/>
              <w:rPr>
                <w:rFonts w:cs="Arial"/>
                <w:color w:val="000000" w:themeColor="text1"/>
                <w:szCs w:val="16"/>
              </w:rPr>
            </w:pPr>
            <w:r w:rsidRPr="005C29F8">
              <w:rPr>
                <w:rFonts w:cs="Arial"/>
                <w:color w:val="000000" w:themeColor="text1"/>
                <w:szCs w:val="16"/>
              </w:rPr>
              <w:t>45.95%</w:t>
            </w:r>
          </w:p>
        </w:tc>
        <w:tc>
          <w:tcPr>
            <w:tcW w:w="572" w:type="pct"/>
            <w:shd w:val="clear" w:color="auto" w:fill="auto"/>
            <w:vAlign w:val="center"/>
          </w:tcPr>
          <w:p w14:paraId="3AC16CE0" w14:textId="7E3856A4" w:rsidR="00A86385" w:rsidRPr="005C29F8" w:rsidRDefault="002B7490" w:rsidP="00A86385">
            <w:pPr>
              <w:jc w:val="center"/>
              <w:rPr>
                <w:rFonts w:cs="Arial"/>
                <w:color w:val="000000" w:themeColor="text1"/>
                <w:szCs w:val="16"/>
              </w:rPr>
            </w:pPr>
            <w:r w:rsidRPr="005C29F8">
              <w:rPr>
                <w:rFonts w:cs="Arial"/>
                <w:color w:val="000000" w:themeColor="text1"/>
                <w:szCs w:val="16"/>
              </w:rPr>
              <w:t>N/A</w:t>
            </w:r>
          </w:p>
        </w:tc>
        <w:tc>
          <w:tcPr>
            <w:tcW w:w="572" w:type="pct"/>
            <w:shd w:val="clear" w:color="auto" w:fill="auto"/>
            <w:vAlign w:val="center"/>
          </w:tcPr>
          <w:p w14:paraId="2C0165C1" w14:textId="5260DB98" w:rsidR="00A86385" w:rsidRPr="005C29F8" w:rsidRDefault="002B7490" w:rsidP="00A86385">
            <w:pPr>
              <w:jc w:val="center"/>
              <w:rPr>
                <w:rFonts w:cs="Arial"/>
                <w:color w:val="000000" w:themeColor="text1"/>
                <w:szCs w:val="16"/>
              </w:rPr>
            </w:pPr>
            <w:r w:rsidRPr="005C29F8">
              <w:rPr>
                <w:rFonts w:cs="Arial"/>
                <w:color w:val="000000" w:themeColor="text1"/>
                <w:szCs w:val="16"/>
              </w:rPr>
              <w:t>N/A</w:t>
            </w:r>
          </w:p>
        </w:tc>
      </w:tr>
    </w:tbl>
    <w:p w14:paraId="43C6FD6E" w14:textId="77777777" w:rsidR="00A80FEB" w:rsidRPr="005C29F8" w:rsidRDefault="00A80FEB" w:rsidP="004369B2">
      <w:pPr>
        <w:rPr>
          <w:color w:val="000000" w:themeColor="text1"/>
        </w:rPr>
      </w:pPr>
      <w:r w:rsidRPr="005C29F8">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B"/>
      </w:tblPr>
      <w:tblGrid>
        <w:gridCol w:w="7227"/>
        <w:gridCol w:w="1783"/>
        <w:gridCol w:w="1780"/>
      </w:tblGrid>
      <w:tr w:rsidR="005C29F8" w:rsidRPr="005C29F8" w14:paraId="637A7029" w14:textId="2CDA80A7" w:rsidTr="0033429D">
        <w:trPr>
          <w:trHeight w:val="361"/>
          <w:tblHeader/>
        </w:trPr>
        <w:tc>
          <w:tcPr>
            <w:tcW w:w="3349" w:type="pct"/>
            <w:shd w:val="clear" w:color="auto" w:fill="auto"/>
            <w:vAlign w:val="bottom"/>
          </w:tcPr>
          <w:p w14:paraId="43F5435F" w14:textId="01DC1145" w:rsidR="00E13B95" w:rsidRPr="005C29F8" w:rsidRDefault="003E11AE" w:rsidP="0024351A">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sidR="009028CA">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33266842" w14:textId="77777777" w:rsidR="00E13B95" w:rsidRPr="005C29F8" w:rsidRDefault="00E13B95"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5864E39" w14:textId="3FAA808D" w:rsidR="00E13B95" w:rsidRPr="005C29F8" w:rsidRDefault="00E13B95"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5E399615" w14:textId="1C73CC75" w:rsidTr="00AB0D6A">
        <w:trPr>
          <w:trHeight w:val="361"/>
        </w:trPr>
        <w:tc>
          <w:tcPr>
            <w:tcW w:w="3349" w:type="pct"/>
            <w:shd w:val="clear" w:color="auto" w:fill="auto"/>
          </w:tcPr>
          <w:p w14:paraId="6B2DB9F8"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54446092" w14:textId="4023E756" w:rsidR="00A86385" w:rsidRPr="005C29F8" w:rsidRDefault="002B7490" w:rsidP="00A018D4">
            <w:pPr>
              <w:jc w:val="center"/>
              <w:rPr>
                <w:rFonts w:cs="Arial"/>
                <w:color w:val="000000" w:themeColor="text1"/>
                <w:szCs w:val="16"/>
              </w:rPr>
            </w:pPr>
            <w:r w:rsidRPr="005C29F8">
              <w:rPr>
                <w:rFonts w:cs="Arial"/>
                <w:color w:val="000000" w:themeColor="text1"/>
                <w:szCs w:val="16"/>
              </w:rPr>
              <w:t>14</w:t>
            </w:r>
          </w:p>
        </w:tc>
        <w:tc>
          <w:tcPr>
            <w:tcW w:w="825" w:type="pct"/>
            <w:shd w:val="clear" w:color="auto" w:fill="auto"/>
            <w:vAlign w:val="center"/>
          </w:tcPr>
          <w:p w14:paraId="21775FA0" w14:textId="7E6665F3" w:rsidR="00A86385" w:rsidRPr="005C29F8" w:rsidRDefault="002B7490" w:rsidP="00A018D4">
            <w:pPr>
              <w:jc w:val="center"/>
              <w:rPr>
                <w:rFonts w:cs="Arial"/>
                <w:color w:val="000000" w:themeColor="text1"/>
                <w:szCs w:val="16"/>
              </w:rPr>
            </w:pPr>
            <w:r w:rsidRPr="005C29F8">
              <w:rPr>
                <w:rFonts w:cs="Arial"/>
                <w:color w:val="000000" w:themeColor="text1"/>
                <w:szCs w:val="16"/>
              </w:rPr>
              <w:t>1.08%</w:t>
            </w:r>
          </w:p>
        </w:tc>
      </w:tr>
      <w:tr w:rsidR="005C29F8" w:rsidRPr="005C29F8" w14:paraId="0EABFD05" w14:textId="7B9C3CA9" w:rsidTr="00AB0D6A">
        <w:trPr>
          <w:trHeight w:val="361"/>
        </w:trPr>
        <w:tc>
          <w:tcPr>
            <w:tcW w:w="3349" w:type="pct"/>
            <w:shd w:val="clear" w:color="auto" w:fill="auto"/>
          </w:tcPr>
          <w:p w14:paraId="623F83AF"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39ABCB88" w14:textId="036353D5" w:rsidR="00A86385" w:rsidRPr="005C29F8" w:rsidRDefault="002B7490" w:rsidP="00A018D4">
            <w:pPr>
              <w:jc w:val="center"/>
              <w:rPr>
                <w:rFonts w:cs="Arial"/>
                <w:color w:val="000000" w:themeColor="text1"/>
                <w:szCs w:val="16"/>
              </w:rPr>
            </w:pPr>
            <w:r w:rsidRPr="005C29F8">
              <w:rPr>
                <w:rFonts w:cs="Arial"/>
                <w:color w:val="000000" w:themeColor="text1"/>
                <w:szCs w:val="16"/>
              </w:rPr>
              <w:t>460</w:t>
            </w:r>
          </w:p>
        </w:tc>
        <w:tc>
          <w:tcPr>
            <w:tcW w:w="825" w:type="pct"/>
            <w:shd w:val="clear" w:color="auto" w:fill="auto"/>
            <w:vAlign w:val="center"/>
          </w:tcPr>
          <w:p w14:paraId="33D020CC" w14:textId="0314A001" w:rsidR="00A86385" w:rsidRPr="005C29F8" w:rsidRDefault="002B7490" w:rsidP="00A018D4">
            <w:pPr>
              <w:jc w:val="center"/>
              <w:rPr>
                <w:rFonts w:cs="Arial"/>
                <w:color w:val="000000" w:themeColor="text1"/>
                <w:szCs w:val="16"/>
              </w:rPr>
            </w:pPr>
            <w:r w:rsidRPr="005C29F8">
              <w:rPr>
                <w:rFonts w:cs="Arial"/>
                <w:color w:val="000000" w:themeColor="text1"/>
                <w:szCs w:val="16"/>
              </w:rPr>
              <w:t>35.52%</w:t>
            </w:r>
          </w:p>
        </w:tc>
      </w:tr>
      <w:tr w:rsidR="005C29F8" w:rsidRPr="005C29F8" w14:paraId="2AFEEE7C" w14:textId="52870042" w:rsidTr="00AB0D6A">
        <w:trPr>
          <w:trHeight w:val="361"/>
        </w:trPr>
        <w:tc>
          <w:tcPr>
            <w:tcW w:w="3349" w:type="pct"/>
            <w:shd w:val="clear" w:color="auto" w:fill="auto"/>
          </w:tcPr>
          <w:p w14:paraId="77166FC5"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32CAD94B" w14:textId="37477BEB" w:rsidR="00A86385" w:rsidRPr="005C29F8" w:rsidRDefault="002B7490" w:rsidP="00A018D4">
            <w:pPr>
              <w:jc w:val="center"/>
              <w:rPr>
                <w:rFonts w:cs="Arial"/>
                <w:color w:val="000000" w:themeColor="text1"/>
                <w:szCs w:val="16"/>
              </w:rPr>
            </w:pPr>
            <w:r w:rsidRPr="005C29F8">
              <w:rPr>
                <w:rFonts w:cs="Arial"/>
                <w:color w:val="000000" w:themeColor="text1"/>
                <w:szCs w:val="16"/>
              </w:rPr>
              <w:t>643</w:t>
            </w:r>
          </w:p>
        </w:tc>
        <w:tc>
          <w:tcPr>
            <w:tcW w:w="825" w:type="pct"/>
            <w:shd w:val="clear" w:color="auto" w:fill="auto"/>
            <w:vAlign w:val="center"/>
          </w:tcPr>
          <w:p w14:paraId="2021CF20" w14:textId="181B68B8" w:rsidR="00A86385" w:rsidRPr="005C29F8" w:rsidRDefault="002B7490" w:rsidP="00A018D4">
            <w:pPr>
              <w:jc w:val="center"/>
              <w:rPr>
                <w:rFonts w:cs="Arial"/>
                <w:color w:val="000000" w:themeColor="text1"/>
                <w:szCs w:val="16"/>
              </w:rPr>
            </w:pPr>
            <w:r w:rsidRPr="005C29F8">
              <w:rPr>
                <w:rFonts w:cs="Arial"/>
                <w:color w:val="000000" w:themeColor="text1"/>
                <w:szCs w:val="16"/>
              </w:rPr>
              <w:t>49.65%</w:t>
            </w:r>
          </w:p>
        </w:tc>
      </w:tr>
      <w:tr w:rsidR="005C29F8" w:rsidRPr="005C29F8" w14:paraId="5D450E84" w14:textId="4C13CEB9" w:rsidTr="00AB0D6A">
        <w:trPr>
          <w:trHeight w:val="361"/>
        </w:trPr>
        <w:tc>
          <w:tcPr>
            <w:tcW w:w="3349" w:type="pct"/>
            <w:shd w:val="clear" w:color="auto" w:fill="auto"/>
          </w:tcPr>
          <w:p w14:paraId="110FD587"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277F64A6" w14:textId="32E985A0" w:rsidR="00A86385" w:rsidRPr="005C29F8" w:rsidRDefault="002B7490" w:rsidP="00A018D4">
            <w:pPr>
              <w:jc w:val="center"/>
              <w:rPr>
                <w:rFonts w:cs="Arial"/>
                <w:color w:val="000000" w:themeColor="text1"/>
                <w:szCs w:val="16"/>
              </w:rPr>
            </w:pPr>
            <w:r w:rsidRPr="005C29F8">
              <w:rPr>
                <w:rFonts w:cs="Arial"/>
                <w:color w:val="000000" w:themeColor="text1"/>
                <w:szCs w:val="16"/>
              </w:rPr>
              <w:t>160</w:t>
            </w:r>
          </w:p>
        </w:tc>
        <w:tc>
          <w:tcPr>
            <w:tcW w:w="825" w:type="pct"/>
            <w:shd w:val="clear" w:color="auto" w:fill="auto"/>
            <w:vAlign w:val="center"/>
          </w:tcPr>
          <w:p w14:paraId="2EEE6FB7" w14:textId="6E8D11C4" w:rsidR="00A86385" w:rsidRPr="005C29F8" w:rsidRDefault="002B7490" w:rsidP="00A018D4">
            <w:pPr>
              <w:jc w:val="center"/>
              <w:rPr>
                <w:rFonts w:cs="Arial"/>
                <w:color w:val="000000" w:themeColor="text1"/>
                <w:szCs w:val="16"/>
              </w:rPr>
            </w:pPr>
            <w:r w:rsidRPr="005C29F8">
              <w:rPr>
                <w:rFonts w:cs="Arial"/>
                <w:color w:val="000000" w:themeColor="text1"/>
                <w:szCs w:val="16"/>
              </w:rPr>
              <w:t>12.36%</w:t>
            </w:r>
          </w:p>
        </w:tc>
      </w:tr>
      <w:tr w:rsidR="005C29F8" w:rsidRPr="005C29F8" w14:paraId="108FFB57" w14:textId="0C409786" w:rsidTr="00AB0D6A">
        <w:trPr>
          <w:trHeight w:val="361"/>
        </w:trPr>
        <w:tc>
          <w:tcPr>
            <w:tcW w:w="3349" w:type="pct"/>
            <w:shd w:val="clear" w:color="auto" w:fill="auto"/>
          </w:tcPr>
          <w:p w14:paraId="3D4AD278"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A790A60" w14:textId="08E1839F" w:rsidR="00A86385" w:rsidRPr="005C29F8" w:rsidRDefault="002B7490" w:rsidP="00A018D4">
            <w:pPr>
              <w:jc w:val="center"/>
              <w:rPr>
                <w:rFonts w:cs="Arial"/>
                <w:color w:val="000000" w:themeColor="text1"/>
                <w:szCs w:val="16"/>
              </w:rPr>
            </w:pPr>
            <w:r w:rsidRPr="005C29F8">
              <w:rPr>
                <w:rFonts w:cs="Arial"/>
                <w:color w:val="000000" w:themeColor="text1"/>
                <w:szCs w:val="16"/>
              </w:rPr>
              <w:t>18</w:t>
            </w:r>
          </w:p>
        </w:tc>
        <w:tc>
          <w:tcPr>
            <w:tcW w:w="825" w:type="pct"/>
            <w:shd w:val="clear" w:color="auto" w:fill="auto"/>
            <w:vAlign w:val="center"/>
          </w:tcPr>
          <w:p w14:paraId="2501B391" w14:textId="1634A6F5" w:rsidR="00A86385" w:rsidRPr="005C29F8" w:rsidRDefault="002B7490" w:rsidP="00A018D4">
            <w:pPr>
              <w:jc w:val="center"/>
              <w:rPr>
                <w:rFonts w:cs="Arial"/>
                <w:color w:val="000000" w:themeColor="text1"/>
                <w:szCs w:val="16"/>
              </w:rPr>
            </w:pPr>
            <w:r w:rsidRPr="005C29F8">
              <w:rPr>
                <w:rFonts w:cs="Arial"/>
                <w:color w:val="000000" w:themeColor="text1"/>
                <w:szCs w:val="16"/>
              </w:rPr>
              <w:t>1.39%</w:t>
            </w:r>
          </w:p>
        </w:tc>
      </w:tr>
    </w:tbl>
    <w:p w14:paraId="7EA9F2D2"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BDATA"/>
      </w:tblPr>
      <w:tblGrid>
        <w:gridCol w:w="2159"/>
        <w:gridCol w:w="1262"/>
        <w:gridCol w:w="1262"/>
        <w:gridCol w:w="1172"/>
        <w:gridCol w:w="1260"/>
        <w:gridCol w:w="1260"/>
        <w:gridCol w:w="1049"/>
        <w:gridCol w:w="1366"/>
      </w:tblGrid>
      <w:tr w:rsidR="005C29F8" w:rsidRPr="005C29F8" w14:paraId="29447607" w14:textId="4B3B706C" w:rsidTr="00AB0D6A">
        <w:trPr>
          <w:tblHeader/>
        </w:trPr>
        <w:tc>
          <w:tcPr>
            <w:tcW w:w="1000" w:type="pct"/>
            <w:shd w:val="clear" w:color="auto" w:fill="auto"/>
            <w:vAlign w:val="bottom"/>
          </w:tcPr>
          <w:p w14:paraId="58D567A9" w14:textId="7BD30860" w:rsidR="00E13B95" w:rsidRPr="005C29F8" w:rsidRDefault="009028CA" w:rsidP="004369B2">
            <w:pPr>
              <w:rPr>
                <w:b/>
                <w:color w:val="000000" w:themeColor="text1"/>
              </w:rPr>
            </w:pPr>
            <w:r>
              <w:rPr>
                <w:b/>
                <w:color w:val="000000" w:themeColor="text1"/>
              </w:rPr>
              <w:t>Outcome B</w:t>
            </w:r>
          </w:p>
        </w:tc>
        <w:tc>
          <w:tcPr>
            <w:tcW w:w="584" w:type="pct"/>
            <w:shd w:val="clear" w:color="auto" w:fill="auto"/>
            <w:vAlign w:val="bottom"/>
          </w:tcPr>
          <w:p w14:paraId="0DF6A486" w14:textId="77777777" w:rsidR="00E13B95" w:rsidRPr="005C29F8" w:rsidRDefault="00E13B95" w:rsidP="004369B2">
            <w:pPr>
              <w:rPr>
                <w:b/>
                <w:color w:val="000000" w:themeColor="text1"/>
              </w:rPr>
            </w:pPr>
            <w:r w:rsidRPr="005C29F8">
              <w:rPr>
                <w:b/>
                <w:color w:val="000000" w:themeColor="text1"/>
              </w:rPr>
              <w:t>Numerator</w:t>
            </w:r>
          </w:p>
        </w:tc>
        <w:tc>
          <w:tcPr>
            <w:tcW w:w="585" w:type="pct"/>
            <w:shd w:val="clear" w:color="auto" w:fill="auto"/>
            <w:vAlign w:val="bottom"/>
          </w:tcPr>
          <w:p w14:paraId="4A127242" w14:textId="77777777" w:rsidR="00E13B95" w:rsidRPr="005C29F8" w:rsidRDefault="00E13B95" w:rsidP="004369B2">
            <w:pPr>
              <w:rPr>
                <w:b/>
                <w:color w:val="000000" w:themeColor="text1"/>
              </w:rPr>
            </w:pPr>
            <w:r w:rsidRPr="005C29F8">
              <w:rPr>
                <w:b/>
                <w:color w:val="000000" w:themeColor="text1"/>
              </w:rPr>
              <w:t>Denominator</w:t>
            </w:r>
          </w:p>
        </w:tc>
        <w:tc>
          <w:tcPr>
            <w:tcW w:w="543" w:type="pct"/>
            <w:shd w:val="clear" w:color="auto" w:fill="auto"/>
            <w:vAlign w:val="bottom"/>
          </w:tcPr>
          <w:p w14:paraId="03649132" w14:textId="758FF610" w:rsidR="00E13B95" w:rsidRPr="005C29F8" w:rsidRDefault="00B954DC" w:rsidP="004369B2">
            <w:pPr>
              <w:rPr>
                <w:b/>
                <w:color w:val="000000" w:themeColor="text1"/>
              </w:rPr>
            </w:pPr>
            <w:r w:rsidRPr="005C29F8">
              <w:rPr>
                <w:b/>
                <w:color w:val="000000" w:themeColor="text1"/>
              </w:rPr>
              <w:t>FFY  2018 Data</w:t>
            </w:r>
          </w:p>
        </w:tc>
        <w:tc>
          <w:tcPr>
            <w:tcW w:w="584" w:type="pct"/>
            <w:shd w:val="clear" w:color="auto" w:fill="auto"/>
            <w:vAlign w:val="bottom"/>
          </w:tcPr>
          <w:p w14:paraId="3AFAEBC5" w14:textId="2EDFB88D" w:rsidR="00E13B95" w:rsidRPr="005C29F8" w:rsidRDefault="00E13B95" w:rsidP="004369B2">
            <w:pPr>
              <w:rPr>
                <w:b/>
                <w:color w:val="000000" w:themeColor="text1"/>
              </w:rPr>
            </w:pPr>
            <w:r w:rsidRPr="005C29F8">
              <w:rPr>
                <w:b/>
                <w:color w:val="000000" w:themeColor="text1"/>
              </w:rPr>
              <w:t>FFY 2019 Target</w:t>
            </w:r>
          </w:p>
        </w:tc>
        <w:tc>
          <w:tcPr>
            <w:tcW w:w="584" w:type="pct"/>
            <w:shd w:val="clear" w:color="auto" w:fill="auto"/>
            <w:vAlign w:val="bottom"/>
          </w:tcPr>
          <w:p w14:paraId="40B6360D" w14:textId="57B7D310" w:rsidR="00E13B95" w:rsidRPr="005C29F8" w:rsidRDefault="00E13B95" w:rsidP="004369B2">
            <w:pPr>
              <w:rPr>
                <w:b/>
                <w:color w:val="000000" w:themeColor="text1"/>
              </w:rPr>
            </w:pPr>
            <w:r w:rsidRPr="005C29F8">
              <w:rPr>
                <w:b/>
                <w:color w:val="000000" w:themeColor="text1"/>
              </w:rPr>
              <w:t>FFY 2019 Data</w:t>
            </w:r>
          </w:p>
        </w:tc>
        <w:tc>
          <w:tcPr>
            <w:tcW w:w="486" w:type="pct"/>
            <w:shd w:val="clear" w:color="auto" w:fill="auto"/>
            <w:vAlign w:val="bottom"/>
          </w:tcPr>
          <w:p w14:paraId="17C85F8A" w14:textId="625B06E9" w:rsidR="00E13B95" w:rsidRPr="005C29F8" w:rsidRDefault="00E13B95" w:rsidP="004369B2">
            <w:pPr>
              <w:rPr>
                <w:b/>
                <w:color w:val="000000" w:themeColor="text1"/>
              </w:rPr>
            </w:pPr>
            <w:r w:rsidRPr="005C29F8">
              <w:rPr>
                <w:b/>
                <w:color w:val="000000" w:themeColor="text1"/>
              </w:rPr>
              <w:t>Status</w:t>
            </w:r>
          </w:p>
        </w:tc>
        <w:tc>
          <w:tcPr>
            <w:tcW w:w="635" w:type="pct"/>
            <w:shd w:val="clear" w:color="auto" w:fill="auto"/>
            <w:vAlign w:val="bottom"/>
          </w:tcPr>
          <w:p w14:paraId="4254BB19" w14:textId="15C403FF" w:rsidR="00E13B95" w:rsidRPr="005C29F8" w:rsidRDefault="00E13B95" w:rsidP="004369B2">
            <w:pPr>
              <w:rPr>
                <w:b/>
                <w:color w:val="000000" w:themeColor="text1"/>
              </w:rPr>
            </w:pPr>
            <w:r w:rsidRPr="005C29F8">
              <w:rPr>
                <w:b/>
                <w:color w:val="000000" w:themeColor="text1"/>
              </w:rPr>
              <w:t>Slippage</w:t>
            </w:r>
          </w:p>
        </w:tc>
      </w:tr>
      <w:tr w:rsidR="005C29F8" w:rsidRPr="005C29F8" w14:paraId="6493B1D4" w14:textId="479A7C15" w:rsidTr="00AB0D6A">
        <w:tc>
          <w:tcPr>
            <w:tcW w:w="999" w:type="pct"/>
            <w:shd w:val="clear" w:color="auto" w:fill="auto"/>
          </w:tcPr>
          <w:p w14:paraId="78BDD134" w14:textId="77BF78A5" w:rsidR="00A86385" w:rsidRPr="005C29F8" w:rsidRDefault="00A86385" w:rsidP="00A018D4">
            <w:pPr>
              <w:rPr>
                <w:rFonts w:cs="Arial"/>
                <w:color w:val="000000" w:themeColor="text1"/>
                <w:szCs w:val="16"/>
              </w:rPr>
            </w:pPr>
            <w:r w:rsidRPr="005C29F8">
              <w:rPr>
                <w:rFonts w:cs="Arial"/>
                <w:color w:val="000000" w:themeColor="text1"/>
                <w:szCs w:val="16"/>
              </w:rPr>
              <w:t xml:space="preserve">B1. Of those children who entered or exited the program below age expectations in Outcome B,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85" w:type="pct"/>
            <w:shd w:val="clear" w:color="auto" w:fill="auto"/>
            <w:vAlign w:val="center"/>
          </w:tcPr>
          <w:p w14:paraId="250FBF70" w14:textId="269E9F95" w:rsidR="00A86385" w:rsidRPr="005C29F8" w:rsidRDefault="002B7490" w:rsidP="00A018D4">
            <w:pPr>
              <w:jc w:val="center"/>
              <w:rPr>
                <w:rFonts w:cs="Arial"/>
                <w:color w:val="000000" w:themeColor="text1"/>
                <w:szCs w:val="16"/>
              </w:rPr>
            </w:pPr>
            <w:r w:rsidRPr="005C29F8">
              <w:rPr>
                <w:rFonts w:cs="Arial"/>
                <w:color w:val="000000" w:themeColor="text1"/>
                <w:szCs w:val="16"/>
              </w:rPr>
              <w:t>803</w:t>
            </w:r>
          </w:p>
        </w:tc>
        <w:tc>
          <w:tcPr>
            <w:tcW w:w="585" w:type="pct"/>
            <w:shd w:val="clear" w:color="auto" w:fill="auto"/>
            <w:vAlign w:val="center"/>
          </w:tcPr>
          <w:p w14:paraId="682FF5CA" w14:textId="4D1E8D34" w:rsidR="00A86385" w:rsidRPr="005C29F8" w:rsidRDefault="002B7490" w:rsidP="00A018D4">
            <w:pPr>
              <w:jc w:val="center"/>
              <w:rPr>
                <w:rFonts w:cs="Arial"/>
                <w:color w:val="000000" w:themeColor="text1"/>
                <w:szCs w:val="16"/>
              </w:rPr>
            </w:pPr>
            <w:r w:rsidRPr="005C29F8">
              <w:rPr>
                <w:rFonts w:cs="Arial"/>
                <w:color w:val="000000" w:themeColor="text1"/>
                <w:szCs w:val="16"/>
              </w:rPr>
              <w:t>1,277</w:t>
            </w:r>
          </w:p>
        </w:tc>
        <w:tc>
          <w:tcPr>
            <w:tcW w:w="543" w:type="pct"/>
            <w:shd w:val="clear" w:color="auto" w:fill="auto"/>
            <w:vAlign w:val="center"/>
          </w:tcPr>
          <w:p w14:paraId="07D855DC" w14:textId="52076A3B" w:rsidR="00A86385" w:rsidRPr="005C29F8" w:rsidRDefault="002B7490" w:rsidP="00A018D4">
            <w:pPr>
              <w:jc w:val="center"/>
              <w:rPr>
                <w:rFonts w:cs="Arial"/>
                <w:color w:val="000000" w:themeColor="text1"/>
                <w:szCs w:val="16"/>
              </w:rPr>
            </w:pPr>
            <w:r w:rsidRPr="005C29F8">
              <w:rPr>
                <w:rFonts w:cs="Arial"/>
                <w:color w:val="000000" w:themeColor="text1"/>
                <w:szCs w:val="16"/>
              </w:rPr>
              <w:t>69.96%</w:t>
            </w:r>
          </w:p>
        </w:tc>
        <w:tc>
          <w:tcPr>
            <w:tcW w:w="584" w:type="pct"/>
            <w:shd w:val="clear" w:color="auto" w:fill="auto"/>
            <w:vAlign w:val="center"/>
          </w:tcPr>
          <w:p w14:paraId="2830610A" w14:textId="6D7B3DE8" w:rsidR="00A86385" w:rsidRPr="005C29F8" w:rsidRDefault="00A86385" w:rsidP="00A018D4">
            <w:pPr>
              <w:jc w:val="center"/>
              <w:rPr>
                <w:rFonts w:cs="Arial"/>
                <w:color w:val="000000" w:themeColor="text1"/>
                <w:szCs w:val="16"/>
              </w:rPr>
            </w:pPr>
          </w:p>
        </w:tc>
        <w:tc>
          <w:tcPr>
            <w:tcW w:w="584" w:type="pct"/>
            <w:shd w:val="clear" w:color="auto" w:fill="auto"/>
            <w:vAlign w:val="center"/>
          </w:tcPr>
          <w:p w14:paraId="12F538E0" w14:textId="1332D172" w:rsidR="00A86385" w:rsidRPr="005C29F8" w:rsidRDefault="002B7490" w:rsidP="00A018D4">
            <w:pPr>
              <w:jc w:val="center"/>
              <w:rPr>
                <w:rFonts w:cs="Arial"/>
                <w:color w:val="000000" w:themeColor="text1"/>
                <w:szCs w:val="16"/>
              </w:rPr>
            </w:pPr>
            <w:r w:rsidRPr="005C29F8">
              <w:rPr>
                <w:rFonts w:cs="Arial"/>
                <w:color w:val="000000" w:themeColor="text1"/>
                <w:szCs w:val="16"/>
              </w:rPr>
              <w:t>62.88%</w:t>
            </w:r>
          </w:p>
        </w:tc>
        <w:tc>
          <w:tcPr>
            <w:tcW w:w="486" w:type="pct"/>
            <w:shd w:val="clear" w:color="auto" w:fill="auto"/>
            <w:vAlign w:val="center"/>
          </w:tcPr>
          <w:p w14:paraId="68592CBC" w14:textId="66F66CA8" w:rsidR="00A86385" w:rsidRPr="005C29F8" w:rsidRDefault="002B7490" w:rsidP="00A018D4">
            <w:pPr>
              <w:jc w:val="center"/>
              <w:rPr>
                <w:rFonts w:cs="Arial"/>
                <w:color w:val="000000" w:themeColor="text1"/>
                <w:szCs w:val="16"/>
              </w:rPr>
            </w:pPr>
            <w:r w:rsidRPr="005C29F8">
              <w:rPr>
                <w:rFonts w:cs="Arial"/>
                <w:color w:val="000000" w:themeColor="text1"/>
                <w:szCs w:val="16"/>
              </w:rPr>
              <w:t>N/A</w:t>
            </w:r>
          </w:p>
        </w:tc>
        <w:tc>
          <w:tcPr>
            <w:tcW w:w="635" w:type="pct"/>
            <w:shd w:val="clear" w:color="auto" w:fill="auto"/>
            <w:vAlign w:val="center"/>
          </w:tcPr>
          <w:p w14:paraId="0C970ED8" w14:textId="7AA3F255" w:rsidR="00A86385" w:rsidRPr="005C29F8" w:rsidRDefault="002B7490" w:rsidP="00A018D4">
            <w:pPr>
              <w:jc w:val="center"/>
              <w:rPr>
                <w:rFonts w:cs="Arial"/>
                <w:color w:val="000000" w:themeColor="text1"/>
                <w:szCs w:val="16"/>
              </w:rPr>
            </w:pPr>
            <w:r w:rsidRPr="005C29F8">
              <w:rPr>
                <w:rFonts w:cs="Arial"/>
                <w:color w:val="000000" w:themeColor="text1"/>
                <w:szCs w:val="16"/>
              </w:rPr>
              <w:t>N/A</w:t>
            </w:r>
          </w:p>
        </w:tc>
      </w:tr>
      <w:tr w:rsidR="005C29F8" w:rsidRPr="005C29F8" w14:paraId="41A2A4C8" w14:textId="1A212673" w:rsidTr="00AB0D6A">
        <w:tc>
          <w:tcPr>
            <w:tcW w:w="999" w:type="pct"/>
            <w:shd w:val="clear" w:color="auto" w:fill="auto"/>
          </w:tcPr>
          <w:p w14:paraId="2E31776D" w14:textId="77B62396" w:rsidR="00A86385" w:rsidRPr="005C29F8" w:rsidRDefault="00A86385" w:rsidP="00A018D4">
            <w:pPr>
              <w:rPr>
                <w:rFonts w:cs="Arial"/>
                <w:color w:val="000000" w:themeColor="text1"/>
                <w:szCs w:val="16"/>
              </w:rPr>
            </w:pPr>
            <w:r w:rsidRPr="005C29F8">
              <w:rPr>
                <w:rFonts w:cs="Arial"/>
                <w:color w:val="000000" w:themeColor="text1"/>
                <w:szCs w:val="16"/>
              </w:rPr>
              <w:t xml:space="preserve">B2. The percent of preschool children who were functioning within age expectations in Outcome B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85" w:type="pct"/>
            <w:shd w:val="clear" w:color="auto" w:fill="auto"/>
            <w:vAlign w:val="center"/>
          </w:tcPr>
          <w:p w14:paraId="3ABF54A2" w14:textId="3376A45C" w:rsidR="00A86385" w:rsidRPr="005C29F8" w:rsidRDefault="002B7490" w:rsidP="00A018D4">
            <w:pPr>
              <w:jc w:val="center"/>
              <w:rPr>
                <w:rFonts w:cs="Arial"/>
                <w:color w:val="000000" w:themeColor="text1"/>
                <w:szCs w:val="16"/>
              </w:rPr>
            </w:pPr>
            <w:r w:rsidRPr="005C29F8">
              <w:rPr>
                <w:rFonts w:cs="Arial"/>
                <w:color w:val="000000" w:themeColor="text1"/>
                <w:szCs w:val="16"/>
              </w:rPr>
              <w:t>178</w:t>
            </w:r>
          </w:p>
        </w:tc>
        <w:tc>
          <w:tcPr>
            <w:tcW w:w="585" w:type="pct"/>
            <w:shd w:val="clear" w:color="auto" w:fill="auto"/>
            <w:vAlign w:val="center"/>
          </w:tcPr>
          <w:p w14:paraId="591EA1FE" w14:textId="556EFD96" w:rsidR="00A86385" w:rsidRPr="005C29F8" w:rsidRDefault="002B7490" w:rsidP="00A018D4">
            <w:pPr>
              <w:jc w:val="center"/>
              <w:rPr>
                <w:rFonts w:cs="Arial"/>
                <w:color w:val="000000" w:themeColor="text1"/>
                <w:szCs w:val="16"/>
              </w:rPr>
            </w:pPr>
            <w:r w:rsidRPr="005C29F8">
              <w:rPr>
                <w:rFonts w:cs="Arial"/>
                <w:color w:val="000000" w:themeColor="text1"/>
                <w:szCs w:val="16"/>
              </w:rPr>
              <w:t>1,295</w:t>
            </w:r>
          </w:p>
        </w:tc>
        <w:tc>
          <w:tcPr>
            <w:tcW w:w="543" w:type="pct"/>
            <w:shd w:val="clear" w:color="auto" w:fill="auto"/>
            <w:vAlign w:val="center"/>
          </w:tcPr>
          <w:p w14:paraId="0B86042E" w14:textId="01488A08" w:rsidR="00A86385" w:rsidRPr="005C29F8" w:rsidRDefault="002B7490" w:rsidP="00A018D4">
            <w:pPr>
              <w:jc w:val="center"/>
              <w:rPr>
                <w:rFonts w:cs="Arial"/>
                <w:color w:val="000000" w:themeColor="text1"/>
                <w:szCs w:val="16"/>
              </w:rPr>
            </w:pPr>
            <w:r w:rsidRPr="005C29F8">
              <w:rPr>
                <w:rFonts w:cs="Arial"/>
                <w:color w:val="000000" w:themeColor="text1"/>
                <w:szCs w:val="16"/>
              </w:rPr>
              <w:t>17.52%</w:t>
            </w:r>
          </w:p>
        </w:tc>
        <w:tc>
          <w:tcPr>
            <w:tcW w:w="584" w:type="pct"/>
            <w:shd w:val="clear" w:color="auto" w:fill="auto"/>
            <w:vAlign w:val="center"/>
          </w:tcPr>
          <w:p w14:paraId="33474719" w14:textId="0E1ED729" w:rsidR="00A86385" w:rsidRPr="005C29F8" w:rsidRDefault="00A86385" w:rsidP="00A018D4">
            <w:pPr>
              <w:jc w:val="center"/>
              <w:rPr>
                <w:rFonts w:cs="Arial"/>
                <w:color w:val="000000" w:themeColor="text1"/>
                <w:szCs w:val="16"/>
              </w:rPr>
            </w:pPr>
          </w:p>
        </w:tc>
        <w:tc>
          <w:tcPr>
            <w:tcW w:w="584" w:type="pct"/>
            <w:shd w:val="clear" w:color="auto" w:fill="auto"/>
            <w:vAlign w:val="center"/>
          </w:tcPr>
          <w:p w14:paraId="073970A2" w14:textId="5A7FF3FA" w:rsidR="00A86385" w:rsidRPr="005C29F8" w:rsidRDefault="002B7490" w:rsidP="00A018D4">
            <w:pPr>
              <w:jc w:val="center"/>
              <w:rPr>
                <w:rFonts w:cs="Arial"/>
                <w:color w:val="000000" w:themeColor="text1"/>
                <w:szCs w:val="16"/>
              </w:rPr>
            </w:pPr>
            <w:r w:rsidRPr="005C29F8">
              <w:rPr>
                <w:rFonts w:cs="Arial"/>
                <w:color w:val="000000" w:themeColor="text1"/>
                <w:szCs w:val="16"/>
              </w:rPr>
              <w:t>13.75%</w:t>
            </w:r>
          </w:p>
        </w:tc>
        <w:tc>
          <w:tcPr>
            <w:tcW w:w="486" w:type="pct"/>
            <w:shd w:val="clear" w:color="auto" w:fill="auto"/>
            <w:vAlign w:val="center"/>
          </w:tcPr>
          <w:p w14:paraId="2B7E9ACC" w14:textId="45CB2456" w:rsidR="00A86385" w:rsidRPr="005C29F8" w:rsidRDefault="002B7490" w:rsidP="00A018D4">
            <w:pPr>
              <w:jc w:val="center"/>
              <w:rPr>
                <w:rFonts w:cs="Arial"/>
                <w:color w:val="000000" w:themeColor="text1"/>
                <w:szCs w:val="16"/>
              </w:rPr>
            </w:pPr>
            <w:r w:rsidRPr="005C29F8">
              <w:rPr>
                <w:rFonts w:cs="Arial"/>
                <w:color w:val="000000" w:themeColor="text1"/>
                <w:szCs w:val="16"/>
              </w:rPr>
              <w:t>N/A</w:t>
            </w:r>
          </w:p>
        </w:tc>
        <w:tc>
          <w:tcPr>
            <w:tcW w:w="635" w:type="pct"/>
            <w:shd w:val="clear" w:color="auto" w:fill="auto"/>
            <w:vAlign w:val="center"/>
          </w:tcPr>
          <w:p w14:paraId="04CCC32D" w14:textId="64DEC314" w:rsidR="00A86385" w:rsidRPr="005C29F8" w:rsidRDefault="002B7490" w:rsidP="00A018D4">
            <w:pPr>
              <w:jc w:val="center"/>
              <w:rPr>
                <w:rFonts w:cs="Arial"/>
                <w:color w:val="000000" w:themeColor="text1"/>
                <w:szCs w:val="16"/>
              </w:rPr>
            </w:pPr>
            <w:r w:rsidRPr="005C29F8">
              <w:rPr>
                <w:rFonts w:cs="Arial"/>
                <w:color w:val="000000" w:themeColor="text1"/>
                <w:szCs w:val="16"/>
              </w:rPr>
              <w:t>N/A</w:t>
            </w:r>
          </w:p>
        </w:tc>
      </w:tr>
    </w:tbl>
    <w:p w14:paraId="12AAE7F9" w14:textId="77777777" w:rsidR="00A80FEB" w:rsidRPr="005C29F8" w:rsidRDefault="00A80FEB" w:rsidP="004369B2">
      <w:pPr>
        <w:rPr>
          <w:color w:val="000000" w:themeColor="text1"/>
        </w:rPr>
      </w:pPr>
      <w:r w:rsidRPr="005C29F8">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C"/>
      </w:tblPr>
      <w:tblGrid>
        <w:gridCol w:w="7227"/>
        <w:gridCol w:w="1783"/>
        <w:gridCol w:w="1780"/>
      </w:tblGrid>
      <w:tr w:rsidR="005C29F8" w:rsidRPr="005C29F8" w14:paraId="5A5015FC" w14:textId="4FA08BD6" w:rsidTr="0033429D">
        <w:trPr>
          <w:trHeight w:val="361"/>
          <w:tblHeader/>
        </w:trPr>
        <w:tc>
          <w:tcPr>
            <w:tcW w:w="3349" w:type="pct"/>
            <w:shd w:val="clear" w:color="auto" w:fill="auto"/>
            <w:vAlign w:val="bottom"/>
          </w:tcPr>
          <w:p w14:paraId="4191FDB2" w14:textId="72ED8C9D" w:rsidR="002F2379" w:rsidRPr="005C29F8" w:rsidRDefault="009028CA" w:rsidP="0024351A">
            <w:pPr>
              <w:rPr>
                <w:rFonts w:cs="Arial"/>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18BE5F06" w14:textId="77777777" w:rsidR="002F2379" w:rsidRPr="005C29F8" w:rsidRDefault="002F2379"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D2176F1" w14:textId="0AB04833" w:rsidR="002F2379" w:rsidRPr="005C29F8" w:rsidRDefault="002F2379"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91128D7" w14:textId="67DCF276" w:rsidTr="00AB0D6A">
        <w:trPr>
          <w:trHeight w:val="361"/>
        </w:trPr>
        <w:tc>
          <w:tcPr>
            <w:tcW w:w="3349" w:type="pct"/>
            <w:shd w:val="clear" w:color="auto" w:fill="auto"/>
          </w:tcPr>
          <w:p w14:paraId="4D685636"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36C04483" w14:textId="33014E3B" w:rsidR="00A86385" w:rsidRPr="005C29F8" w:rsidRDefault="002B7490" w:rsidP="00A018D4">
            <w:pPr>
              <w:jc w:val="center"/>
              <w:rPr>
                <w:rFonts w:cs="Arial"/>
                <w:color w:val="000000" w:themeColor="text1"/>
                <w:szCs w:val="16"/>
              </w:rPr>
            </w:pPr>
            <w:r w:rsidRPr="005C29F8">
              <w:rPr>
                <w:rFonts w:cs="Arial"/>
                <w:color w:val="000000" w:themeColor="text1"/>
                <w:szCs w:val="16"/>
              </w:rPr>
              <w:t>29</w:t>
            </w:r>
          </w:p>
        </w:tc>
        <w:tc>
          <w:tcPr>
            <w:tcW w:w="825" w:type="pct"/>
            <w:shd w:val="clear" w:color="auto" w:fill="auto"/>
            <w:vAlign w:val="center"/>
          </w:tcPr>
          <w:p w14:paraId="224E7CD3" w14:textId="5C0B6B10" w:rsidR="00A86385" w:rsidRPr="005C29F8" w:rsidRDefault="002B7490" w:rsidP="00A018D4">
            <w:pPr>
              <w:jc w:val="center"/>
              <w:rPr>
                <w:rFonts w:cs="Arial"/>
                <w:color w:val="000000" w:themeColor="text1"/>
                <w:szCs w:val="16"/>
              </w:rPr>
            </w:pPr>
            <w:r w:rsidRPr="005C29F8">
              <w:rPr>
                <w:rFonts w:cs="Arial"/>
                <w:color w:val="000000" w:themeColor="text1"/>
                <w:szCs w:val="16"/>
              </w:rPr>
              <w:t>2.24%</w:t>
            </w:r>
          </w:p>
        </w:tc>
      </w:tr>
      <w:tr w:rsidR="005C29F8" w:rsidRPr="005C29F8" w14:paraId="0DFF86FC" w14:textId="381769F8" w:rsidTr="00AB0D6A">
        <w:trPr>
          <w:trHeight w:val="361"/>
        </w:trPr>
        <w:tc>
          <w:tcPr>
            <w:tcW w:w="3349" w:type="pct"/>
            <w:shd w:val="clear" w:color="auto" w:fill="auto"/>
          </w:tcPr>
          <w:p w14:paraId="72586C03"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453499DD" w14:textId="60CEBF1E" w:rsidR="00A86385" w:rsidRPr="005C29F8" w:rsidRDefault="002B7490" w:rsidP="00A018D4">
            <w:pPr>
              <w:jc w:val="center"/>
              <w:rPr>
                <w:rFonts w:cs="Arial"/>
                <w:color w:val="000000" w:themeColor="text1"/>
                <w:szCs w:val="16"/>
              </w:rPr>
            </w:pPr>
            <w:r w:rsidRPr="005C29F8">
              <w:rPr>
                <w:rFonts w:cs="Arial"/>
                <w:color w:val="000000" w:themeColor="text1"/>
                <w:szCs w:val="16"/>
              </w:rPr>
              <w:t>313</w:t>
            </w:r>
          </w:p>
        </w:tc>
        <w:tc>
          <w:tcPr>
            <w:tcW w:w="825" w:type="pct"/>
            <w:shd w:val="clear" w:color="auto" w:fill="auto"/>
            <w:vAlign w:val="center"/>
          </w:tcPr>
          <w:p w14:paraId="75491539" w14:textId="4C6956ED" w:rsidR="00A86385" w:rsidRPr="005C29F8" w:rsidRDefault="002B7490" w:rsidP="00A018D4">
            <w:pPr>
              <w:jc w:val="center"/>
              <w:rPr>
                <w:rFonts w:cs="Arial"/>
                <w:color w:val="000000" w:themeColor="text1"/>
                <w:szCs w:val="16"/>
              </w:rPr>
            </w:pPr>
            <w:r w:rsidRPr="005C29F8">
              <w:rPr>
                <w:rFonts w:cs="Arial"/>
                <w:color w:val="000000" w:themeColor="text1"/>
                <w:szCs w:val="16"/>
              </w:rPr>
              <w:t>24.17%</w:t>
            </w:r>
          </w:p>
        </w:tc>
      </w:tr>
      <w:tr w:rsidR="005C29F8" w:rsidRPr="005C29F8" w14:paraId="055A4C9A" w14:textId="0FC02C83" w:rsidTr="00AB0D6A">
        <w:trPr>
          <w:trHeight w:val="395"/>
        </w:trPr>
        <w:tc>
          <w:tcPr>
            <w:tcW w:w="3349" w:type="pct"/>
            <w:shd w:val="clear" w:color="auto" w:fill="auto"/>
          </w:tcPr>
          <w:p w14:paraId="1EEA20E7"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16FD0FF8" w14:textId="15197C29" w:rsidR="00A86385" w:rsidRPr="005C29F8" w:rsidRDefault="002B7490" w:rsidP="00A018D4">
            <w:pPr>
              <w:jc w:val="center"/>
              <w:rPr>
                <w:rFonts w:cs="Arial"/>
                <w:color w:val="000000" w:themeColor="text1"/>
                <w:szCs w:val="16"/>
              </w:rPr>
            </w:pPr>
            <w:r w:rsidRPr="005C29F8">
              <w:rPr>
                <w:rFonts w:cs="Arial"/>
                <w:color w:val="000000" w:themeColor="text1"/>
                <w:szCs w:val="16"/>
              </w:rPr>
              <w:t>244</w:t>
            </w:r>
          </w:p>
        </w:tc>
        <w:tc>
          <w:tcPr>
            <w:tcW w:w="825" w:type="pct"/>
            <w:shd w:val="clear" w:color="auto" w:fill="auto"/>
            <w:vAlign w:val="center"/>
          </w:tcPr>
          <w:p w14:paraId="5A785A5B" w14:textId="096612D9" w:rsidR="00A86385" w:rsidRPr="005C29F8" w:rsidRDefault="002B7490" w:rsidP="00A018D4">
            <w:pPr>
              <w:jc w:val="center"/>
              <w:rPr>
                <w:rFonts w:cs="Arial"/>
                <w:color w:val="000000" w:themeColor="text1"/>
                <w:szCs w:val="16"/>
              </w:rPr>
            </w:pPr>
            <w:r w:rsidRPr="005C29F8">
              <w:rPr>
                <w:rFonts w:cs="Arial"/>
                <w:color w:val="000000" w:themeColor="text1"/>
                <w:szCs w:val="16"/>
              </w:rPr>
              <w:t>18.84%</w:t>
            </w:r>
          </w:p>
        </w:tc>
      </w:tr>
      <w:tr w:rsidR="005C29F8" w:rsidRPr="005C29F8" w14:paraId="116C43B5" w14:textId="562F3ACF" w:rsidTr="00AB0D6A">
        <w:trPr>
          <w:trHeight w:val="361"/>
        </w:trPr>
        <w:tc>
          <w:tcPr>
            <w:tcW w:w="3349" w:type="pct"/>
            <w:shd w:val="clear" w:color="auto" w:fill="auto"/>
          </w:tcPr>
          <w:p w14:paraId="74396990"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5993AD4D" w14:textId="0747815C" w:rsidR="00A86385" w:rsidRPr="005C29F8" w:rsidRDefault="002B7490" w:rsidP="00A018D4">
            <w:pPr>
              <w:jc w:val="center"/>
              <w:rPr>
                <w:rFonts w:cs="Arial"/>
                <w:color w:val="000000" w:themeColor="text1"/>
                <w:szCs w:val="16"/>
              </w:rPr>
            </w:pPr>
            <w:r w:rsidRPr="005C29F8">
              <w:rPr>
                <w:rFonts w:cs="Arial"/>
                <w:color w:val="000000" w:themeColor="text1"/>
                <w:szCs w:val="16"/>
              </w:rPr>
              <w:t>388</w:t>
            </w:r>
          </w:p>
        </w:tc>
        <w:tc>
          <w:tcPr>
            <w:tcW w:w="825" w:type="pct"/>
            <w:shd w:val="clear" w:color="auto" w:fill="auto"/>
            <w:vAlign w:val="center"/>
          </w:tcPr>
          <w:p w14:paraId="6CF00AA9" w14:textId="2DDC2AAD" w:rsidR="00A86385" w:rsidRPr="005C29F8" w:rsidRDefault="002B7490" w:rsidP="00A018D4">
            <w:pPr>
              <w:jc w:val="center"/>
              <w:rPr>
                <w:rFonts w:cs="Arial"/>
                <w:color w:val="000000" w:themeColor="text1"/>
                <w:szCs w:val="16"/>
              </w:rPr>
            </w:pPr>
            <w:r w:rsidRPr="005C29F8">
              <w:rPr>
                <w:rFonts w:cs="Arial"/>
                <w:color w:val="000000" w:themeColor="text1"/>
                <w:szCs w:val="16"/>
              </w:rPr>
              <w:t>29.96%</w:t>
            </w:r>
          </w:p>
        </w:tc>
      </w:tr>
      <w:tr w:rsidR="005C29F8" w:rsidRPr="005C29F8" w14:paraId="4BA9BE51" w14:textId="4FD5F213" w:rsidTr="00AB0D6A">
        <w:trPr>
          <w:trHeight w:val="361"/>
        </w:trPr>
        <w:tc>
          <w:tcPr>
            <w:tcW w:w="3349" w:type="pct"/>
            <w:shd w:val="clear" w:color="auto" w:fill="auto"/>
          </w:tcPr>
          <w:p w14:paraId="016E3D57" w14:textId="77777777" w:rsidR="00A86385" w:rsidRPr="005C29F8" w:rsidRDefault="00A86385" w:rsidP="00A86385">
            <w:pPr>
              <w:rPr>
                <w:rFonts w:cs="Arial"/>
                <w:color w:val="000000" w:themeColor="text1"/>
                <w:szCs w:val="16"/>
              </w:rPr>
            </w:pPr>
            <w:r w:rsidRPr="005C29F8">
              <w:rPr>
                <w:rFonts w:cs="Arial"/>
                <w:color w:val="000000" w:themeColor="text1"/>
                <w:szCs w:val="16"/>
              </w:rPr>
              <w:lastRenderedPageBreak/>
              <w:t>e. Preschool children who maintained functioning at a level comparable to same-aged peers</w:t>
            </w:r>
          </w:p>
        </w:tc>
        <w:tc>
          <w:tcPr>
            <w:tcW w:w="826" w:type="pct"/>
            <w:shd w:val="clear" w:color="auto" w:fill="auto"/>
            <w:vAlign w:val="center"/>
          </w:tcPr>
          <w:p w14:paraId="7D33EA20" w14:textId="42CC1D2C" w:rsidR="00A86385" w:rsidRPr="005C29F8" w:rsidRDefault="002B7490" w:rsidP="00A018D4">
            <w:pPr>
              <w:jc w:val="center"/>
              <w:rPr>
                <w:rFonts w:cs="Arial"/>
                <w:color w:val="000000" w:themeColor="text1"/>
                <w:szCs w:val="16"/>
              </w:rPr>
            </w:pPr>
            <w:r w:rsidRPr="005C29F8">
              <w:rPr>
                <w:rFonts w:cs="Arial"/>
                <w:color w:val="000000" w:themeColor="text1"/>
                <w:szCs w:val="16"/>
              </w:rPr>
              <w:t>321</w:t>
            </w:r>
          </w:p>
        </w:tc>
        <w:tc>
          <w:tcPr>
            <w:tcW w:w="825" w:type="pct"/>
            <w:shd w:val="clear" w:color="auto" w:fill="auto"/>
            <w:vAlign w:val="center"/>
          </w:tcPr>
          <w:p w14:paraId="5DB4A655" w14:textId="2961CB8C" w:rsidR="00A86385" w:rsidRPr="005C29F8" w:rsidRDefault="002B7490" w:rsidP="00A018D4">
            <w:pPr>
              <w:jc w:val="center"/>
              <w:rPr>
                <w:rFonts w:cs="Arial"/>
                <w:color w:val="000000" w:themeColor="text1"/>
                <w:szCs w:val="16"/>
              </w:rPr>
            </w:pPr>
            <w:r w:rsidRPr="005C29F8">
              <w:rPr>
                <w:rFonts w:cs="Arial"/>
                <w:color w:val="000000" w:themeColor="text1"/>
                <w:szCs w:val="16"/>
              </w:rPr>
              <w:t>24.79%</w:t>
            </w:r>
          </w:p>
        </w:tc>
      </w:tr>
    </w:tbl>
    <w:p w14:paraId="49F715FF"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CDATA"/>
      </w:tblPr>
      <w:tblGrid>
        <w:gridCol w:w="2156"/>
        <w:gridCol w:w="1260"/>
        <w:gridCol w:w="1260"/>
        <w:gridCol w:w="1172"/>
        <w:gridCol w:w="1260"/>
        <w:gridCol w:w="1349"/>
        <w:gridCol w:w="991"/>
        <w:gridCol w:w="1342"/>
      </w:tblGrid>
      <w:tr w:rsidR="005C29F8" w:rsidRPr="005C29F8" w14:paraId="6D854191" w14:textId="189CF04C" w:rsidTr="00AB0D6A">
        <w:trPr>
          <w:trHeight w:val="354"/>
          <w:tblHeader/>
        </w:trPr>
        <w:tc>
          <w:tcPr>
            <w:tcW w:w="999" w:type="pct"/>
            <w:shd w:val="clear" w:color="auto" w:fill="auto"/>
            <w:vAlign w:val="bottom"/>
          </w:tcPr>
          <w:p w14:paraId="2713B90C" w14:textId="70596E6D" w:rsidR="002F2379" w:rsidRPr="0033429D" w:rsidRDefault="009028CA" w:rsidP="0033429D">
            <w:pPr>
              <w:rPr>
                <w:rFonts w:cs="Arial"/>
                <w:b/>
                <w:bCs/>
                <w:color w:val="000000" w:themeColor="text1"/>
                <w:szCs w:val="16"/>
              </w:rPr>
            </w:pPr>
            <w:r w:rsidRPr="0033429D">
              <w:rPr>
                <w:rFonts w:cs="Arial"/>
                <w:b/>
                <w:bCs/>
                <w:color w:val="000000" w:themeColor="text1"/>
                <w:szCs w:val="16"/>
              </w:rPr>
              <w:t>Outcome C</w:t>
            </w:r>
          </w:p>
        </w:tc>
        <w:tc>
          <w:tcPr>
            <w:tcW w:w="584" w:type="pct"/>
            <w:shd w:val="clear" w:color="auto" w:fill="auto"/>
            <w:vAlign w:val="bottom"/>
          </w:tcPr>
          <w:p w14:paraId="3AAEB9E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Numerator</w:t>
            </w:r>
          </w:p>
        </w:tc>
        <w:tc>
          <w:tcPr>
            <w:tcW w:w="584" w:type="pct"/>
            <w:shd w:val="clear" w:color="auto" w:fill="auto"/>
            <w:vAlign w:val="bottom"/>
          </w:tcPr>
          <w:p w14:paraId="5C1FBE9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Denominator</w:t>
            </w:r>
          </w:p>
        </w:tc>
        <w:tc>
          <w:tcPr>
            <w:tcW w:w="543" w:type="pct"/>
            <w:shd w:val="clear" w:color="auto" w:fill="auto"/>
            <w:vAlign w:val="bottom"/>
          </w:tcPr>
          <w:p w14:paraId="7E124690" w14:textId="1D530EC3" w:rsidR="002F2379"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84" w:type="pct"/>
            <w:shd w:val="clear" w:color="auto" w:fill="auto"/>
            <w:vAlign w:val="bottom"/>
          </w:tcPr>
          <w:p w14:paraId="7E59D447" w14:textId="166A1AD2"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48E0A776" w14:textId="7F93A4CE"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Data</w:t>
            </w:r>
          </w:p>
        </w:tc>
        <w:tc>
          <w:tcPr>
            <w:tcW w:w="459" w:type="pct"/>
            <w:shd w:val="clear" w:color="auto" w:fill="auto"/>
            <w:vAlign w:val="bottom"/>
          </w:tcPr>
          <w:p w14:paraId="1271E5C2" w14:textId="7C29A2B3" w:rsidR="002F2379" w:rsidRPr="005C29F8" w:rsidRDefault="002F2379" w:rsidP="00681BA6">
            <w:pPr>
              <w:jc w:val="center"/>
              <w:rPr>
                <w:rFonts w:cs="Arial"/>
                <w:b/>
                <w:color w:val="000000" w:themeColor="text1"/>
                <w:szCs w:val="16"/>
              </w:rPr>
            </w:pPr>
            <w:r w:rsidRPr="005C29F8">
              <w:rPr>
                <w:rFonts w:cs="Arial"/>
                <w:b/>
                <w:color w:val="000000" w:themeColor="text1"/>
                <w:szCs w:val="16"/>
              </w:rPr>
              <w:t>Status</w:t>
            </w:r>
          </w:p>
        </w:tc>
        <w:tc>
          <w:tcPr>
            <w:tcW w:w="622" w:type="pct"/>
            <w:shd w:val="clear" w:color="auto" w:fill="auto"/>
            <w:vAlign w:val="bottom"/>
          </w:tcPr>
          <w:p w14:paraId="57BB5D90" w14:textId="5C773F81" w:rsidR="002F2379" w:rsidRPr="005C29F8" w:rsidRDefault="002F2379"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60DACA6" w14:textId="4A0141DE" w:rsidTr="00AB0D6A">
        <w:trPr>
          <w:trHeight w:val="361"/>
        </w:trPr>
        <w:tc>
          <w:tcPr>
            <w:tcW w:w="999" w:type="pct"/>
            <w:shd w:val="clear" w:color="auto" w:fill="auto"/>
          </w:tcPr>
          <w:p w14:paraId="53F10B71" w14:textId="77777777" w:rsidR="00757D21" w:rsidRDefault="00A86385" w:rsidP="00E526FC">
            <w:pPr>
              <w:rPr>
                <w:rFonts w:cs="Arial"/>
                <w:color w:val="000000" w:themeColor="text1"/>
                <w:szCs w:val="16"/>
              </w:rPr>
            </w:pPr>
            <w:r w:rsidRPr="005C29F8">
              <w:rPr>
                <w:rFonts w:cs="Arial"/>
                <w:color w:val="000000" w:themeColor="text1"/>
                <w:szCs w:val="16"/>
              </w:rPr>
              <w:t>C1. Of those children who entered or exited the program below age expectations in Outcome C, the percent who substantially increased their rate of growth by the time they turned 6 years of age or exited the program.</w:t>
            </w:r>
          </w:p>
          <w:p w14:paraId="78844CD5" w14:textId="49EF12B7" w:rsidR="00A86385" w:rsidRPr="005C29F8" w:rsidRDefault="00757D21" w:rsidP="00E526FC">
            <w:pPr>
              <w:rPr>
                <w:rFonts w:cs="Arial"/>
                <w:color w:val="000000" w:themeColor="text1"/>
                <w:szCs w:val="16"/>
              </w:rPr>
            </w:pPr>
            <w:r w:rsidRPr="00227D4B">
              <w:rPr>
                <w:rFonts w:cs="Arial"/>
                <w:i/>
                <w:iCs/>
                <w:color w:val="C00000"/>
                <w:szCs w:val="16"/>
              </w:rPr>
              <w:t>Calculation:(</w:t>
            </w:r>
            <w:proofErr w:type="spellStart"/>
            <w:r w:rsidRPr="00227D4B">
              <w:rPr>
                <w:rFonts w:cs="Arial"/>
                <w:i/>
                <w:iCs/>
                <w:color w:val="C00000"/>
                <w:szCs w:val="16"/>
              </w:rPr>
              <w:t>c+d</w:t>
            </w:r>
            <w:proofErr w:type="spellEnd"/>
            <w:r w:rsidRPr="00227D4B">
              <w:rPr>
                <w:rFonts w:cs="Arial"/>
                <w:i/>
                <w:iCs/>
                <w:color w:val="C00000"/>
                <w:szCs w:val="16"/>
              </w:rPr>
              <w:t>)/(</w:t>
            </w:r>
            <w:proofErr w:type="spellStart"/>
            <w:r w:rsidRPr="00227D4B">
              <w:rPr>
                <w:rFonts w:cs="Arial"/>
                <w:i/>
                <w:iCs/>
                <w:color w:val="C00000"/>
                <w:szCs w:val="16"/>
              </w:rPr>
              <w:t>a+b+c+d</w:t>
            </w:r>
            <w:proofErr w:type="spellEnd"/>
            <w:r w:rsidRPr="00227D4B">
              <w:rPr>
                <w:rFonts w:cs="Arial"/>
                <w:i/>
                <w:iCs/>
                <w:color w:val="C00000"/>
                <w:szCs w:val="16"/>
              </w:rPr>
              <w:t>)</w:t>
            </w:r>
            <w:r w:rsidR="00A86385" w:rsidRPr="005C29F8">
              <w:rPr>
                <w:rFonts w:cs="Arial"/>
                <w:color w:val="000000" w:themeColor="text1"/>
                <w:szCs w:val="16"/>
              </w:rPr>
              <w:t xml:space="preserve"> </w:t>
            </w:r>
          </w:p>
        </w:tc>
        <w:tc>
          <w:tcPr>
            <w:tcW w:w="584" w:type="pct"/>
            <w:shd w:val="clear" w:color="auto" w:fill="auto"/>
            <w:vAlign w:val="center"/>
          </w:tcPr>
          <w:p w14:paraId="06847B86" w14:textId="57D8DF81" w:rsidR="00A86385" w:rsidRPr="005C29F8" w:rsidRDefault="002B7490" w:rsidP="00A018D4">
            <w:pPr>
              <w:jc w:val="center"/>
              <w:rPr>
                <w:rFonts w:cs="Arial"/>
                <w:color w:val="000000" w:themeColor="text1"/>
                <w:szCs w:val="16"/>
              </w:rPr>
            </w:pPr>
            <w:r w:rsidRPr="005C29F8">
              <w:rPr>
                <w:rFonts w:cs="Arial"/>
                <w:color w:val="000000" w:themeColor="text1"/>
                <w:szCs w:val="16"/>
              </w:rPr>
              <w:t>632</w:t>
            </w:r>
          </w:p>
        </w:tc>
        <w:tc>
          <w:tcPr>
            <w:tcW w:w="584" w:type="pct"/>
            <w:shd w:val="clear" w:color="auto" w:fill="auto"/>
            <w:vAlign w:val="center"/>
          </w:tcPr>
          <w:p w14:paraId="238365C6" w14:textId="3568431D" w:rsidR="00A86385" w:rsidRPr="005C29F8" w:rsidRDefault="002B7490" w:rsidP="00A018D4">
            <w:pPr>
              <w:jc w:val="center"/>
              <w:rPr>
                <w:rFonts w:cs="Arial"/>
                <w:color w:val="000000" w:themeColor="text1"/>
                <w:szCs w:val="16"/>
              </w:rPr>
            </w:pPr>
            <w:r w:rsidRPr="005C29F8">
              <w:rPr>
                <w:rFonts w:cs="Arial"/>
                <w:color w:val="000000" w:themeColor="text1"/>
                <w:szCs w:val="16"/>
              </w:rPr>
              <w:t>974</w:t>
            </w:r>
          </w:p>
        </w:tc>
        <w:tc>
          <w:tcPr>
            <w:tcW w:w="543" w:type="pct"/>
            <w:shd w:val="clear" w:color="auto" w:fill="auto"/>
            <w:vAlign w:val="center"/>
          </w:tcPr>
          <w:p w14:paraId="4D92698F" w14:textId="1CB8B6A4" w:rsidR="00A86385" w:rsidRPr="005C29F8" w:rsidRDefault="002B7490" w:rsidP="00A018D4">
            <w:pPr>
              <w:jc w:val="center"/>
              <w:rPr>
                <w:rFonts w:cs="Arial"/>
                <w:color w:val="000000" w:themeColor="text1"/>
                <w:szCs w:val="16"/>
              </w:rPr>
            </w:pPr>
            <w:r w:rsidRPr="005C29F8">
              <w:rPr>
                <w:rFonts w:cs="Arial"/>
                <w:color w:val="000000" w:themeColor="text1"/>
                <w:szCs w:val="16"/>
              </w:rPr>
              <w:t>67.42%</w:t>
            </w:r>
          </w:p>
        </w:tc>
        <w:tc>
          <w:tcPr>
            <w:tcW w:w="584" w:type="pct"/>
            <w:shd w:val="clear" w:color="auto" w:fill="auto"/>
            <w:vAlign w:val="center"/>
          </w:tcPr>
          <w:p w14:paraId="282346A8" w14:textId="638BF2E5" w:rsidR="00A86385" w:rsidRPr="005C29F8" w:rsidRDefault="00A86385" w:rsidP="00A018D4">
            <w:pPr>
              <w:jc w:val="center"/>
              <w:rPr>
                <w:rFonts w:cs="Arial"/>
                <w:color w:val="000000" w:themeColor="text1"/>
                <w:szCs w:val="16"/>
              </w:rPr>
            </w:pPr>
          </w:p>
        </w:tc>
        <w:tc>
          <w:tcPr>
            <w:tcW w:w="625" w:type="pct"/>
            <w:shd w:val="clear" w:color="auto" w:fill="auto"/>
            <w:vAlign w:val="center"/>
          </w:tcPr>
          <w:p w14:paraId="02E42936" w14:textId="312E4B4A" w:rsidR="00A86385" w:rsidRPr="005C29F8" w:rsidRDefault="002B7490" w:rsidP="00A018D4">
            <w:pPr>
              <w:jc w:val="center"/>
              <w:rPr>
                <w:rFonts w:cs="Arial"/>
                <w:color w:val="000000" w:themeColor="text1"/>
                <w:szCs w:val="16"/>
              </w:rPr>
            </w:pPr>
            <w:r w:rsidRPr="005C29F8">
              <w:rPr>
                <w:rFonts w:cs="Arial"/>
                <w:color w:val="000000" w:themeColor="text1"/>
                <w:szCs w:val="16"/>
              </w:rPr>
              <w:t>64.89%</w:t>
            </w:r>
          </w:p>
        </w:tc>
        <w:tc>
          <w:tcPr>
            <w:tcW w:w="459" w:type="pct"/>
            <w:shd w:val="clear" w:color="auto" w:fill="auto"/>
            <w:vAlign w:val="center"/>
          </w:tcPr>
          <w:p w14:paraId="1B13A98E" w14:textId="3F3B6900" w:rsidR="00A86385" w:rsidRPr="005C29F8" w:rsidRDefault="002B7490" w:rsidP="00A018D4">
            <w:pPr>
              <w:jc w:val="center"/>
              <w:rPr>
                <w:rFonts w:cs="Arial"/>
                <w:color w:val="000000" w:themeColor="text1"/>
                <w:szCs w:val="16"/>
              </w:rPr>
            </w:pPr>
            <w:r w:rsidRPr="005C29F8">
              <w:rPr>
                <w:rFonts w:cs="Arial"/>
                <w:color w:val="000000" w:themeColor="text1"/>
                <w:szCs w:val="16"/>
              </w:rPr>
              <w:t>N/A</w:t>
            </w:r>
          </w:p>
        </w:tc>
        <w:tc>
          <w:tcPr>
            <w:tcW w:w="622" w:type="pct"/>
            <w:shd w:val="clear" w:color="auto" w:fill="auto"/>
            <w:vAlign w:val="center"/>
          </w:tcPr>
          <w:p w14:paraId="2D48B259" w14:textId="3185C0C7" w:rsidR="00A86385" w:rsidRPr="005C29F8" w:rsidRDefault="002B7490" w:rsidP="00A018D4">
            <w:pPr>
              <w:jc w:val="center"/>
              <w:rPr>
                <w:rFonts w:cs="Arial"/>
                <w:color w:val="000000" w:themeColor="text1"/>
                <w:szCs w:val="16"/>
              </w:rPr>
            </w:pPr>
            <w:r w:rsidRPr="005C29F8">
              <w:rPr>
                <w:rFonts w:cs="Arial"/>
                <w:color w:val="000000" w:themeColor="text1"/>
                <w:szCs w:val="16"/>
              </w:rPr>
              <w:t>N/A</w:t>
            </w:r>
          </w:p>
        </w:tc>
      </w:tr>
      <w:tr w:rsidR="005C29F8" w:rsidRPr="005C29F8" w14:paraId="01CBC0C6" w14:textId="58EECBDC" w:rsidTr="00AB0D6A">
        <w:trPr>
          <w:trHeight w:val="361"/>
        </w:trPr>
        <w:tc>
          <w:tcPr>
            <w:tcW w:w="999" w:type="pct"/>
            <w:shd w:val="clear" w:color="auto" w:fill="auto"/>
          </w:tcPr>
          <w:p w14:paraId="080A6F16" w14:textId="77777777" w:rsidR="00A86385" w:rsidRDefault="00A86385" w:rsidP="00E526FC">
            <w:pPr>
              <w:rPr>
                <w:rFonts w:cs="Arial"/>
                <w:color w:val="000000" w:themeColor="text1"/>
                <w:szCs w:val="16"/>
              </w:rPr>
            </w:pPr>
            <w:r w:rsidRPr="005C29F8">
              <w:rPr>
                <w:rFonts w:cs="Arial"/>
                <w:color w:val="000000" w:themeColor="text1"/>
                <w:szCs w:val="16"/>
              </w:rPr>
              <w:t xml:space="preserve">C2. The percent of preschool children who were functioning within age expectations in Outcome C by the time they turned 6 years of age or exited the program. </w:t>
            </w:r>
          </w:p>
          <w:p w14:paraId="3AD697BE" w14:textId="13545BB0" w:rsidR="00757D21" w:rsidRPr="005C29F8" w:rsidRDefault="00757D21" w:rsidP="00E526FC">
            <w:pPr>
              <w:rPr>
                <w:rFonts w:cs="Arial"/>
                <w:color w:val="000000" w:themeColor="text1"/>
                <w:szCs w:val="16"/>
              </w:rPr>
            </w:pPr>
            <w:r w:rsidRPr="00227D4B">
              <w:rPr>
                <w:rFonts w:cs="Arial"/>
                <w:i/>
                <w:iCs/>
                <w:color w:val="C00000"/>
                <w:szCs w:val="16"/>
              </w:rPr>
              <w:t>Calculation: (</w:t>
            </w:r>
            <w:proofErr w:type="spellStart"/>
            <w:r w:rsidRPr="00227D4B">
              <w:rPr>
                <w:rFonts w:cs="Arial"/>
                <w:i/>
                <w:iCs/>
                <w:color w:val="C00000"/>
                <w:szCs w:val="16"/>
              </w:rPr>
              <w:t>d+e</w:t>
            </w:r>
            <w:proofErr w:type="spellEnd"/>
            <w:r w:rsidRPr="00227D4B">
              <w:rPr>
                <w:rFonts w:cs="Arial"/>
                <w:i/>
                <w:iCs/>
                <w:color w:val="C00000"/>
                <w:szCs w:val="16"/>
              </w:rPr>
              <w:t>)/(</w:t>
            </w:r>
            <w:proofErr w:type="spellStart"/>
            <w:r w:rsidRPr="00227D4B">
              <w:rPr>
                <w:rFonts w:cs="Arial"/>
                <w:i/>
                <w:iCs/>
                <w:color w:val="C00000"/>
                <w:szCs w:val="16"/>
              </w:rPr>
              <w:t>a+b+c+d+e</w:t>
            </w:r>
            <w:proofErr w:type="spellEnd"/>
            <w:r w:rsidRPr="00227D4B">
              <w:rPr>
                <w:rFonts w:cs="Arial"/>
                <w:i/>
                <w:iCs/>
                <w:color w:val="C00000"/>
                <w:szCs w:val="16"/>
              </w:rPr>
              <w:t>)</w:t>
            </w:r>
          </w:p>
        </w:tc>
        <w:tc>
          <w:tcPr>
            <w:tcW w:w="584" w:type="pct"/>
            <w:shd w:val="clear" w:color="auto" w:fill="auto"/>
            <w:vAlign w:val="center"/>
          </w:tcPr>
          <w:p w14:paraId="55881F07" w14:textId="24379895" w:rsidR="00E526FC" w:rsidRPr="005C29F8" w:rsidRDefault="002B7490" w:rsidP="00A018D4">
            <w:pPr>
              <w:jc w:val="center"/>
              <w:rPr>
                <w:rFonts w:cs="Arial"/>
                <w:color w:val="000000" w:themeColor="text1"/>
                <w:szCs w:val="16"/>
              </w:rPr>
            </w:pPr>
            <w:r w:rsidRPr="005C29F8">
              <w:rPr>
                <w:rFonts w:cs="Arial"/>
                <w:color w:val="000000" w:themeColor="text1"/>
                <w:szCs w:val="16"/>
              </w:rPr>
              <w:t>709</w:t>
            </w:r>
          </w:p>
        </w:tc>
        <w:tc>
          <w:tcPr>
            <w:tcW w:w="584" w:type="pct"/>
            <w:shd w:val="clear" w:color="auto" w:fill="auto"/>
            <w:vAlign w:val="center"/>
          </w:tcPr>
          <w:p w14:paraId="621B2290" w14:textId="0CB78FA1" w:rsidR="00E526FC" w:rsidRPr="005C29F8" w:rsidRDefault="002B7490" w:rsidP="00A018D4">
            <w:pPr>
              <w:jc w:val="center"/>
              <w:rPr>
                <w:rFonts w:cs="Arial"/>
                <w:color w:val="000000" w:themeColor="text1"/>
                <w:szCs w:val="16"/>
              </w:rPr>
            </w:pPr>
            <w:r w:rsidRPr="005C29F8">
              <w:rPr>
                <w:rFonts w:cs="Arial"/>
                <w:color w:val="000000" w:themeColor="text1"/>
                <w:szCs w:val="16"/>
              </w:rPr>
              <w:t>1,295</w:t>
            </w:r>
          </w:p>
        </w:tc>
        <w:tc>
          <w:tcPr>
            <w:tcW w:w="543" w:type="pct"/>
            <w:shd w:val="clear" w:color="auto" w:fill="auto"/>
            <w:vAlign w:val="center"/>
          </w:tcPr>
          <w:p w14:paraId="62DBFBFA" w14:textId="0CDB12CF" w:rsidR="00A86385" w:rsidRPr="005C29F8" w:rsidRDefault="002B7490" w:rsidP="00A018D4">
            <w:pPr>
              <w:jc w:val="center"/>
              <w:rPr>
                <w:rFonts w:cs="Arial"/>
                <w:color w:val="000000" w:themeColor="text1"/>
                <w:szCs w:val="16"/>
              </w:rPr>
            </w:pPr>
            <w:r w:rsidRPr="005C29F8">
              <w:rPr>
                <w:rFonts w:cs="Arial"/>
                <w:color w:val="000000" w:themeColor="text1"/>
                <w:szCs w:val="16"/>
              </w:rPr>
              <w:t>57.95%</w:t>
            </w:r>
          </w:p>
        </w:tc>
        <w:tc>
          <w:tcPr>
            <w:tcW w:w="584" w:type="pct"/>
            <w:shd w:val="clear" w:color="auto" w:fill="auto"/>
            <w:vAlign w:val="center"/>
          </w:tcPr>
          <w:p w14:paraId="63A1936F" w14:textId="04F440D6" w:rsidR="00A86385" w:rsidRPr="005C29F8" w:rsidRDefault="00A86385" w:rsidP="00A018D4">
            <w:pPr>
              <w:jc w:val="center"/>
              <w:rPr>
                <w:rFonts w:cs="Arial"/>
                <w:color w:val="000000" w:themeColor="text1"/>
                <w:szCs w:val="16"/>
              </w:rPr>
            </w:pPr>
          </w:p>
        </w:tc>
        <w:tc>
          <w:tcPr>
            <w:tcW w:w="625" w:type="pct"/>
            <w:shd w:val="clear" w:color="auto" w:fill="auto"/>
            <w:vAlign w:val="center"/>
          </w:tcPr>
          <w:p w14:paraId="4609D20B" w14:textId="7D9B89C4" w:rsidR="00A86385" w:rsidRPr="005C29F8" w:rsidRDefault="002B7490" w:rsidP="00A018D4">
            <w:pPr>
              <w:jc w:val="center"/>
              <w:rPr>
                <w:rFonts w:cs="Arial"/>
                <w:color w:val="000000" w:themeColor="text1"/>
                <w:szCs w:val="16"/>
              </w:rPr>
            </w:pPr>
            <w:r w:rsidRPr="005C29F8">
              <w:rPr>
                <w:rFonts w:cs="Arial"/>
                <w:color w:val="000000" w:themeColor="text1"/>
                <w:szCs w:val="16"/>
              </w:rPr>
              <w:t>54.75%</w:t>
            </w:r>
          </w:p>
        </w:tc>
        <w:tc>
          <w:tcPr>
            <w:tcW w:w="459" w:type="pct"/>
            <w:shd w:val="clear" w:color="auto" w:fill="auto"/>
            <w:vAlign w:val="center"/>
          </w:tcPr>
          <w:p w14:paraId="5F56D20D" w14:textId="6A83021F" w:rsidR="00A86385" w:rsidRPr="005C29F8" w:rsidRDefault="002B7490" w:rsidP="00A018D4">
            <w:pPr>
              <w:jc w:val="center"/>
              <w:rPr>
                <w:rFonts w:cs="Arial"/>
                <w:color w:val="000000" w:themeColor="text1"/>
                <w:szCs w:val="16"/>
              </w:rPr>
            </w:pPr>
            <w:r w:rsidRPr="005C29F8">
              <w:rPr>
                <w:rFonts w:cs="Arial"/>
                <w:color w:val="000000" w:themeColor="text1"/>
                <w:szCs w:val="16"/>
              </w:rPr>
              <w:t>N/A</w:t>
            </w:r>
          </w:p>
        </w:tc>
        <w:tc>
          <w:tcPr>
            <w:tcW w:w="622" w:type="pct"/>
            <w:shd w:val="clear" w:color="auto" w:fill="auto"/>
            <w:vAlign w:val="center"/>
          </w:tcPr>
          <w:p w14:paraId="5C0F945B" w14:textId="613A8501" w:rsidR="00A86385" w:rsidRPr="005C29F8" w:rsidRDefault="002B7490" w:rsidP="00A018D4">
            <w:pPr>
              <w:jc w:val="center"/>
              <w:rPr>
                <w:rFonts w:cs="Arial"/>
                <w:color w:val="000000" w:themeColor="text1"/>
                <w:szCs w:val="16"/>
              </w:rPr>
            </w:pPr>
            <w:r w:rsidRPr="005C29F8">
              <w:rPr>
                <w:rFonts w:cs="Arial"/>
                <w:color w:val="000000" w:themeColor="text1"/>
                <w:szCs w:val="16"/>
              </w:rPr>
              <w:t>N/A</w:t>
            </w:r>
          </w:p>
        </w:tc>
      </w:tr>
    </w:tbl>
    <w:p w14:paraId="105291D6" w14:textId="2B417D4B" w:rsidR="009B37A2" w:rsidRDefault="009B37A2" w:rsidP="00B3121C">
      <w:pPr>
        <w:rPr>
          <w:color w:val="000000" w:themeColor="text1"/>
        </w:rPr>
      </w:pPr>
    </w:p>
    <w:p w14:paraId="399E6348" w14:textId="36EEF00B" w:rsidR="004B2C2D" w:rsidRPr="005C29F8" w:rsidRDefault="004B2C2D" w:rsidP="007D435F">
      <w:pPr>
        <w:rPr>
          <w:rFonts w:cs="Arial"/>
          <w:b/>
          <w:color w:val="000000" w:themeColor="text1"/>
          <w:szCs w:val="16"/>
        </w:rPr>
      </w:pPr>
      <w:r w:rsidRPr="005C29F8">
        <w:rPr>
          <w:rFonts w:cs="Arial"/>
          <w:b/>
          <w:color w:val="000000" w:themeColor="text1"/>
          <w:szCs w:val="16"/>
        </w:rPr>
        <w:t>Does the State include in the numerator and denominator only children who received special education and related services for at least six months during the age span of three through five years? (yes/no)</w:t>
      </w:r>
    </w:p>
    <w:p w14:paraId="35B562FF" w14:textId="1FE02532" w:rsidR="005033CE" w:rsidRDefault="004B2C2D" w:rsidP="007D435F">
      <w:pPr>
        <w:rPr>
          <w:rFonts w:cs="Arial"/>
          <w:color w:val="000000" w:themeColor="text1"/>
          <w:szCs w:val="16"/>
        </w:rPr>
      </w:pPr>
      <w:r w:rsidRPr="005C29F8">
        <w:rPr>
          <w:rFonts w:cs="Arial"/>
          <w:color w:val="000000" w:themeColor="text1"/>
          <w:szCs w:val="16"/>
        </w:rPr>
        <w:t>YES</w:t>
      </w:r>
    </w:p>
    <w:tbl>
      <w:tblPr>
        <w:tblStyle w:val="TableGrid"/>
        <w:tblW w:w="5000" w:type="pct"/>
        <w:tblCellMar>
          <w:left w:w="115" w:type="dxa"/>
          <w:right w:w="115" w:type="dxa"/>
        </w:tblCellMar>
        <w:tblLook w:val="04A0" w:firstRow="1" w:lastRow="0" w:firstColumn="1" w:lastColumn="0" w:noHBand="0" w:noVBand="1"/>
        <w:tblCaption w:val="B07SAMPLINGUSED"/>
      </w:tblPr>
      <w:tblGrid>
        <w:gridCol w:w="8319"/>
        <w:gridCol w:w="2471"/>
      </w:tblGrid>
      <w:tr w:rsidR="005C29F8" w:rsidRPr="005C29F8" w14:paraId="0BD085FB" w14:textId="77777777" w:rsidTr="0033429D">
        <w:trPr>
          <w:tblHeader/>
        </w:trPr>
        <w:tc>
          <w:tcPr>
            <w:tcW w:w="3855" w:type="pct"/>
            <w:tcBorders>
              <w:top w:val="single" w:sz="4" w:space="0" w:color="auto"/>
              <w:left w:val="single" w:sz="4" w:space="0" w:color="auto"/>
            </w:tcBorders>
            <w:shd w:val="clear" w:color="auto" w:fill="auto"/>
          </w:tcPr>
          <w:p w14:paraId="5AC005B4" w14:textId="48902820" w:rsidR="00B461E1" w:rsidRPr="0033429D" w:rsidRDefault="001D6B3B" w:rsidP="00A80FEB">
            <w:pPr>
              <w:rPr>
                <w:rFonts w:cs="Arial"/>
                <w:b/>
                <w:bCs/>
                <w:color w:val="000000" w:themeColor="text1"/>
                <w:szCs w:val="16"/>
              </w:rPr>
            </w:pPr>
            <w:r w:rsidRPr="0033429D">
              <w:rPr>
                <w:rFonts w:cs="Arial"/>
                <w:b/>
                <w:bCs/>
                <w:color w:val="000000" w:themeColor="text1"/>
                <w:szCs w:val="16"/>
              </w:rPr>
              <w:t>Sampling Question</w:t>
            </w:r>
          </w:p>
        </w:tc>
        <w:tc>
          <w:tcPr>
            <w:tcW w:w="1145" w:type="pct"/>
            <w:tcBorders>
              <w:top w:val="single" w:sz="4" w:space="0" w:color="auto"/>
            </w:tcBorders>
            <w:shd w:val="clear" w:color="auto" w:fill="auto"/>
          </w:tcPr>
          <w:p w14:paraId="13A7BBAF" w14:textId="0D22562B" w:rsidR="00B461E1" w:rsidRPr="005C29F8" w:rsidRDefault="00B461E1"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58275667" w14:textId="54710A2D" w:rsidTr="000A4757">
        <w:tc>
          <w:tcPr>
            <w:tcW w:w="3855" w:type="pct"/>
            <w:shd w:val="clear" w:color="auto" w:fill="auto"/>
          </w:tcPr>
          <w:p w14:paraId="390A3887" w14:textId="13D1E4BC" w:rsidR="00B461E1" w:rsidRPr="005C29F8" w:rsidRDefault="00B461E1" w:rsidP="00A80FEB">
            <w:pPr>
              <w:rPr>
                <w:rFonts w:cs="Arial"/>
                <w:color w:val="000000" w:themeColor="text1"/>
                <w:szCs w:val="16"/>
              </w:rPr>
            </w:pPr>
            <w:r w:rsidRPr="005C29F8">
              <w:rPr>
                <w:rFonts w:cs="Arial"/>
                <w:color w:val="000000" w:themeColor="text1"/>
                <w:szCs w:val="16"/>
              </w:rPr>
              <w:t xml:space="preserve">Was sampling used? </w:t>
            </w:r>
          </w:p>
        </w:tc>
        <w:tc>
          <w:tcPr>
            <w:tcW w:w="1145" w:type="pct"/>
            <w:shd w:val="clear" w:color="auto" w:fill="auto"/>
          </w:tcPr>
          <w:p w14:paraId="057F9293" w14:textId="70B8666C" w:rsidR="00B461E1"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4EF81044" w14:textId="5EE5725F" w:rsidR="004B2C2D" w:rsidRPr="005C29F8" w:rsidRDefault="004B2C2D" w:rsidP="00A80FEB">
      <w:pPr>
        <w:rPr>
          <w:rFonts w:cs="Arial"/>
          <w:b/>
          <w:color w:val="000000" w:themeColor="text1"/>
          <w:szCs w:val="16"/>
        </w:rPr>
      </w:pPr>
      <w:r w:rsidRPr="005C29F8">
        <w:rPr>
          <w:rFonts w:cs="Arial"/>
          <w:b/>
          <w:color w:val="000000" w:themeColor="text1"/>
          <w:szCs w:val="16"/>
        </w:rPr>
        <w:t>Did you use the Early Childhood Outcomes Center (ECO) Child Outcomes Summary Form (COS) process? (yes/no)</w:t>
      </w:r>
    </w:p>
    <w:p w14:paraId="6C4FBAA6" w14:textId="1B6DC98D" w:rsidR="004B2C2D" w:rsidRDefault="004B2C2D" w:rsidP="00A80FEB">
      <w:pPr>
        <w:rPr>
          <w:rFonts w:cs="Arial"/>
          <w:color w:val="000000" w:themeColor="text1"/>
          <w:szCs w:val="16"/>
        </w:rPr>
      </w:pPr>
      <w:r w:rsidRPr="005C29F8">
        <w:rPr>
          <w:rFonts w:cs="Arial"/>
          <w:color w:val="000000" w:themeColor="text1"/>
          <w:szCs w:val="16"/>
        </w:rPr>
        <w:t>YES</w:t>
      </w:r>
    </w:p>
    <w:p w14:paraId="015A471A" w14:textId="77777777" w:rsidR="004611C1" w:rsidRPr="005C29F8" w:rsidRDefault="004611C1" w:rsidP="00401663">
      <w:pPr>
        <w:rPr>
          <w:rFonts w:cs="Arial"/>
          <w:b/>
          <w:color w:val="000000" w:themeColor="text1"/>
          <w:szCs w:val="16"/>
        </w:rPr>
      </w:pPr>
      <w:bookmarkStart w:id="36" w:name="_Toc382082381"/>
      <w:bookmarkStart w:id="37" w:name="_Toc392159306"/>
      <w:r w:rsidRPr="005C29F8">
        <w:rPr>
          <w:rFonts w:cs="Arial"/>
          <w:b/>
          <w:color w:val="000000" w:themeColor="text1"/>
          <w:szCs w:val="16"/>
        </w:rPr>
        <w:t>List the instruments and procedures used to gather data for this indicator.</w:t>
      </w:r>
    </w:p>
    <w:p w14:paraId="48A16E25" w14:textId="1F2C8CE0" w:rsidR="009B37A2" w:rsidRPr="005C29F8" w:rsidRDefault="002B7490" w:rsidP="007D435F">
      <w:pPr>
        <w:rPr>
          <w:rFonts w:cs="Arial"/>
          <w:color w:val="000000" w:themeColor="text1"/>
          <w:szCs w:val="16"/>
        </w:rPr>
      </w:pPr>
      <w:r w:rsidRPr="005C29F8">
        <w:rPr>
          <w:rFonts w:cs="Arial"/>
          <w:color w:val="000000" w:themeColor="text1"/>
          <w:szCs w:val="16"/>
        </w:rPr>
        <w:t>Early Childhood Outcome rating data and information are collected and incorporated into the Early Childhood IEP using the Early Childhood Outcomes Center (ECO) Child Outcomes Summary (COS) process. ISDE mandated that all LEAs utilize the updated ECO/IEP no later than FFY 2015 with full integration into IEP platforms no later than FFY 2018.</w:t>
      </w:r>
      <w:r w:rsidRPr="005C29F8">
        <w:rPr>
          <w:rFonts w:cs="Arial"/>
          <w:color w:val="000000" w:themeColor="text1"/>
          <w:szCs w:val="16"/>
        </w:rPr>
        <w:br/>
        <w:t xml:space="preserve">Once documented as part of the ECO/IEP, ECO ratings are then reported to the ISDE in the Early Childhood Outcome Data Collection System. Upon student exit, LEA staff finalize the student record through submission of ECO exit and progress ratings. The system uses validations on entry and exit date fields to ensure that only students who have received special education and related services for at least six months are reported to the federal level. </w:t>
      </w:r>
      <w:r w:rsidRPr="005C29F8">
        <w:rPr>
          <w:rFonts w:cs="Arial"/>
          <w:color w:val="000000" w:themeColor="text1"/>
          <w:szCs w:val="16"/>
        </w:rPr>
        <w:br/>
        <w:t xml:space="preserve">In FFY 2017, ISDE developed and piloted the Early Childhood Outcome Data Collection System application. The ECO application establishes records for students based on demographic data reported to the statewide longitudinal data system. Using demographic and enrollment data helps guarantee that students are recorded under the correct LEA and eliminates records duplication. Validations also exist between entry and exit ratings ensuring federal reporting only reflects students meeting the minimum months of service. </w:t>
      </w:r>
      <w:r w:rsidRPr="005C29F8">
        <w:rPr>
          <w:rFonts w:cs="Arial"/>
          <w:color w:val="000000" w:themeColor="text1"/>
          <w:szCs w:val="16"/>
        </w:rPr>
        <w:br/>
        <w:t>The 2018-2019 school year was the first year of full implementation using the new Early Childhood Outcome Data Collection System. The change in systems resulted in improved data quality, security, reduced duplication of effort, and a substantial increase in the number of students with ECO ratings recorded.</w:t>
      </w:r>
      <w:r w:rsidRPr="005C29F8">
        <w:rPr>
          <w:rFonts w:cs="Arial"/>
          <w:color w:val="000000" w:themeColor="text1"/>
          <w:szCs w:val="16"/>
        </w:rPr>
        <w:br/>
        <w:t xml:space="preserve">The soft-closure beginning March 17, 2020, due to the COVID-19 pandemic, substantially impacted outcomes for early childhood students. COVID-19 impacted the number of Early Childhood Outcomes ratings due to an increased number of students withdrawn from LEAs before meeting the six months of service minimum required for federal reporting. As a result of the soft closure, many LEA </w:t>
      </w:r>
      <w:proofErr w:type="gramStart"/>
      <w:r w:rsidRPr="005C29F8">
        <w:rPr>
          <w:rFonts w:cs="Arial"/>
          <w:color w:val="000000" w:themeColor="text1"/>
          <w:szCs w:val="16"/>
        </w:rPr>
        <w:t>teams'</w:t>
      </w:r>
      <w:proofErr w:type="gramEnd"/>
      <w:r w:rsidRPr="005C29F8">
        <w:rPr>
          <w:rFonts w:cs="Arial"/>
          <w:color w:val="000000" w:themeColor="text1"/>
          <w:szCs w:val="16"/>
        </w:rPr>
        <w:t xml:space="preserve"> were unable to conduct face-to-face assessments and observations in the student's regular education environment. This inability to conduct face-to-face assessments resulted in the use of an alternative state-approved practice to collect student data, teacher observation, and parent input. To facilitate data collection for ECO, the ISDE developed guidance on processes to collect relevant information necessary to establish exit rating comparable to conducting a full exit anchor assessment. The change in the collection process did not impact the validity and reliability of ECO exit ratings for students exiting the early childhood program in the spring of 2020. Idaho attributes decreased outcome ratings to changes in service delivery (i.e., </w:t>
      </w:r>
      <w:proofErr w:type="gramStart"/>
      <w:r w:rsidRPr="005C29F8">
        <w:rPr>
          <w:rFonts w:cs="Arial"/>
          <w:color w:val="000000" w:themeColor="text1"/>
          <w:szCs w:val="16"/>
        </w:rPr>
        <w:t>modified</w:t>
      </w:r>
      <w:proofErr w:type="gramEnd"/>
      <w:r w:rsidRPr="005C29F8">
        <w:rPr>
          <w:rFonts w:cs="Arial"/>
          <w:color w:val="000000" w:themeColor="text1"/>
          <w:szCs w:val="16"/>
        </w:rPr>
        <w:t xml:space="preserve"> and virtual instruction, telehealth, etc.) resulting from COVID-19-related closures, which caused undue stress and negatively impacted students' education, especially social-emotional outcomes.</w:t>
      </w:r>
    </w:p>
    <w:p w14:paraId="393ECB24"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215673F" w14:textId="7230C48B" w:rsidR="009B37A2" w:rsidRDefault="002B7490" w:rsidP="007D435F">
      <w:pPr>
        <w:rPr>
          <w:rFonts w:cs="Arial"/>
          <w:color w:val="000000" w:themeColor="text1"/>
          <w:szCs w:val="16"/>
        </w:rPr>
      </w:pPr>
      <w:r w:rsidRPr="005C29F8">
        <w:rPr>
          <w:rFonts w:cs="Arial"/>
          <w:color w:val="000000" w:themeColor="text1"/>
          <w:szCs w:val="16"/>
        </w:rPr>
        <w:t xml:space="preserve">The soft-closure beginning March 17, 2020, due to the COVID-19 pandemic, substantially impacted outcomes for early childhood students. </w:t>
      </w:r>
      <w:r w:rsidRPr="005C29F8">
        <w:rPr>
          <w:rFonts w:cs="Arial"/>
          <w:color w:val="000000" w:themeColor="text1"/>
          <w:szCs w:val="16"/>
        </w:rPr>
        <w:br/>
        <w:t xml:space="preserve">Starting March 17, 2020, Idaho went into a soft closure due to the COVID-19 crisis. All local education agencies (LEAs) were required to follow national CDC guidelines pertaining to large gatherings and social distancing. Students were not allowed on school </w:t>
      </w:r>
      <w:proofErr w:type="gramStart"/>
      <w:r w:rsidRPr="005C29F8">
        <w:rPr>
          <w:rFonts w:cs="Arial"/>
          <w:color w:val="000000" w:themeColor="text1"/>
          <w:szCs w:val="16"/>
        </w:rPr>
        <w:t>grounds</w:t>
      </w:r>
      <w:proofErr w:type="gramEnd"/>
      <w:r w:rsidRPr="005C29F8">
        <w:rPr>
          <w:rFonts w:cs="Arial"/>
          <w:color w:val="000000" w:themeColor="text1"/>
          <w:szCs w:val="16"/>
        </w:rPr>
        <w:t xml:space="preserve"> but LEAs were required to continue facilitating essential services and student learning. To mitigate the impact of the COVID-19 health crisis on education, the ISDE special education team immediately began developing resources, communication, and guidance for LEAs and families. </w:t>
      </w:r>
      <w:r w:rsidRPr="005C29F8">
        <w:rPr>
          <w:rFonts w:cs="Arial"/>
          <w:color w:val="000000" w:themeColor="text1"/>
          <w:szCs w:val="16"/>
        </w:rPr>
        <w:br/>
        <w:t xml:space="preserve">ISDE established ongoing weekly webinars to address questions and concerns specific to IDEA Part B special education and related services. These webinars targeted local special education directors and continued through June of 2020. Information provided during the weekly webinars addressed LEA questions, dispute resolution hot topics, newly developed resources for LEAs and families, OSEP guidance, and information from partner agencies. </w:t>
      </w:r>
      <w:r w:rsidRPr="005C29F8">
        <w:rPr>
          <w:rFonts w:cs="Arial"/>
          <w:color w:val="000000" w:themeColor="text1"/>
          <w:szCs w:val="16"/>
        </w:rPr>
        <w:br/>
        <w:t xml:space="preserve">During the soft closure period, ISDE collaborated with IPUL and </w:t>
      </w:r>
      <w:proofErr w:type="spellStart"/>
      <w:r w:rsidRPr="005C29F8">
        <w:rPr>
          <w:rFonts w:cs="Arial"/>
          <w:color w:val="000000" w:themeColor="text1"/>
          <w:szCs w:val="16"/>
        </w:rPr>
        <w:t>DisAbility</w:t>
      </w:r>
      <w:proofErr w:type="spellEnd"/>
      <w:r w:rsidRPr="005C29F8">
        <w:rPr>
          <w:rFonts w:cs="Arial"/>
          <w:color w:val="000000" w:themeColor="text1"/>
          <w:szCs w:val="16"/>
        </w:rPr>
        <w:t xml:space="preserve"> Rights Idaho (DRI), Idaho's designated Protection and Advocacy System for individuals with disabilities, to provide regular webinar training and increase resource awareness for </w:t>
      </w:r>
      <w:proofErr w:type="gramStart"/>
      <w:r w:rsidRPr="005C29F8">
        <w:rPr>
          <w:rFonts w:cs="Arial"/>
          <w:color w:val="000000" w:themeColor="text1"/>
          <w:szCs w:val="16"/>
        </w:rPr>
        <w:t>families, and</w:t>
      </w:r>
      <w:proofErr w:type="gramEnd"/>
      <w:r w:rsidRPr="005C29F8">
        <w:rPr>
          <w:rFonts w:cs="Arial"/>
          <w:color w:val="000000" w:themeColor="text1"/>
          <w:szCs w:val="16"/>
        </w:rPr>
        <w:t xml:space="preserve"> provided an opportunity for families of </w:t>
      </w:r>
      <w:r w:rsidRPr="005C29F8">
        <w:rPr>
          <w:rFonts w:cs="Arial"/>
          <w:color w:val="000000" w:themeColor="text1"/>
          <w:szCs w:val="16"/>
        </w:rPr>
        <w:lastRenderedPageBreak/>
        <w:t xml:space="preserve">students with disabilities to discuss questions and concerns. </w:t>
      </w:r>
      <w:r w:rsidRPr="005C29F8">
        <w:rPr>
          <w:rFonts w:cs="Arial"/>
          <w:color w:val="000000" w:themeColor="text1"/>
          <w:szCs w:val="16"/>
        </w:rPr>
        <w:br/>
        <w:t xml:space="preserve">ISDE and partners created over 70 new resources to assist LEAs and families during the COVID-19 crisis. For additional information or to access available resources, go to the ISDE website at https://www.sde.idaho.gov/re-opening/student-learning.html and the Idaho Training Clearinghouse website at https://idahotc.com/COVID19. </w:t>
      </w:r>
      <w:r w:rsidRPr="005C29F8">
        <w:rPr>
          <w:rFonts w:cs="Arial"/>
          <w:color w:val="000000" w:themeColor="text1"/>
          <w:szCs w:val="16"/>
        </w:rPr>
        <w:br/>
        <w:t>Idaho makes a concerted effort to improve data quality and performance in early childhood indicators. ISDE regularly accesses available national technical resources and partners to leverage internal resources. Strategies to address data quality and performance for Indicator 7 include increased and improved communication and training developed through collaboration with other state agencies and grant opportunities.</w:t>
      </w:r>
      <w:r w:rsidRPr="005C29F8">
        <w:rPr>
          <w:rFonts w:cs="Arial"/>
          <w:color w:val="000000" w:themeColor="text1"/>
          <w:szCs w:val="16"/>
        </w:rPr>
        <w:br/>
        <w:t xml:space="preserve">Communication and Training: </w:t>
      </w:r>
      <w:r w:rsidRPr="005C29F8">
        <w:rPr>
          <w:rFonts w:cs="Arial"/>
          <w:color w:val="000000" w:themeColor="text1"/>
          <w:szCs w:val="16"/>
        </w:rPr>
        <w:br/>
        <w:t>High turnover for early childhood special education teachers continues to be a problem. In response, ISDE continues to develop and produce training modules and recordings related to early childhood outcomes and inclusive practices. To access available training, go to the Idaho Training Clearinghouse at https://idahotc.com/Topics/A-M/Early-Childhood?page13538=1&amp;size13538=6. The recordings are open to the public with a target audience of new teachers and existing staff who need additional training.</w:t>
      </w:r>
      <w:r w:rsidRPr="005C29F8">
        <w:rPr>
          <w:rFonts w:cs="Arial"/>
          <w:color w:val="000000" w:themeColor="text1"/>
          <w:szCs w:val="16"/>
        </w:rPr>
        <w:br/>
        <w:t>In October 2019 and 2020, ISDE provided statewide training in the use of Visual Phonics intervention. Visual Phonics is an intervention to help preschool students improve their pre-literacy skills and specifically address Outcome 2: Acquisition and use of knowledge and skills (including early language/communication). ISDE staff annually conduct the training in multiple sessions. Over the last two years, 210 Speech-Language Pathologists and special education teachers across the state participated.</w:t>
      </w:r>
      <w:r w:rsidRPr="005C29F8">
        <w:rPr>
          <w:rFonts w:cs="Arial"/>
          <w:color w:val="000000" w:themeColor="text1"/>
          <w:szCs w:val="16"/>
        </w:rPr>
        <w:br/>
        <w:t xml:space="preserve">In the spring of 2019, ISDE worked with the Early Childhood Technical Assistance Center (ECTA) staff to develop a plan to improve early childhood data. Based on the review with ECTA, the ISDE team made changes to annual data training to fully integrate early childhood information. By including early childhood data, ISDE increased awareness and understanding of data and appropriate environment coding. Data-related training that incorporated early childhood information included the Data Drill Down, Idaho System for Educational Excellence (ISEE) Roadshow, and the Director's Webinars. </w:t>
      </w:r>
      <w:r w:rsidRPr="005C29F8">
        <w:rPr>
          <w:rFonts w:cs="Arial"/>
          <w:color w:val="000000" w:themeColor="text1"/>
          <w:szCs w:val="16"/>
        </w:rPr>
        <w:br/>
        <w:t xml:space="preserve">ISDE partners with other agencies and resources to increase training and develop guidance documents related to inclusionary practices. </w:t>
      </w:r>
      <w:proofErr w:type="spellStart"/>
      <w:r w:rsidRPr="005C29F8">
        <w:rPr>
          <w:rFonts w:cs="Arial"/>
          <w:color w:val="000000" w:themeColor="text1"/>
          <w:szCs w:val="16"/>
        </w:rPr>
        <w:t>IdahoSTARS</w:t>
      </w:r>
      <w:proofErr w:type="spellEnd"/>
      <w:r w:rsidRPr="005C29F8">
        <w:rPr>
          <w:rFonts w:cs="Arial"/>
          <w:color w:val="000000" w:themeColor="text1"/>
          <w:szCs w:val="16"/>
        </w:rPr>
        <w:t xml:space="preserve"> provides oversight and training to childcare providers across the state. Materials, including guidance documents and training, are shared with childcare </w:t>
      </w:r>
      <w:proofErr w:type="gramStart"/>
      <w:r w:rsidRPr="005C29F8">
        <w:rPr>
          <w:rFonts w:cs="Arial"/>
          <w:color w:val="000000" w:themeColor="text1"/>
          <w:szCs w:val="16"/>
        </w:rPr>
        <w:t>providers</w:t>
      </w:r>
      <w:proofErr w:type="gramEnd"/>
      <w:r w:rsidRPr="005C29F8">
        <w:rPr>
          <w:rFonts w:cs="Arial"/>
          <w:color w:val="000000" w:themeColor="text1"/>
          <w:szCs w:val="16"/>
        </w:rPr>
        <w:t xml:space="preserve"> and made available to the public on the </w:t>
      </w:r>
      <w:proofErr w:type="spellStart"/>
      <w:r w:rsidRPr="005C29F8">
        <w:rPr>
          <w:rFonts w:cs="Arial"/>
          <w:color w:val="000000" w:themeColor="text1"/>
          <w:szCs w:val="16"/>
        </w:rPr>
        <w:t>IdahoSTARS</w:t>
      </w:r>
      <w:proofErr w:type="spellEnd"/>
      <w:r w:rsidRPr="005C29F8">
        <w:rPr>
          <w:rFonts w:cs="Arial"/>
          <w:color w:val="000000" w:themeColor="text1"/>
          <w:szCs w:val="16"/>
        </w:rPr>
        <w:t xml:space="preserve"> Quality Rating and Improvement System (QRIS). </w:t>
      </w:r>
      <w:r w:rsidRPr="005C29F8">
        <w:rPr>
          <w:rFonts w:cs="Arial"/>
          <w:color w:val="000000" w:themeColor="text1"/>
          <w:szCs w:val="16"/>
        </w:rPr>
        <w:br/>
        <w:t xml:space="preserve">Idaho is scaling up Idaho's Pyramid Model Collaborative, a social and emotional program for early childhood settings. Idaho joined a national initiative to address inclusive policies and practices at the state, local program leadership, and early care and education environments levels. The State Department of Education, Idaho SESTA (Special Education Support &amp; Technical Assistance), Head Start Collaborative Office, Center on Disabilities and Human Development (CDHC/University of Idaho), </w:t>
      </w:r>
      <w:proofErr w:type="spellStart"/>
      <w:r w:rsidRPr="005C29F8">
        <w:rPr>
          <w:rFonts w:cs="Arial"/>
          <w:color w:val="000000" w:themeColor="text1"/>
          <w:szCs w:val="16"/>
        </w:rPr>
        <w:t>IdahoSTARS</w:t>
      </w:r>
      <w:proofErr w:type="spellEnd"/>
      <w:r w:rsidRPr="005C29F8">
        <w:rPr>
          <w:rFonts w:cs="Arial"/>
          <w:color w:val="000000" w:themeColor="text1"/>
          <w:szCs w:val="16"/>
        </w:rPr>
        <w:t>, and Boise State University are working together to improve early childhood outcomes and increase positive social-emotional competencies for all children.</w:t>
      </w:r>
      <w:r w:rsidRPr="005C29F8">
        <w:rPr>
          <w:rFonts w:cs="Arial"/>
          <w:color w:val="000000" w:themeColor="text1"/>
          <w:szCs w:val="16"/>
        </w:rPr>
        <w:br/>
        <w:t xml:space="preserve">Idaho's Pyramid Model follows the guidance from the National Center for Pyramid Model Innovations (NCPMI), a federally-funded project established to disseminate effective use of the Pyramid Model to support young children's social, emotional, and behavioral development through a variety of training and technical assistance activities. The Pyramid Model focuses on program leadership, creating internal coaching capacity, and building knowledge for teachers to support the development of social and emotional competencies in young children. The project provides technical assistance and professional development to teams, identified practitioner coaches, and instructional staff as part of the project. </w:t>
      </w:r>
      <w:r w:rsidRPr="005C29F8">
        <w:rPr>
          <w:rFonts w:cs="Arial"/>
          <w:color w:val="000000" w:themeColor="text1"/>
          <w:szCs w:val="16"/>
        </w:rPr>
        <w:br/>
        <w:t>Grant Opportunities:</w:t>
      </w:r>
      <w:r w:rsidRPr="005C29F8">
        <w:rPr>
          <w:rFonts w:cs="Arial"/>
          <w:color w:val="000000" w:themeColor="text1"/>
          <w:szCs w:val="16"/>
        </w:rPr>
        <w:br/>
        <w:t xml:space="preserve">Preschool the Idaho Way, is a grant opportunity administered out of the Idaho Association of the Education of Young Children (IAEYC). The Kellogg Foundation provided Idaho with grant funds to increase high-quality early education opportunities. ISDE staff also utilized IAEYC to review grant opportunities and provide training/webinars on inclusionary practices. </w:t>
      </w:r>
      <w:r w:rsidRPr="005C29F8">
        <w:rPr>
          <w:rFonts w:cs="Arial"/>
          <w:color w:val="000000" w:themeColor="text1"/>
          <w:szCs w:val="16"/>
        </w:rPr>
        <w:br/>
      </w:r>
      <w:proofErr w:type="spellStart"/>
      <w:r w:rsidRPr="005C29F8">
        <w:rPr>
          <w:rFonts w:cs="Arial"/>
          <w:color w:val="000000" w:themeColor="text1"/>
          <w:szCs w:val="16"/>
        </w:rPr>
        <w:t>IIn</w:t>
      </w:r>
      <w:proofErr w:type="spellEnd"/>
      <w:r w:rsidRPr="005C29F8">
        <w:rPr>
          <w:rFonts w:cs="Arial"/>
          <w:color w:val="000000" w:themeColor="text1"/>
          <w:szCs w:val="16"/>
        </w:rPr>
        <w:t xml:space="preserve"> the fall of 2019, ISDE announced and awarded a competitive sub-grant opportunity for IDEA Part B 619 Reallocated Flow-through Funds to support the needs of children ages 3-5 with disabilities. The competitive sub-grant funds supported early childhood special education programs in addressing specific needs, such as accessible playground equipment, early childhood assessments, and parenting classes.</w:t>
      </w:r>
      <w:r w:rsidRPr="005C29F8">
        <w:rPr>
          <w:rFonts w:cs="Arial"/>
          <w:color w:val="000000" w:themeColor="text1"/>
          <w:szCs w:val="16"/>
        </w:rPr>
        <w:br/>
        <w:t xml:space="preserve">Idaho was awarded funds for the Preschool Development Grant (PDG) in 2019 and 2020. The Office of the Governor partnered with the Idaho Department of Health and Welfare and ISDE to apply for the PDG to further efforts in improving Idaho's early childhood programs. Idaho is using PDG funds to scale up from local collaboration at fifteen sites to twenty sites across the state. PDG supported early childhood special education teachers with professional development credit through the Early Learning Academies and Ready! for </w:t>
      </w:r>
      <w:proofErr w:type="gramStart"/>
      <w:r w:rsidRPr="005C29F8">
        <w:rPr>
          <w:rFonts w:cs="Arial"/>
          <w:color w:val="000000" w:themeColor="text1"/>
          <w:szCs w:val="16"/>
        </w:rPr>
        <w:t>Kindergarten</w:t>
      </w:r>
      <w:proofErr w:type="gramEnd"/>
      <w:r w:rsidRPr="005C29F8">
        <w:rPr>
          <w:rFonts w:cs="Arial"/>
          <w:color w:val="000000" w:themeColor="text1"/>
          <w:szCs w:val="16"/>
        </w:rPr>
        <w:t xml:space="preserve">. Idaho also purchased access to </w:t>
      </w:r>
      <w:proofErr w:type="spellStart"/>
      <w:r w:rsidRPr="005C29F8">
        <w:rPr>
          <w:rFonts w:cs="Arial"/>
          <w:color w:val="000000" w:themeColor="text1"/>
          <w:szCs w:val="16"/>
        </w:rPr>
        <w:t>ePyramid</w:t>
      </w:r>
      <w:proofErr w:type="spellEnd"/>
      <w:r w:rsidRPr="005C29F8">
        <w:rPr>
          <w:rFonts w:cs="Arial"/>
          <w:color w:val="000000" w:themeColor="text1"/>
          <w:szCs w:val="16"/>
        </w:rPr>
        <w:t xml:space="preserve"> modules on social and emotional development with PDG funds. Individuals participating in Idaho's Pyramid Model currently have access to the modules. ISDE plans to expand access and offer the </w:t>
      </w:r>
      <w:proofErr w:type="spellStart"/>
      <w:r w:rsidRPr="005C29F8">
        <w:rPr>
          <w:rFonts w:cs="Arial"/>
          <w:color w:val="000000" w:themeColor="text1"/>
          <w:szCs w:val="16"/>
        </w:rPr>
        <w:t>ePyramid</w:t>
      </w:r>
      <w:proofErr w:type="spellEnd"/>
      <w:r w:rsidRPr="005C29F8">
        <w:rPr>
          <w:rFonts w:cs="Arial"/>
          <w:color w:val="000000" w:themeColor="text1"/>
          <w:szCs w:val="16"/>
        </w:rPr>
        <w:t xml:space="preserve"> modules as a for-credit professional development option to all early childhood teachers in the spring of 2021.</w:t>
      </w:r>
      <w:r w:rsidRPr="005C29F8">
        <w:rPr>
          <w:rFonts w:cs="Arial"/>
          <w:color w:val="000000" w:themeColor="text1"/>
          <w:szCs w:val="16"/>
        </w:rPr>
        <w:br/>
        <w:t>Data Quality:</w:t>
      </w:r>
      <w:r w:rsidRPr="005C29F8">
        <w:rPr>
          <w:rFonts w:cs="Arial"/>
          <w:color w:val="000000" w:themeColor="text1"/>
          <w:szCs w:val="16"/>
        </w:rPr>
        <w:br/>
        <w:t>To improve data quality in multiple indicators, Idaho has developed processes, validations, and completion rules as part of its optional statewide IEP software system, Idaho EDPlan, released in March of 2019. For Indicator 7 Early Childhood Outcome data, Idaho EDPlan routes users through the Early Childhood Outcome Decision Tree for Summary Ratings process for each outcome area. Once the user completes all necessary selections, the system automatically generates the appropriate rating based on the user's responses to decision tree questions.</w:t>
      </w:r>
    </w:p>
    <w:p w14:paraId="729220FB" w14:textId="2C05A12E" w:rsidR="000A2C83" w:rsidRPr="0033429D" w:rsidRDefault="00C96236" w:rsidP="008645AD">
      <w:pPr>
        <w:pStyle w:val="Heading2"/>
      </w:pPr>
      <w:r w:rsidRPr="0033429D">
        <w:t>7</w:t>
      </w:r>
      <w:r w:rsidR="00444A9D" w:rsidRPr="0033429D">
        <w:t xml:space="preserve"> </w:t>
      </w:r>
      <w:r w:rsidRPr="0033429D">
        <w:t xml:space="preserve">- </w:t>
      </w:r>
      <w:r w:rsidR="000A2C83" w:rsidRPr="0033429D">
        <w:t>Prior FFY Required Actions</w:t>
      </w:r>
    </w:p>
    <w:p w14:paraId="6B082508" w14:textId="28E3454C" w:rsidR="000A2C83" w:rsidRPr="005C29F8" w:rsidRDefault="002B7490" w:rsidP="000A2C83">
      <w:pPr>
        <w:rPr>
          <w:rFonts w:cs="Arial"/>
          <w:color w:val="000000" w:themeColor="text1"/>
          <w:szCs w:val="16"/>
        </w:rPr>
      </w:pPr>
      <w:r w:rsidRPr="005C29F8">
        <w:rPr>
          <w:rFonts w:cs="Arial"/>
          <w:color w:val="000000" w:themeColor="text1"/>
          <w:szCs w:val="16"/>
        </w:rPr>
        <w:t>None</w:t>
      </w:r>
    </w:p>
    <w:p w14:paraId="342951AE" w14:textId="530DEEBF" w:rsidR="00B1280F" w:rsidRPr="005C29F8" w:rsidRDefault="00B1280F" w:rsidP="000A2C83">
      <w:pPr>
        <w:rPr>
          <w:rFonts w:cs="Arial"/>
          <w:color w:val="000000" w:themeColor="text1"/>
          <w:szCs w:val="16"/>
        </w:rPr>
      </w:pPr>
    </w:p>
    <w:p w14:paraId="311D27F5" w14:textId="36383184"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4844645A" w14:textId="6F051FE6" w:rsidR="00221EC9" w:rsidRPr="0033429D" w:rsidRDefault="00C96236" w:rsidP="008645AD">
      <w:pPr>
        <w:pStyle w:val="Heading2"/>
      </w:pPr>
      <w:r w:rsidRPr="0033429D">
        <w:t>7 - OSEP Response</w:t>
      </w:r>
    </w:p>
    <w:p w14:paraId="408E3220" w14:textId="3BF99ADA" w:rsidR="009B37A2" w:rsidRPr="005C29F8" w:rsidRDefault="002B7490" w:rsidP="001F692C">
      <w:pPr>
        <w:rPr>
          <w:rFonts w:cs="Arial"/>
          <w:color w:val="000000" w:themeColor="text1"/>
          <w:szCs w:val="16"/>
        </w:rPr>
      </w:pPr>
      <w:r w:rsidRPr="005C29F8">
        <w:rPr>
          <w:rFonts w:cs="Arial"/>
          <w:color w:val="000000" w:themeColor="text1"/>
          <w:szCs w:val="16"/>
        </w:rPr>
        <w:t xml:space="preserve">The State has revised the baseline for this indicator, using data from FFY 2019, but OSEP cannot accept that revision because the State reported that "[t]he </w:t>
      </w:r>
      <w:proofErr w:type="spellStart"/>
      <w:r w:rsidRPr="005C29F8">
        <w:rPr>
          <w:rFonts w:cs="Arial"/>
          <w:color w:val="000000" w:themeColor="text1"/>
          <w:szCs w:val="16"/>
        </w:rPr>
        <w:t>he</w:t>
      </w:r>
      <w:proofErr w:type="spellEnd"/>
      <w:r w:rsidRPr="005C29F8">
        <w:rPr>
          <w:rFonts w:cs="Arial"/>
          <w:color w:val="000000" w:themeColor="text1"/>
          <w:szCs w:val="16"/>
        </w:rPr>
        <w:t xml:space="preserve"> soft-closure of Idaho schools beginning March 17, 2020, due to the COVID-19 crisis, substantially impacted outcomes for early childhood students and LEA team’s ability to conduct face-to-face assessments. Idaho's results in all outcome measures dropped dramatically" of the FFY 2019 data for this indicator.</w:t>
      </w:r>
      <w:r w:rsidRPr="005C29F8">
        <w:rPr>
          <w:rFonts w:cs="Arial"/>
          <w:color w:val="000000" w:themeColor="text1"/>
          <w:szCs w:val="16"/>
        </w:rPr>
        <w:br/>
      </w:r>
      <w:r w:rsidRPr="005C29F8">
        <w:rPr>
          <w:rFonts w:cs="Arial"/>
          <w:color w:val="000000" w:themeColor="text1"/>
          <w:szCs w:val="16"/>
        </w:rPr>
        <w:br/>
        <w:t xml:space="preserve">The State reported that the COVID-19 pandemic impacted the data for this indicator. Specifically, the State reported, "[t]he soft-closure beginning March 17, 2020, due to the COVID-19 pandemic, substantially impacted outcomes for early childhood students. COVID-19 impacted the number of Early Childhood Outcomes ratings due to an increased number of students withdrawn from LEAs before meeting the six months of service minimum required for federal reporting. As a result of the soft closure, many LEA </w:t>
      </w:r>
      <w:proofErr w:type="gramStart"/>
      <w:r w:rsidRPr="005C29F8">
        <w:rPr>
          <w:rFonts w:cs="Arial"/>
          <w:color w:val="000000" w:themeColor="text1"/>
          <w:szCs w:val="16"/>
        </w:rPr>
        <w:t>teams'</w:t>
      </w:r>
      <w:proofErr w:type="gramEnd"/>
      <w:r w:rsidRPr="005C29F8">
        <w:rPr>
          <w:rFonts w:cs="Arial"/>
          <w:color w:val="000000" w:themeColor="text1"/>
          <w:szCs w:val="16"/>
        </w:rPr>
        <w:t xml:space="preserve"> were unable to conduct face-to-face assessments and observations in the student's regular education environment. This inability to conduct face-to-face assessments resulted in the use of an alternative state-approved practice to collect student data, teacher observation, and parent input."</w:t>
      </w:r>
    </w:p>
    <w:p w14:paraId="50C7CF43" w14:textId="32A5B19E" w:rsidR="00221EC9" w:rsidRPr="0033429D" w:rsidRDefault="00C96236" w:rsidP="008645AD">
      <w:pPr>
        <w:pStyle w:val="Heading2"/>
      </w:pPr>
      <w:r w:rsidRPr="0033429D">
        <w:t>7 - Required Actions</w:t>
      </w:r>
    </w:p>
    <w:p w14:paraId="44281A32" w14:textId="371D4770" w:rsidR="009B37A2" w:rsidRPr="005C29F8" w:rsidRDefault="009B37A2" w:rsidP="001F692C">
      <w:pPr>
        <w:rPr>
          <w:rFonts w:cs="Arial"/>
          <w:color w:val="000000" w:themeColor="text1"/>
          <w:szCs w:val="16"/>
        </w:rPr>
      </w:pPr>
    </w:p>
    <w:p w14:paraId="4FFE0FC1"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BCCFF07" w14:textId="34122B32" w:rsidR="00B3462E" w:rsidRPr="005C29F8" w:rsidRDefault="00B3462E" w:rsidP="000444E2">
      <w:pPr>
        <w:pStyle w:val="Heading1"/>
        <w:rPr>
          <w:color w:val="000000" w:themeColor="text1"/>
          <w:sz w:val="22"/>
        </w:rPr>
      </w:pPr>
      <w:r w:rsidRPr="005C29F8">
        <w:rPr>
          <w:color w:val="000000" w:themeColor="text1"/>
          <w:sz w:val="22"/>
        </w:rPr>
        <w:lastRenderedPageBreak/>
        <w:t>Indicator 8: Parent involvement</w:t>
      </w:r>
      <w:bookmarkEnd w:id="36"/>
      <w:bookmarkEnd w:id="37"/>
    </w:p>
    <w:p w14:paraId="66FBCA03" w14:textId="77777777" w:rsidR="00B654C1" w:rsidRPr="005C29F8" w:rsidRDefault="00B654C1" w:rsidP="00A018D4">
      <w:pPr>
        <w:rPr>
          <w:color w:val="000000" w:themeColor="text1"/>
          <w:szCs w:val="20"/>
        </w:rPr>
      </w:pPr>
      <w:bookmarkStart w:id="38" w:name="_Toc392159307"/>
      <w:r w:rsidRPr="005C29F8">
        <w:rPr>
          <w:b/>
          <w:color w:val="000000" w:themeColor="text1"/>
          <w:sz w:val="20"/>
          <w:szCs w:val="20"/>
        </w:rPr>
        <w:t>Instructions and Measurement</w:t>
      </w:r>
    </w:p>
    <w:p w14:paraId="42608CC1" w14:textId="182D7AD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090EFEAD" w14:textId="77777777" w:rsidR="009C613A" w:rsidRPr="005C29F8" w:rsidRDefault="00CC634E" w:rsidP="006424B2">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Percent of parents with a child receiving special education services who report that schools facilitated parent involvement as a means of improving services and results for children with disabilities.</w:t>
      </w:r>
    </w:p>
    <w:p w14:paraId="0D04A075" w14:textId="3BF2EC6D" w:rsidR="00CC634E" w:rsidRPr="005C29F8" w:rsidRDefault="00CC634E" w:rsidP="006424B2">
      <w:pPr>
        <w:rPr>
          <w:rFonts w:cs="Arial"/>
          <w:color w:val="000000" w:themeColor="text1"/>
          <w:szCs w:val="16"/>
        </w:rPr>
      </w:pPr>
      <w:r w:rsidRPr="005C29F8">
        <w:rPr>
          <w:rFonts w:cs="Arial"/>
          <w:color w:val="000000" w:themeColor="text1"/>
          <w:szCs w:val="16"/>
        </w:rPr>
        <w:t>(20 U.S.C. 1416(a)(3)(A))</w:t>
      </w:r>
    </w:p>
    <w:p w14:paraId="59F98396" w14:textId="77777777" w:rsidR="009C613A" w:rsidRPr="005C29F8" w:rsidRDefault="009C613A" w:rsidP="004369B2">
      <w:pPr>
        <w:rPr>
          <w:color w:val="000000" w:themeColor="text1"/>
        </w:rPr>
      </w:pPr>
      <w:r w:rsidRPr="005C29F8">
        <w:rPr>
          <w:b/>
          <w:color w:val="000000" w:themeColor="text1"/>
        </w:rPr>
        <w:t>Data Source</w:t>
      </w:r>
    </w:p>
    <w:p w14:paraId="543A03AF" w14:textId="13B8F95C" w:rsidR="009C613A" w:rsidRPr="005C29F8" w:rsidRDefault="009C613A" w:rsidP="00286BDF">
      <w:pPr>
        <w:rPr>
          <w:rFonts w:cs="Arial"/>
          <w:color w:val="000000" w:themeColor="text1"/>
          <w:szCs w:val="16"/>
        </w:rPr>
      </w:pPr>
      <w:r w:rsidRPr="005C29F8">
        <w:rPr>
          <w:rFonts w:cs="Arial"/>
          <w:color w:val="000000" w:themeColor="text1"/>
          <w:szCs w:val="16"/>
        </w:rPr>
        <w:t>State selected data source.</w:t>
      </w:r>
    </w:p>
    <w:p w14:paraId="50AC2385" w14:textId="77777777" w:rsidR="009C613A" w:rsidRPr="005C29F8" w:rsidRDefault="009C613A" w:rsidP="004369B2">
      <w:pPr>
        <w:rPr>
          <w:color w:val="000000" w:themeColor="text1"/>
        </w:rPr>
      </w:pPr>
      <w:r w:rsidRPr="005C29F8">
        <w:rPr>
          <w:b/>
          <w:color w:val="000000" w:themeColor="text1"/>
        </w:rPr>
        <w:t>Measurement</w:t>
      </w:r>
    </w:p>
    <w:p w14:paraId="5E1A0E28" w14:textId="46D6A5D9" w:rsidR="009C613A" w:rsidRPr="005C29F8" w:rsidRDefault="009C613A"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of respondent parents who report schools facilitated parent involvement as a means of improving services and results for children with disabilities) divided by the (total # of respondent parents of children with disabilities)</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289E0D18" w14:textId="5D04C177" w:rsidR="009C613A" w:rsidRPr="005C29F8" w:rsidRDefault="009C613A" w:rsidP="004369B2">
      <w:pPr>
        <w:rPr>
          <w:color w:val="000000" w:themeColor="text1"/>
        </w:rPr>
      </w:pPr>
      <w:r w:rsidRPr="005C29F8">
        <w:rPr>
          <w:b/>
          <w:color w:val="000000" w:themeColor="text1"/>
        </w:rPr>
        <w:t>Instructions</w:t>
      </w:r>
    </w:p>
    <w:p w14:paraId="60A1EAFB" w14:textId="77777777" w:rsidR="002D7AD6" w:rsidRPr="005C29F8" w:rsidRDefault="002D7AD6" w:rsidP="00286BDF">
      <w:pPr>
        <w:rPr>
          <w:rFonts w:cs="Arial"/>
          <w:color w:val="000000" w:themeColor="text1"/>
          <w:szCs w:val="16"/>
        </w:rPr>
      </w:pPr>
      <w:r w:rsidRPr="005C29F8">
        <w:rPr>
          <w:rFonts w:cs="Arial"/>
          <w:color w:val="000000" w:themeColor="text1"/>
          <w:szCs w:val="16"/>
        </w:rPr>
        <w:t>Sampling </w:t>
      </w:r>
      <w:r w:rsidRPr="005C29F8">
        <w:rPr>
          <w:rFonts w:cs="Arial"/>
          <w:b/>
          <w:bCs/>
          <w:color w:val="000000" w:themeColor="text1"/>
          <w:szCs w:val="16"/>
        </w:rPr>
        <w:t>of parents from whom response is requested</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3EC08FBA" w14:textId="77777777" w:rsidR="002D7AD6" w:rsidRPr="005C29F8" w:rsidRDefault="002D7AD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7C56A5AA" w14:textId="77777777" w:rsidR="002D7AD6" w:rsidRPr="005C29F8" w:rsidRDefault="002D7AD6" w:rsidP="00286BDF">
      <w:pPr>
        <w:rPr>
          <w:rFonts w:cs="Arial"/>
          <w:color w:val="000000" w:themeColor="text1"/>
          <w:szCs w:val="16"/>
        </w:rPr>
      </w:pPr>
      <w:r w:rsidRPr="005C29F8">
        <w:rPr>
          <w:rFonts w:cs="Arial"/>
          <w:color w:val="000000" w:themeColor="text1"/>
          <w:szCs w:val="16"/>
        </w:rPr>
        <w:t>Provide the actual numbers used in the calculation.</w:t>
      </w:r>
    </w:p>
    <w:p w14:paraId="231E5575" w14:textId="77777777" w:rsidR="002D7AD6" w:rsidRPr="005C29F8" w:rsidRDefault="002D7AD6" w:rsidP="00286BDF">
      <w:pPr>
        <w:rPr>
          <w:rFonts w:cs="Arial"/>
          <w:color w:val="000000" w:themeColor="text1"/>
          <w:szCs w:val="16"/>
        </w:rPr>
      </w:pPr>
      <w:r w:rsidRPr="005C29F8">
        <w:rPr>
          <w:rFonts w:cs="Arial"/>
          <w:color w:val="000000" w:themeColor="text1"/>
          <w:szCs w:val="16"/>
        </w:rPr>
        <w:t>If the State is using a separate data collection methodology for preschool children, the State must provide separate baseline data, targets, and actual target data or discuss the procedures used to combine data from school age and preschool data collection methodologies in a manner that is valid and reliable.</w:t>
      </w:r>
    </w:p>
    <w:p w14:paraId="5DC13627" w14:textId="77777777" w:rsidR="002D7AD6" w:rsidRPr="005C29F8" w:rsidRDefault="002D7AD6" w:rsidP="00286BDF">
      <w:pPr>
        <w:rPr>
          <w:rFonts w:cs="Arial"/>
          <w:color w:val="000000" w:themeColor="text1"/>
          <w:szCs w:val="16"/>
        </w:rPr>
      </w:pPr>
      <w:r w:rsidRPr="005C29F8">
        <w:rPr>
          <w:rFonts w:cs="Arial"/>
          <w:color w:val="000000" w:themeColor="text1"/>
          <w:szCs w:val="16"/>
        </w:rPr>
        <w:t>While a survey is not required for this indicator, a State using a survey must submit a copy of any new or revised survey with its SPP/APR.</w:t>
      </w:r>
    </w:p>
    <w:p w14:paraId="58476F67" w14:textId="77777777" w:rsidR="002D7AD6" w:rsidRPr="005C29F8" w:rsidRDefault="002D7AD6" w:rsidP="00286BDF">
      <w:pPr>
        <w:rPr>
          <w:rFonts w:cs="Arial"/>
          <w:color w:val="000000" w:themeColor="text1"/>
          <w:szCs w:val="16"/>
        </w:rPr>
      </w:pPr>
      <w:r w:rsidRPr="005C29F8">
        <w:rPr>
          <w:rFonts w:cs="Arial"/>
          <w:color w:val="000000" w:themeColor="text1"/>
          <w:szCs w:val="16"/>
        </w:rPr>
        <w:t>Report the number of parents to whom the surveys were distributed.</w:t>
      </w:r>
    </w:p>
    <w:p w14:paraId="47899836" w14:textId="77777777" w:rsidR="002D7AD6" w:rsidRPr="005C29F8" w:rsidRDefault="002D7AD6" w:rsidP="00286BDF">
      <w:pPr>
        <w:rPr>
          <w:rFonts w:cs="Arial"/>
          <w:color w:val="000000" w:themeColor="text1"/>
          <w:szCs w:val="16"/>
        </w:rPr>
      </w:pPr>
      <w:r w:rsidRPr="005C29F8">
        <w:rPr>
          <w:rFonts w:cs="Arial"/>
          <w:color w:val="000000" w:themeColor="text1"/>
          <w:szCs w:val="16"/>
        </w:rPr>
        <w:t>Include the State’s analysis of the extent to which the demographics of the parents responding are representative of the demographics of children receiving special education services. States should consider categories such as race and ethnicity, age of the student, disability category, and geographic location in the State.</w:t>
      </w:r>
    </w:p>
    <w:p w14:paraId="04A128A3" w14:textId="77777777" w:rsidR="002D7AD6" w:rsidRPr="005C29F8" w:rsidRDefault="002D7AD6" w:rsidP="00286BDF">
      <w:pPr>
        <w:rPr>
          <w:rFonts w:cs="Arial"/>
          <w:color w:val="000000" w:themeColor="text1"/>
          <w:szCs w:val="16"/>
        </w:rPr>
      </w:pPr>
      <w:r w:rsidRPr="005C29F8">
        <w:rPr>
          <w:rFonts w:cs="Arial"/>
          <w:color w:val="000000" w:themeColor="text1"/>
          <w:szCs w:val="16"/>
        </w:rPr>
        <w:t>If the analysis shows that the demographics of the parents responding are not representative of the demographics of children receiving special education services in the State, describe the strategies that the State will use to ensure that in the future the response data are representative of those demographics. In identifying such strategies, the State should consider factors such as how the State distributed the survey to parents (e.g., by mail, by e-mail, on-line, by telephone, in-person through school personnel), and how responses were collected.</w:t>
      </w:r>
    </w:p>
    <w:p w14:paraId="38028E97" w14:textId="3CEA9087" w:rsidR="009C613A" w:rsidRPr="005C29F8" w:rsidRDefault="002D7AD6" w:rsidP="00286BDF">
      <w:pPr>
        <w:rPr>
          <w:rFonts w:cs="Arial"/>
          <w:color w:val="000000" w:themeColor="text1"/>
          <w:szCs w:val="16"/>
        </w:rPr>
      </w:pPr>
      <w:r w:rsidRPr="005C29F8">
        <w:rPr>
          <w:rFonts w:cs="Arial"/>
          <w:color w:val="000000" w:themeColor="text1"/>
          <w:szCs w:val="16"/>
        </w:rPr>
        <w:t>States are encouraged to work in collaboration with their OSEP-funded parent centers in collecting data.</w:t>
      </w:r>
    </w:p>
    <w:p w14:paraId="2EF00B98" w14:textId="1D44A6D0" w:rsidR="000B547A" w:rsidRPr="0033429D" w:rsidRDefault="00752BAF" w:rsidP="008645AD">
      <w:pPr>
        <w:pStyle w:val="Heading2"/>
      </w:pPr>
      <w:r w:rsidRPr="0033429D">
        <w:t>8</w:t>
      </w:r>
      <w:r w:rsidR="001F6BAA" w:rsidRPr="0033429D">
        <w:t xml:space="preserve"> </w:t>
      </w:r>
      <w:r w:rsidRPr="0033429D">
        <w:t xml:space="preserve">- </w:t>
      </w:r>
      <w:r w:rsidR="000B547A" w:rsidRPr="0033429D">
        <w:t>Indicator Data</w:t>
      </w:r>
    </w:p>
    <w:tbl>
      <w:tblPr>
        <w:tblStyle w:val="TableGrid"/>
        <w:tblW w:w="10800" w:type="dxa"/>
        <w:tblLook w:val="04A0" w:firstRow="1" w:lastRow="0" w:firstColumn="1" w:lastColumn="0" w:noHBand="0" w:noVBand="1"/>
        <w:tblCaption w:val="B08INDDATA"/>
      </w:tblPr>
      <w:tblGrid>
        <w:gridCol w:w="8324"/>
        <w:gridCol w:w="2476"/>
      </w:tblGrid>
      <w:tr w:rsidR="005C29F8" w:rsidRPr="005C29F8" w14:paraId="74873645" w14:textId="77777777" w:rsidTr="0033429D">
        <w:trPr>
          <w:tblHeader/>
        </w:trPr>
        <w:tc>
          <w:tcPr>
            <w:tcW w:w="8324" w:type="dxa"/>
          </w:tcPr>
          <w:p w14:paraId="08995901" w14:textId="6A8EBD47" w:rsidR="000B547A" w:rsidRPr="0033429D" w:rsidRDefault="002E111A" w:rsidP="00286BDF">
            <w:pPr>
              <w:rPr>
                <w:rFonts w:cs="Arial"/>
                <w:b/>
                <w:bCs/>
                <w:color w:val="000000" w:themeColor="text1"/>
                <w:szCs w:val="16"/>
              </w:rPr>
            </w:pPr>
            <w:r w:rsidRPr="0033429D">
              <w:rPr>
                <w:rFonts w:cs="Arial"/>
                <w:b/>
                <w:bCs/>
                <w:color w:val="000000" w:themeColor="text1"/>
                <w:szCs w:val="16"/>
              </w:rPr>
              <w:t>Question</w:t>
            </w:r>
          </w:p>
        </w:tc>
        <w:tc>
          <w:tcPr>
            <w:tcW w:w="2476" w:type="dxa"/>
          </w:tcPr>
          <w:p w14:paraId="7DF826E5" w14:textId="55897261" w:rsidR="000B547A" w:rsidRPr="005C29F8" w:rsidRDefault="000B547A" w:rsidP="001011BB">
            <w:pPr>
              <w:jc w:val="center"/>
              <w:rPr>
                <w:rFonts w:cs="Arial"/>
                <w:b/>
                <w:color w:val="000000" w:themeColor="text1"/>
                <w:szCs w:val="16"/>
              </w:rPr>
            </w:pPr>
            <w:r w:rsidRPr="005C29F8">
              <w:rPr>
                <w:rFonts w:cs="Arial"/>
                <w:b/>
                <w:color w:val="000000" w:themeColor="text1"/>
                <w:szCs w:val="16"/>
              </w:rPr>
              <w:t xml:space="preserve">Yes / No </w:t>
            </w:r>
          </w:p>
        </w:tc>
      </w:tr>
      <w:tr w:rsidR="005C29F8" w:rsidRPr="005C29F8" w14:paraId="1461C216" w14:textId="7FAEFB03" w:rsidTr="00487CBD">
        <w:trPr>
          <w:trHeight w:val="215"/>
        </w:trPr>
        <w:tc>
          <w:tcPr>
            <w:tcW w:w="8324" w:type="dxa"/>
          </w:tcPr>
          <w:p w14:paraId="443084C1" w14:textId="2A55FAF5" w:rsidR="000B547A" w:rsidRPr="005C29F8" w:rsidRDefault="000B547A" w:rsidP="00286BDF">
            <w:pPr>
              <w:rPr>
                <w:rFonts w:cs="Arial"/>
                <w:color w:val="000000" w:themeColor="text1"/>
                <w:szCs w:val="16"/>
              </w:rPr>
            </w:pPr>
            <w:r w:rsidRPr="005C29F8">
              <w:rPr>
                <w:rFonts w:cs="Arial"/>
                <w:color w:val="000000" w:themeColor="text1"/>
                <w:szCs w:val="16"/>
              </w:rPr>
              <w:t xml:space="preserve">Do you use a separate data collection methodology for preschool children? </w:t>
            </w:r>
          </w:p>
        </w:tc>
        <w:tc>
          <w:tcPr>
            <w:tcW w:w="2476" w:type="dxa"/>
          </w:tcPr>
          <w:p w14:paraId="11B72775" w14:textId="3F895E29" w:rsidR="000B547A" w:rsidRPr="005C29F8" w:rsidRDefault="002B7490" w:rsidP="00A018D4">
            <w:pPr>
              <w:jc w:val="center"/>
              <w:rPr>
                <w:rFonts w:cs="Arial"/>
                <w:color w:val="000000" w:themeColor="text1"/>
                <w:szCs w:val="16"/>
              </w:rPr>
            </w:pPr>
            <w:r w:rsidRPr="005C29F8">
              <w:rPr>
                <w:rFonts w:cs="Arial"/>
                <w:color w:val="000000" w:themeColor="text1"/>
                <w:szCs w:val="16"/>
              </w:rPr>
              <w:t>NO</w:t>
            </w:r>
          </w:p>
        </w:tc>
      </w:tr>
    </w:tbl>
    <w:bookmarkEnd w:id="38"/>
    <w:p w14:paraId="4CE8E077" w14:textId="24912129" w:rsidR="00487CBD" w:rsidRDefault="00487CBD" w:rsidP="00487CBD">
      <w:pPr>
        <w:rPr>
          <w:b/>
          <w:color w:val="000000" w:themeColor="text1"/>
        </w:rPr>
      </w:pPr>
      <w:r w:rsidRPr="005C29F8">
        <w:rPr>
          <w:b/>
          <w:color w:val="000000" w:themeColor="text1"/>
        </w:rPr>
        <w:t xml:space="preserve">Targets: Description of Stakeholder Input </w:t>
      </w:r>
    </w:p>
    <w:p w14:paraId="71AF2AFF" w14:textId="77777777" w:rsidR="00487CBD" w:rsidRPr="005C29F8" w:rsidRDefault="00487CBD" w:rsidP="00487CBD">
      <w:pPr>
        <w:rPr>
          <w:rFonts w:cs="Arial"/>
          <w:color w:val="000000" w:themeColor="text1"/>
          <w:szCs w:val="16"/>
        </w:rPr>
      </w:pPr>
      <w:r w:rsidRPr="005C29F8">
        <w:rPr>
          <w:rFonts w:cs="Arial"/>
          <w:color w:val="000000" w:themeColor="text1"/>
          <w:szCs w:val="16"/>
        </w:rPr>
        <w:t xml:space="preserve">Idaho's Special Education Advisory Panel (SEAP) was directly involved in the development of questions, processes, and targets for Indicator 8 collection. SEAP membership represents the following: higher education, parents, juvenile corrections, LEA superintendents, adult corrections, special education directors, teachers, Vocational Rehabilitation, Department of Health and Welfare, Idaho Parents Unlimited (Idaho’s Parent Training and Information center), charter schools, and State Department of Education staff. In the 2016-17 school year, the Idaho State Department of Education (ISDE) presented information and results from the </w:t>
      </w:r>
      <w:proofErr w:type="gramStart"/>
      <w:r w:rsidRPr="005C29F8">
        <w:rPr>
          <w:rFonts w:cs="Arial"/>
          <w:color w:val="000000" w:themeColor="text1"/>
          <w:szCs w:val="16"/>
        </w:rPr>
        <w:t>Indicator</w:t>
      </w:r>
      <w:proofErr w:type="gramEnd"/>
      <w:r w:rsidRPr="005C29F8">
        <w:rPr>
          <w:rFonts w:cs="Arial"/>
          <w:color w:val="000000" w:themeColor="text1"/>
          <w:szCs w:val="16"/>
        </w:rPr>
        <w:t xml:space="preserve"> 8 Parent Involvement survey to SEAP and the Directors Advisory Council (DAC). Upon reviewing historical Indicator 8 Parent Involvement survey processes, data, and national comparisons, stakeholders recommended resetting the baseline and targets. With stakeholder input, ISDE set the baseline for the FFY 2015 data at 55.44% with a target increase of 0.25 percentage points every two years. For FFY 2016, Idaho included an additional 0.06 percentage point increase to facilitate a more orderly numeric progression. Idaho surveys LEAs on a two-year rotation, so increasing the targets every two years better aligns indicator results and targets, allowing both sample groups to be evaluated against the same objectives.</w:t>
      </w:r>
      <w:r w:rsidRPr="005C29F8">
        <w:rPr>
          <w:rFonts w:cs="Arial"/>
          <w:color w:val="000000" w:themeColor="text1"/>
          <w:szCs w:val="16"/>
        </w:rPr>
        <w:br/>
        <w:t xml:space="preserve">In the 2017-2018 school year, Idaho made a concerted effort to improve its response rate. After reviewing Indicator 8 processes from other states--with input from Technical Assistance for Excellence in Special Education (TAESE), IDEA Data Center (IDC), and stakeholders--ISDE determined that providing the survey in more than one format could positively impact the response rate and improve families' access to the survey. The ISDE then coordinated with its vendor to provide the survey first in a web-based format and then a follow-up mail-out format. With stakeholder input, ISDE modified the survey to a four-option Likert scale, removing the neutral option, so that survey responses clearly illustrated agreement or disagreement of family engagement. Emoji icons were added to communicate response options further through visual cueing. Per stakeholder request, an N/A option was also added for questions that focused on specific age groups. The ISDE maintained calculation of responses on a 100-point scale. As no changes were made to the participant selection process, LEA participation cycle, or survey questions, ISDE and stakeholders chose to continue use of the baseline and targets established in FFY 2015. </w:t>
      </w:r>
      <w:r w:rsidRPr="005C29F8">
        <w:rPr>
          <w:rFonts w:cs="Arial"/>
          <w:color w:val="000000" w:themeColor="text1"/>
          <w:szCs w:val="16"/>
        </w:rPr>
        <w:br/>
        <w:t xml:space="preserve">Idaho is currently researching the option to combine the </w:t>
      </w:r>
      <w:proofErr w:type="gramStart"/>
      <w:r w:rsidRPr="005C29F8">
        <w:rPr>
          <w:rFonts w:cs="Arial"/>
          <w:color w:val="000000" w:themeColor="text1"/>
          <w:szCs w:val="16"/>
        </w:rPr>
        <w:t>Indicator</w:t>
      </w:r>
      <w:proofErr w:type="gramEnd"/>
      <w:r w:rsidRPr="005C29F8">
        <w:rPr>
          <w:rFonts w:cs="Arial"/>
          <w:color w:val="000000" w:themeColor="text1"/>
          <w:szCs w:val="16"/>
        </w:rPr>
        <w:t xml:space="preserve"> 8 Parent Involvement Survey as part of the Parent Engagement survey conducted as part of the Idaho Consolidated State Plan. This option was discussed with both the SEAP and DAC. Both groups noted the advantage of conducting one survey because parents and families in the current environment are experiencing survey fatigue. Other noted potential advantages were increased participation, collaboration between general education and special education, improved anonymity, and better integration of data across systems.</w:t>
      </w:r>
      <w:r w:rsidRPr="005C29F8">
        <w:rPr>
          <w:rFonts w:cs="Arial"/>
          <w:color w:val="000000" w:themeColor="text1"/>
          <w:szCs w:val="16"/>
        </w:rPr>
        <w:br/>
        <w:t>Using multiple years of data from the Parent Involvement survey responses, Idaho has identified key areas for improvement.</w:t>
      </w:r>
      <w:r w:rsidRPr="005C29F8">
        <w:rPr>
          <w:rFonts w:cs="Arial"/>
          <w:color w:val="000000" w:themeColor="text1"/>
          <w:szCs w:val="16"/>
        </w:rPr>
        <w:br/>
        <w:t>1. Parent training opportunities: SEAP and Idaho Parents Unlimited (IPUL) will play a crucial part in keeping local education agencies (LEAs) informed regarding organizations and training that provide support to parents.</w:t>
      </w:r>
      <w:r w:rsidRPr="005C29F8">
        <w:rPr>
          <w:rFonts w:cs="Arial"/>
          <w:color w:val="000000" w:themeColor="text1"/>
          <w:szCs w:val="16"/>
        </w:rPr>
        <w:br/>
        <w:t>2. Communication regarding progress and goals: Idaho Special Education Support &amp; Technical Assistance (SESTA) will provide regional support and training regarding IEP progress and goals.</w:t>
      </w:r>
      <w:r w:rsidRPr="005C29F8">
        <w:rPr>
          <w:rFonts w:cs="Arial"/>
          <w:color w:val="000000" w:themeColor="text1"/>
          <w:szCs w:val="16"/>
        </w:rPr>
        <w:br/>
        <w:t>3.</w:t>
      </w:r>
      <w:r w:rsidRPr="005C29F8">
        <w:rPr>
          <w:rFonts w:cs="Arial"/>
          <w:color w:val="000000" w:themeColor="text1"/>
          <w:szCs w:val="16"/>
        </w:rPr>
        <w:tab/>
        <w:t xml:space="preserve">Receipt of accurate contact information: ISDE is working with stakeholder groups to identify and discuss ways to further improve the collection of contact information. ISDE provides reminders to LEAs through email and webinar about the importance of communicating with families regarding the survey and encouraging them to participate. </w:t>
      </w:r>
    </w:p>
    <w:p w14:paraId="339F3968" w14:textId="6278D154" w:rsidR="008B600B" w:rsidRPr="005C29F8" w:rsidRDefault="008B600B" w:rsidP="004369B2">
      <w:pPr>
        <w:rPr>
          <w:rFonts w:cs="Arial"/>
          <w:color w:val="000000" w:themeColor="text1"/>
          <w:szCs w:val="16"/>
        </w:rPr>
      </w:pPr>
    </w:p>
    <w:p w14:paraId="39D78FC4" w14:textId="60D247B6" w:rsidR="00ED0065" w:rsidRDefault="00ED006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8BASELINEDATA"/>
      </w:tblPr>
      <w:tblGrid>
        <w:gridCol w:w="1797"/>
        <w:gridCol w:w="1798"/>
      </w:tblGrid>
      <w:tr w:rsidR="002E111A" w14:paraId="4FD416E2" w14:textId="77777777" w:rsidTr="00123D76">
        <w:trPr>
          <w:trHeight w:val="311"/>
          <w:tblHeader/>
        </w:trPr>
        <w:tc>
          <w:tcPr>
            <w:tcW w:w="1797" w:type="dxa"/>
          </w:tcPr>
          <w:p w14:paraId="30EEE37E" w14:textId="77777777" w:rsidR="002E111A" w:rsidRDefault="002E111A" w:rsidP="00123D76">
            <w:pPr>
              <w:jc w:val="center"/>
              <w:rPr>
                <w:b/>
                <w:color w:val="000000" w:themeColor="text1"/>
              </w:rPr>
            </w:pPr>
            <w:r w:rsidRPr="005C29F8">
              <w:rPr>
                <w:rFonts w:cs="Arial"/>
                <w:b/>
                <w:color w:val="000000" w:themeColor="text1"/>
                <w:szCs w:val="16"/>
              </w:rPr>
              <w:lastRenderedPageBreak/>
              <w:t>Baseline Year</w:t>
            </w:r>
          </w:p>
        </w:tc>
        <w:tc>
          <w:tcPr>
            <w:tcW w:w="1798" w:type="dxa"/>
          </w:tcPr>
          <w:p w14:paraId="579A26EC" w14:textId="77777777" w:rsidR="002E111A" w:rsidRDefault="002E111A" w:rsidP="00123D76">
            <w:pPr>
              <w:jc w:val="center"/>
              <w:rPr>
                <w:b/>
                <w:color w:val="000000" w:themeColor="text1"/>
              </w:rPr>
            </w:pPr>
            <w:r>
              <w:rPr>
                <w:b/>
                <w:color w:val="000000" w:themeColor="text1"/>
              </w:rPr>
              <w:t>Baseline Data</w:t>
            </w:r>
          </w:p>
        </w:tc>
      </w:tr>
      <w:tr w:rsidR="002E111A" w14:paraId="7FB18E4F" w14:textId="77777777" w:rsidTr="00123D76">
        <w:trPr>
          <w:trHeight w:val="311"/>
        </w:trPr>
        <w:tc>
          <w:tcPr>
            <w:tcW w:w="1797" w:type="dxa"/>
            <w:vAlign w:val="center"/>
          </w:tcPr>
          <w:p w14:paraId="167EAC34" w14:textId="69ED71A1" w:rsidR="002E111A" w:rsidRPr="00227D4B" w:rsidRDefault="002E111A" w:rsidP="00123D76">
            <w:pPr>
              <w:jc w:val="center"/>
              <w:rPr>
                <w:bCs/>
                <w:color w:val="000000" w:themeColor="text1"/>
              </w:rPr>
            </w:pPr>
            <w:r w:rsidRPr="00227D4B">
              <w:rPr>
                <w:bCs/>
                <w:color w:val="000000" w:themeColor="text1"/>
              </w:rPr>
              <w:t>2015</w:t>
            </w:r>
          </w:p>
        </w:tc>
        <w:tc>
          <w:tcPr>
            <w:tcW w:w="1798" w:type="dxa"/>
            <w:vAlign w:val="center"/>
          </w:tcPr>
          <w:p w14:paraId="14A1010A" w14:textId="403EDC7C" w:rsidR="002E111A" w:rsidRPr="00227D4B" w:rsidRDefault="002E111A" w:rsidP="00123D76">
            <w:pPr>
              <w:jc w:val="center"/>
              <w:rPr>
                <w:bCs/>
                <w:color w:val="000000" w:themeColor="text1"/>
              </w:rPr>
            </w:pPr>
            <w:r w:rsidRPr="00227D4B">
              <w:rPr>
                <w:bCs/>
                <w:color w:val="000000" w:themeColor="text1"/>
              </w:rPr>
              <w:t>55.44%</w:t>
            </w:r>
          </w:p>
        </w:tc>
      </w:tr>
    </w:tbl>
    <w:p w14:paraId="79684A14" w14:textId="77777777" w:rsidR="002E111A" w:rsidRPr="005C29F8" w:rsidRDefault="002E111A"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HISTDATAOPT1"/>
      </w:tblPr>
      <w:tblGrid>
        <w:gridCol w:w="1798"/>
        <w:gridCol w:w="1798"/>
        <w:gridCol w:w="1798"/>
        <w:gridCol w:w="1798"/>
        <w:gridCol w:w="1798"/>
        <w:gridCol w:w="1800"/>
      </w:tblGrid>
      <w:tr w:rsidR="005C29F8" w:rsidRPr="005C29F8" w14:paraId="06FA8C8B" w14:textId="77777777" w:rsidTr="0033429D">
        <w:trPr>
          <w:trHeight w:val="287"/>
        </w:trPr>
        <w:tc>
          <w:tcPr>
            <w:tcW w:w="833" w:type="pct"/>
            <w:tcBorders>
              <w:bottom w:val="single" w:sz="4" w:space="0" w:color="auto"/>
            </w:tcBorders>
            <w:shd w:val="clear" w:color="auto" w:fill="auto"/>
          </w:tcPr>
          <w:p w14:paraId="31735078" w14:textId="77777777" w:rsidR="00FB6462" w:rsidRPr="005C29F8" w:rsidRDefault="00FB6462" w:rsidP="0033429D">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2FE2E19D" w14:textId="1650DFDD" w:rsidR="00FB6462" w:rsidRPr="005C29F8" w:rsidRDefault="002B7490" w:rsidP="00DC263A">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2DF60B98" w14:textId="1CF7D6BE" w:rsidR="00FB6462" w:rsidRPr="005C29F8" w:rsidRDefault="002B7490" w:rsidP="00DC263A">
            <w:pPr>
              <w:keepNext/>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3278B9A" w14:textId="6050DB27" w:rsidR="00FB6462" w:rsidRPr="005C29F8" w:rsidRDefault="002B7490" w:rsidP="00DC263A">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F23746E" w14:textId="403244A2" w:rsidR="00FB6462" w:rsidRPr="005C29F8" w:rsidRDefault="002B7490" w:rsidP="00DC263A">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E365F7F" w14:textId="686F85A1" w:rsidR="00FB6462" w:rsidRPr="005C29F8" w:rsidRDefault="002B7490" w:rsidP="00DC263A">
            <w:pPr>
              <w:jc w:val="center"/>
              <w:rPr>
                <w:rFonts w:cs="Arial"/>
                <w:b/>
                <w:color w:val="000000" w:themeColor="text1"/>
                <w:szCs w:val="16"/>
              </w:rPr>
            </w:pPr>
            <w:r w:rsidRPr="005C29F8">
              <w:rPr>
                <w:rFonts w:cs="Arial"/>
                <w:b/>
                <w:color w:val="000000" w:themeColor="text1"/>
                <w:szCs w:val="16"/>
              </w:rPr>
              <w:t>2018</w:t>
            </w:r>
          </w:p>
        </w:tc>
      </w:tr>
      <w:tr w:rsidR="005C29F8" w:rsidRPr="005C29F8" w14:paraId="040D0378" w14:textId="77777777" w:rsidTr="0033429D">
        <w:trPr>
          <w:trHeight w:val="357"/>
        </w:trPr>
        <w:tc>
          <w:tcPr>
            <w:tcW w:w="833" w:type="pct"/>
            <w:shd w:val="clear" w:color="auto" w:fill="auto"/>
          </w:tcPr>
          <w:p w14:paraId="54EE5848" w14:textId="7260CA74" w:rsidR="00FB6462" w:rsidRPr="005C29F8" w:rsidRDefault="00FB6462" w:rsidP="005A338D">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56BDAD4D" w14:textId="1C7EF6C0" w:rsidR="00FB6462" w:rsidRPr="005C29F8" w:rsidRDefault="002B7490" w:rsidP="00A018D4">
            <w:pPr>
              <w:jc w:val="center"/>
              <w:rPr>
                <w:rFonts w:cs="Arial"/>
                <w:color w:val="000000" w:themeColor="text1"/>
                <w:szCs w:val="16"/>
              </w:rPr>
            </w:pPr>
            <w:r w:rsidRPr="005C29F8">
              <w:rPr>
                <w:rFonts w:cs="Arial"/>
                <w:color w:val="000000" w:themeColor="text1"/>
                <w:szCs w:val="16"/>
              </w:rPr>
              <w:t>59.60%</w:t>
            </w:r>
          </w:p>
        </w:tc>
        <w:tc>
          <w:tcPr>
            <w:tcW w:w="833" w:type="pct"/>
            <w:shd w:val="clear" w:color="auto" w:fill="auto"/>
          </w:tcPr>
          <w:p w14:paraId="45AE596F" w14:textId="6983147C" w:rsidR="00FB6462" w:rsidRPr="005C29F8" w:rsidRDefault="002B7490" w:rsidP="00A018D4">
            <w:pPr>
              <w:jc w:val="center"/>
              <w:rPr>
                <w:rFonts w:cs="Arial"/>
                <w:color w:val="000000" w:themeColor="text1"/>
                <w:szCs w:val="16"/>
              </w:rPr>
            </w:pPr>
            <w:r w:rsidRPr="005C29F8">
              <w:rPr>
                <w:rFonts w:cs="Arial"/>
                <w:color w:val="000000" w:themeColor="text1"/>
                <w:szCs w:val="16"/>
              </w:rPr>
              <w:t>55.44%</w:t>
            </w:r>
          </w:p>
        </w:tc>
        <w:tc>
          <w:tcPr>
            <w:tcW w:w="833" w:type="pct"/>
            <w:shd w:val="clear" w:color="auto" w:fill="auto"/>
            <w:vAlign w:val="center"/>
          </w:tcPr>
          <w:p w14:paraId="4CA9D7D5" w14:textId="26724736" w:rsidR="00FB6462" w:rsidRPr="005C29F8" w:rsidRDefault="002B7490" w:rsidP="00A018D4">
            <w:pPr>
              <w:jc w:val="center"/>
              <w:rPr>
                <w:rFonts w:cs="Arial"/>
                <w:color w:val="000000" w:themeColor="text1"/>
                <w:szCs w:val="16"/>
              </w:rPr>
            </w:pPr>
            <w:r w:rsidRPr="005C29F8">
              <w:rPr>
                <w:rFonts w:cs="Arial"/>
                <w:color w:val="000000" w:themeColor="text1"/>
                <w:szCs w:val="16"/>
              </w:rPr>
              <w:t>55.50%</w:t>
            </w:r>
          </w:p>
        </w:tc>
        <w:tc>
          <w:tcPr>
            <w:tcW w:w="833" w:type="pct"/>
            <w:shd w:val="clear" w:color="auto" w:fill="auto"/>
            <w:vAlign w:val="center"/>
          </w:tcPr>
          <w:p w14:paraId="2AC9DE6C" w14:textId="662D879E" w:rsidR="00FB6462" w:rsidRPr="005C29F8" w:rsidRDefault="002B7490" w:rsidP="00A018D4">
            <w:pPr>
              <w:jc w:val="center"/>
              <w:rPr>
                <w:rFonts w:cs="Arial"/>
                <w:color w:val="000000" w:themeColor="text1"/>
                <w:szCs w:val="16"/>
              </w:rPr>
            </w:pPr>
            <w:r w:rsidRPr="005C29F8">
              <w:rPr>
                <w:rFonts w:cs="Arial"/>
                <w:color w:val="000000" w:themeColor="text1"/>
                <w:szCs w:val="16"/>
              </w:rPr>
              <w:t>55.75%</w:t>
            </w:r>
          </w:p>
        </w:tc>
        <w:tc>
          <w:tcPr>
            <w:tcW w:w="834" w:type="pct"/>
            <w:shd w:val="clear" w:color="auto" w:fill="auto"/>
            <w:vAlign w:val="center"/>
          </w:tcPr>
          <w:p w14:paraId="1D66991F" w14:textId="5308C1A9" w:rsidR="00FB6462" w:rsidRPr="005C29F8" w:rsidRDefault="002B7490" w:rsidP="00A018D4">
            <w:pPr>
              <w:jc w:val="center"/>
              <w:rPr>
                <w:rFonts w:cs="Arial"/>
                <w:color w:val="000000" w:themeColor="text1"/>
                <w:szCs w:val="16"/>
              </w:rPr>
            </w:pPr>
            <w:r w:rsidRPr="005C29F8">
              <w:rPr>
                <w:rFonts w:cs="Arial"/>
                <w:color w:val="000000" w:themeColor="text1"/>
                <w:szCs w:val="16"/>
              </w:rPr>
              <w:t>55.75%</w:t>
            </w:r>
          </w:p>
        </w:tc>
      </w:tr>
      <w:tr w:rsidR="005C29F8" w:rsidRPr="005C29F8" w14:paraId="0983C602" w14:textId="77777777" w:rsidTr="0033429D">
        <w:trPr>
          <w:trHeight w:val="85"/>
        </w:trPr>
        <w:tc>
          <w:tcPr>
            <w:tcW w:w="833" w:type="pct"/>
            <w:shd w:val="clear" w:color="auto" w:fill="auto"/>
          </w:tcPr>
          <w:p w14:paraId="024AD7D5" w14:textId="77777777" w:rsidR="00FB6462" w:rsidRPr="005C29F8" w:rsidRDefault="00FB6462" w:rsidP="005A338D">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0C46B390" w14:textId="75A5B1D9" w:rsidR="00FB6462" w:rsidRPr="005C29F8" w:rsidRDefault="002B7490" w:rsidP="00A018D4">
            <w:pPr>
              <w:jc w:val="center"/>
              <w:rPr>
                <w:rFonts w:cs="Arial"/>
                <w:color w:val="000000" w:themeColor="text1"/>
                <w:szCs w:val="16"/>
              </w:rPr>
            </w:pPr>
            <w:r w:rsidRPr="005C29F8">
              <w:rPr>
                <w:rFonts w:cs="Arial"/>
                <w:color w:val="000000" w:themeColor="text1"/>
                <w:szCs w:val="16"/>
              </w:rPr>
              <w:t>61.16%</w:t>
            </w:r>
          </w:p>
        </w:tc>
        <w:tc>
          <w:tcPr>
            <w:tcW w:w="833" w:type="pct"/>
            <w:shd w:val="clear" w:color="auto" w:fill="auto"/>
          </w:tcPr>
          <w:p w14:paraId="0F636319" w14:textId="7C4BA9E9" w:rsidR="00FB6462" w:rsidRPr="005C29F8" w:rsidRDefault="002B7490" w:rsidP="00A018D4">
            <w:pPr>
              <w:jc w:val="center"/>
              <w:rPr>
                <w:rFonts w:cs="Arial"/>
                <w:color w:val="000000" w:themeColor="text1"/>
                <w:szCs w:val="16"/>
              </w:rPr>
            </w:pPr>
            <w:r w:rsidRPr="005C29F8">
              <w:rPr>
                <w:rFonts w:cs="Arial"/>
                <w:color w:val="000000" w:themeColor="text1"/>
                <w:szCs w:val="16"/>
              </w:rPr>
              <w:t>55.44%</w:t>
            </w:r>
          </w:p>
        </w:tc>
        <w:tc>
          <w:tcPr>
            <w:tcW w:w="833" w:type="pct"/>
            <w:tcBorders>
              <w:bottom w:val="single" w:sz="4" w:space="0" w:color="auto"/>
            </w:tcBorders>
            <w:shd w:val="clear" w:color="auto" w:fill="auto"/>
            <w:vAlign w:val="center"/>
          </w:tcPr>
          <w:p w14:paraId="72DD8100" w14:textId="2078A0DC" w:rsidR="00FB6462" w:rsidRPr="005C29F8" w:rsidRDefault="002B7490" w:rsidP="00A018D4">
            <w:pPr>
              <w:jc w:val="center"/>
              <w:rPr>
                <w:rFonts w:cs="Arial"/>
                <w:color w:val="000000" w:themeColor="text1"/>
                <w:szCs w:val="16"/>
              </w:rPr>
            </w:pPr>
            <w:r w:rsidRPr="005C29F8">
              <w:rPr>
                <w:rFonts w:cs="Arial"/>
                <w:color w:val="000000" w:themeColor="text1"/>
                <w:szCs w:val="16"/>
              </w:rPr>
              <w:t>59.88%</w:t>
            </w:r>
          </w:p>
        </w:tc>
        <w:tc>
          <w:tcPr>
            <w:tcW w:w="833" w:type="pct"/>
            <w:tcBorders>
              <w:bottom w:val="single" w:sz="4" w:space="0" w:color="auto"/>
            </w:tcBorders>
            <w:shd w:val="clear" w:color="auto" w:fill="auto"/>
            <w:vAlign w:val="center"/>
          </w:tcPr>
          <w:p w14:paraId="36AAC02B" w14:textId="31D6381A" w:rsidR="00FB6462" w:rsidRPr="005C29F8" w:rsidRDefault="002B7490" w:rsidP="00A018D4">
            <w:pPr>
              <w:jc w:val="center"/>
              <w:rPr>
                <w:rFonts w:cs="Arial"/>
                <w:color w:val="000000" w:themeColor="text1"/>
                <w:szCs w:val="16"/>
              </w:rPr>
            </w:pPr>
            <w:r w:rsidRPr="005C29F8">
              <w:rPr>
                <w:rFonts w:cs="Arial"/>
                <w:color w:val="000000" w:themeColor="text1"/>
                <w:szCs w:val="16"/>
              </w:rPr>
              <w:t>70.26%</w:t>
            </w:r>
          </w:p>
        </w:tc>
        <w:tc>
          <w:tcPr>
            <w:tcW w:w="834" w:type="pct"/>
            <w:tcBorders>
              <w:bottom w:val="single" w:sz="4" w:space="0" w:color="auto"/>
            </w:tcBorders>
            <w:shd w:val="clear" w:color="auto" w:fill="auto"/>
            <w:vAlign w:val="center"/>
          </w:tcPr>
          <w:p w14:paraId="4F9B07B7" w14:textId="7D67594F" w:rsidR="00FB6462" w:rsidRPr="005C29F8" w:rsidRDefault="002B7490" w:rsidP="00A018D4">
            <w:pPr>
              <w:jc w:val="center"/>
              <w:rPr>
                <w:rFonts w:cs="Arial"/>
                <w:color w:val="000000" w:themeColor="text1"/>
                <w:szCs w:val="16"/>
              </w:rPr>
            </w:pPr>
            <w:r w:rsidRPr="005C29F8">
              <w:rPr>
                <w:rFonts w:cs="Arial"/>
                <w:color w:val="000000" w:themeColor="text1"/>
                <w:szCs w:val="16"/>
              </w:rPr>
              <w:t>68.29%</w:t>
            </w:r>
          </w:p>
        </w:tc>
      </w:tr>
    </w:tbl>
    <w:p w14:paraId="0E2D4617" w14:textId="77777777" w:rsidR="000417B4" w:rsidRPr="005C29F8" w:rsidRDefault="000417B4" w:rsidP="004369B2">
      <w:pPr>
        <w:rPr>
          <w:color w:val="000000" w:themeColor="text1"/>
        </w:rPr>
      </w:pPr>
    </w:p>
    <w:p w14:paraId="1F4FFBFE" w14:textId="308C372B" w:rsidR="00FB6462" w:rsidRPr="005C29F8" w:rsidRDefault="00FB6462"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TARGETSOPT1"/>
      </w:tblPr>
      <w:tblGrid>
        <w:gridCol w:w="985"/>
        <w:gridCol w:w="2159"/>
      </w:tblGrid>
      <w:tr w:rsidR="00F54A50" w:rsidRPr="005C29F8" w14:paraId="77450D85" w14:textId="16CFB679" w:rsidTr="0033429D">
        <w:trPr>
          <w:trHeight w:val="350"/>
        </w:trPr>
        <w:tc>
          <w:tcPr>
            <w:tcW w:w="1566" w:type="pct"/>
            <w:tcBorders>
              <w:bottom w:val="single" w:sz="4" w:space="0" w:color="auto"/>
            </w:tcBorders>
            <w:shd w:val="clear" w:color="auto" w:fill="auto"/>
            <w:vAlign w:val="bottom"/>
          </w:tcPr>
          <w:p w14:paraId="5A82FAC4" w14:textId="77777777" w:rsidR="00F54A50" w:rsidRPr="005C29F8" w:rsidRDefault="00F54A50" w:rsidP="004369B2">
            <w:pPr>
              <w:jc w:val="center"/>
              <w:rPr>
                <w:b/>
                <w:color w:val="000000" w:themeColor="text1"/>
              </w:rPr>
            </w:pPr>
            <w:r w:rsidRPr="005C29F8">
              <w:rPr>
                <w:b/>
                <w:color w:val="000000" w:themeColor="text1"/>
              </w:rPr>
              <w:t>FFY</w:t>
            </w:r>
          </w:p>
        </w:tc>
        <w:tc>
          <w:tcPr>
            <w:tcW w:w="3434" w:type="pct"/>
            <w:shd w:val="clear" w:color="auto" w:fill="auto"/>
            <w:vAlign w:val="bottom"/>
          </w:tcPr>
          <w:p w14:paraId="6DDB1395" w14:textId="489E70A4" w:rsidR="00F54A50" w:rsidRPr="005C29F8" w:rsidRDefault="00F54A50" w:rsidP="004369B2">
            <w:pPr>
              <w:jc w:val="center"/>
              <w:rPr>
                <w:b/>
                <w:color w:val="000000" w:themeColor="text1"/>
              </w:rPr>
            </w:pPr>
            <w:r w:rsidRPr="005C29F8">
              <w:rPr>
                <w:b/>
                <w:color w:val="000000" w:themeColor="text1"/>
              </w:rPr>
              <w:t>2019</w:t>
            </w:r>
          </w:p>
        </w:tc>
      </w:tr>
      <w:tr w:rsidR="00F54A50" w:rsidRPr="005C29F8" w14:paraId="50A2A35E" w14:textId="176DE376" w:rsidTr="0033429D">
        <w:trPr>
          <w:trHeight w:val="357"/>
        </w:trPr>
        <w:tc>
          <w:tcPr>
            <w:tcW w:w="1566" w:type="pct"/>
            <w:shd w:val="clear" w:color="auto" w:fill="auto"/>
          </w:tcPr>
          <w:p w14:paraId="2F249DEE" w14:textId="4AA3473F" w:rsidR="00F54A50" w:rsidRPr="005C29F8" w:rsidRDefault="00F54A50" w:rsidP="005A338D">
            <w:pPr>
              <w:rPr>
                <w:rFonts w:cs="Arial"/>
                <w:color w:val="000000" w:themeColor="text1"/>
                <w:szCs w:val="16"/>
              </w:rPr>
            </w:pPr>
            <w:r w:rsidRPr="005C29F8">
              <w:rPr>
                <w:rFonts w:cs="Arial"/>
                <w:color w:val="000000" w:themeColor="text1"/>
                <w:szCs w:val="16"/>
              </w:rPr>
              <w:t>Target &gt;=</w:t>
            </w:r>
          </w:p>
        </w:tc>
        <w:tc>
          <w:tcPr>
            <w:tcW w:w="3434" w:type="pct"/>
            <w:shd w:val="clear" w:color="auto" w:fill="auto"/>
            <w:vAlign w:val="center"/>
          </w:tcPr>
          <w:p w14:paraId="2ACB7B9E" w14:textId="427B5E78" w:rsidR="00F54A50" w:rsidRPr="005C29F8" w:rsidRDefault="00F54A50" w:rsidP="00A018D4">
            <w:pPr>
              <w:jc w:val="center"/>
              <w:rPr>
                <w:rFonts w:cs="Arial"/>
                <w:color w:val="000000" w:themeColor="text1"/>
                <w:szCs w:val="16"/>
              </w:rPr>
            </w:pPr>
            <w:r w:rsidRPr="005C29F8">
              <w:rPr>
                <w:rFonts w:cs="Arial"/>
                <w:color w:val="000000" w:themeColor="text1"/>
                <w:szCs w:val="16"/>
              </w:rPr>
              <w:t>56.00%</w:t>
            </w:r>
          </w:p>
        </w:tc>
      </w:tr>
    </w:tbl>
    <w:p w14:paraId="68BCE5ED" w14:textId="77777777" w:rsidR="007E2779" w:rsidRPr="005C29F8" w:rsidRDefault="007E2779" w:rsidP="000A2C83">
      <w:pPr>
        <w:rPr>
          <w:rFonts w:cs="Arial"/>
          <w:color w:val="000000" w:themeColor="text1"/>
          <w:szCs w:val="16"/>
        </w:rPr>
      </w:pPr>
    </w:p>
    <w:p w14:paraId="15954908" w14:textId="32421619" w:rsidR="00FB6462" w:rsidRPr="005C29F8" w:rsidRDefault="00FB6462" w:rsidP="004369B2">
      <w:pPr>
        <w:rPr>
          <w:color w:val="000000" w:themeColor="text1"/>
        </w:rPr>
      </w:pPr>
      <w:r w:rsidRPr="005C29F8">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CFFYAPRDATAOPT1"/>
      </w:tblPr>
      <w:tblGrid>
        <w:gridCol w:w="2686"/>
        <w:gridCol w:w="15"/>
        <w:gridCol w:w="1440"/>
        <w:gridCol w:w="1170"/>
        <w:gridCol w:w="1440"/>
        <w:gridCol w:w="1170"/>
        <w:gridCol w:w="1349"/>
        <w:gridCol w:w="1524"/>
      </w:tblGrid>
      <w:tr w:rsidR="005C29F8" w:rsidRPr="005C29F8" w14:paraId="2A3467FD" w14:textId="77777777" w:rsidTr="00AB0D6A">
        <w:trPr>
          <w:trHeight w:val="368"/>
          <w:tblHeader/>
        </w:trPr>
        <w:tc>
          <w:tcPr>
            <w:tcW w:w="1244" w:type="pct"/>
            <w:shd w:val="clear" w:color="auto" w:fill="auto"/>
            <w:vAlign w:val="bottom"/>
          </w:tcPr>
          <w:p w14:paraId="1B1F6FBB" w14:textId="77777777" w:rsidR="00FB6462" w:rsidRPr="005C29F8" w:rsidRDefault="00FB6462" w:rsidP="004369B2">
            <w:pPr>
              <w:jc w:val="center"/>
              <w:rPr>
                <w:b/>
                <w:color w:val="000000" w:themeColor="text1"/>
              </w:rPr>
            </w:pPr>
            <w:r w:rsidRPr="005C29F8">
              <w:rPr>
                <w:b/>
                <w:color w:val="000000" w:themeColor="text1"/>
              </w:rPr>
              <w:t>Number of respondent parents who report schools facilitated parent involvement as a means of improving services and results for children with disabilities</w:t>
            </w:r>
          </w:p>
        </w:tc>
        <w:tc>
          <w:tcPr>
            <w:tcW w:w="674" w:type="pct"/>
            <w:gridSpan w:val="2"/>
            <w:shd w:val="clear" w:color="auto" w:fill="auto"/>
            <w:vAlign w:val="bottom"/>
          </w:tcPr>
          <w:p w14:paraId="200E18C6" w14:textId="77777777" w:rsidR="00FB6462" w:rsidRPr="005C29F8" w:rsidRDefault="00FB6462" w:rsidP="004369B2">
            <w:pPr>
              <w:jc w:val="center"/>
              <w:rPr>
                <w:b/>
                <w:color w:val="000000" w:themeColor="text1"/>
              </w:rPr>
            </w:pPr>
            <w:r w:rsidRPr="005C29F8">
              <w:rPr>
                <w:b/>
                <w:color w:val="000000" w:themeColor="text1"/>
              </w:rPr>
              <w:t>Total number of respondent parents of children with disabilities</w:t>
            </w:r>
          </w:p>
        </w:tc>
        <w:tc>
          <w:tcPr>
            <w:tcW w:w="542" w:type="pct"/>
            <w:shd w:val="clear" w:color="auto" w:fill="auto"/>
            <w:vAlign w:val="bottom"/>
          </w:tcPr>
          <w:p w14:paraId="57D9347A" w14:textId="0EACA725" w:rsidR="00FB6462" w:rsidRPr="005C29F8" w:rsidRDefault="00D95C14" w:rsidP="004369B2">
            <w:pPr>
              <w:jc w:val="center"/>
              <w:rPr>
                <w:b/>
                <w:color w:val="000000" w:themeColor="text1"/>
              </w:rPr>
            </w:pPr>
            <w:r w:rsidRPr="005C29F8">
              <w:rPr>
                <w:b/>
                <w:color w:val="000000" w:themeColor="text1"/>
              </w:rPr>
              <w:t>FFY 2018 Data</w:t>
            </w:r>
          </w:p>
        </w:tc>
        <w:tc>
          <w:tcPr>
            <w:tcW w:w="667" w:type="pct"/>
            <w:shd w:val="clear" w:color="auto" w:fill="auto"/>
            <w:vAlign w:val="bottom"/>
          </w:tcPr>
          <w:p w14:paraId="42BF1046" w14:textId="1094F7EF" w:rsidR="00FB6462" w:rsidRPr="005C29F8" w:rsidRDefault="00FB6462" w:rsidP="004369B2">
            <w:pPr>
              <w:jc w:val="center"/>
              <w:rPr>
                <w:b/>
                <w:color w:val="000000" w:themeColor="text1"/>
              </w:rPr>
            </w:pPr>
            <w:r w:rsidRPr="005C29F8">
              <w:rPr>
                <w:b/>
                <w:color w:val="000000" w:themeColor="text1"/>
              </w:rPr>
              <w:t>FFY 2019 Target</w:t>
            </w:r>
          </w:p>
        </w:tc>
        <w:tc>
          <w:tcPr>
            <w:tcW w:w="542" w:type="pct"/>
            <w:shd w:val="clear" w:color="auto" w:fill="auto"/>
            <w:vAlign w:val="bottom"/>
          </w:tcPr>
          <w:p w14:paraId="36E0331C" w14:textId="3DF835DC" w:rsidR="00FB6462" w:rsidRPr="005C29F8" w:rsidRDefault="00FB6462" w:rsidP="004369B2">
            <w:pPr>
              <w:jc w:val="center"/>
              <w:rPr>
                <w:b/>
                <w:color w:val="000000" w:themeColor="text1"/>
              </w:rPr>
            </w:pPr>
            <w:r w:rsidRPr="005C29F8">
              <w:rPr>
                <w:b/>
                <w:color w:val="000000" w:themeColor="text1"/>
              </w:rPr>
              <w:t>FFY 2019 Data</w:t>
            </w:r>
          </w:p>
        </w:tc>
        <w:tc>
          <w:tcPr>
            <w:tcW w:w="625" w:type="pct"/>
            <w:shd w:val="clear" w:color="auto" w:fill="auto"/>
            <w:vAlign w:val="bottom"/>
          </w:tcPr>
          <w:p w14:paraId="52157F4E" w14:textId="77777777" w:rsidR="00FB6462" w:rsidRPr="005C29F8" w:rsidRDefault="00FB6462" w:rsidP="004369B2">
            <w:pPr>
              <w:jc w:val="center"/>
              <w:rPr>
                <w:b/>
                <w:color w:val="000000" w:themeColor="text1"/>
              </w:rPr>
            </w:pPr>
            <w:r w:rsidRPr="005C29F8">
              <w:rPr>
                <w:b/>
                <w:color w:val="000000" w:themeColor="text1"/>
              </w:rPr>
              <w:t>Status</w:t>
            </w:r>
          </w:p>
        </w:tc>
        <w:tc>
          <w:tcPr>
            <w:tcW w:w="706" w:type="pct"/>
            <w:shd w:val="clear" w:color="auto" w:fill="auto"/>
            <w:vAlign w:val="bottom"/>
          </w:tcPr>
          <w:p w14:paraId="1DC1ADC7" w14:textId="77777777" w:rsidR="00FB6462" w:rsidRPr="005C29F8" w:rsidRDefault="00FB6462" w:rsidP="004369B2">
            <w:pPr>
              <w:jc w:val="center"/>
              <w:rPr>
                <w:b/>
                <w:color w:val="000000" w:themeColor="text1"/>
              </w:rPr>
            </w:pPr>
            <w:r w:rsidRPr="005C29F8">
              <w:rPr>
                <w:b/>
                <w:color w:val="000000" w:themeColor="text1"/>
              </w:rPr>
              <w:t>Slippage</w:t>
            </w:r>
          </w:p>
        </w:tc>
      </w:tr>
      <w:tr w:rsidR="005C29F8" w:rsidRPr="005C29F8" w14:paraId="4B4B0594" w14:textId="77777777" w:rsidTr="00AB0D6A">
        <w:trPr>
          <w:trHeight w:val="366"/>
        </w:trPr>
        <w:tc>
          <w:tcPr>
            <w:tcW w:w="1251" w:type="pct"/>
            <w:gridSpan w:val="2"/>
            <w:shd w:val="clear" w:color="auto" w:fill="auto"/>
            <w:vAlign w:val="bottom"/>
          </w:tcPr>
          <w:p w14:paraId="0933F330" w14:textId="2423D9E2" w:rsidR="00FB6462" w:rsidRPr="005C29F8" w:rsidRDefault="002B7490" w:rsidP="00A018D4">
            <w:pPr>
              <w:jc w:val="center"/>
              <w:rPr>
                <w:rFonts w:cs="Arial"/>
                <w:color w:val="000000" w:themeColor="text1"/>
                <w:szCs w:val="16"/>
              </w:rPr>
            </w:pPr>
            <w:r w:rsidRPr="005C29F8">
              <w:rPr>
                <w:rFonts w:cs="Arial"/>
                <w:color w:val="000000" w:themeColor="text1"/>
                <w:szCs w:val="16"/>
              </w:rPr>
              <w:t>650</w:t>
            </w:r>
          </w:p>
        </w:tc>
        <w:tc>
          <w:tcPr>
            <w:tcW w:w="667" w:type="pct"/>
            <w:shd w:val="clear" w:color="auto" w:fill="auto"/>
            <w:vAlign w:val="bottom"/>
          </w:tcPr>
          <w:p w14:paraId="2905391A" w14:textId="502FBF67" w:rsidR="00FB6462" w:rsidRPr="005C29F8" w:rsidRDefault="002B7490" w:rsidP="00A018D4">
            <w:pPr>
              <w:jc w:val="center"/>
              <w:rPr>
                <w:rFonts w:cs="Arial"/>
                <w:color w:val="000000" w:themeColor="text1"/>
                <w:szCs w:val="16"/>
              </w:rPr>
            </w:pPr>
            <w:r w:rsidRPr="005C29F8">
              <w:rPr>
                <w:rFonts w:cs="Arial"/>
                <w:color w:val="000000" w:themeColor="text1"/>
                <w:szCs w:val="16"/>
              </w:rPr>
              <w:t>906</w:t>
            </w:r>
          </w:p>
        </w:tc>
        <w:tc>
          <w:tcPr>
            <w:tcW w:w="542" w:type="pct"/>
            <w:shd w:val="clear" w:color="auto" w:fill="auto"/>
            <w:vAlign w:val="bottom"/>
          </w:tcPr>
          <w:p w14:paraId="486C6AEB" w14:textId="2AC5DAB9" w:rsidR="00FB6462" w:rsidRPr="005C29F8" w:rsidRDefault="002B7490" w:rsidP="00A018D4">
            <w:pPr>
              <w:jc w:val="center"/>
              <w:rPr>
                <w:rFonts w:cs="Arial"/>
                <w:color w:val="000000" w:themeColor="text1"/>
                <w:szCs w:val="16"/>
              </w:rPr>
            </w:pPr>
            <w:r w:rsidRPr="005C29F8">
              <w:rPr>
                <w:rFonts w:cs="Arial"/>
                <w:color w:val="000000" w:themeColor="text1"/>
                <w:szCs w:val="16"/>
              </w:rPr>
              <w:t>68.29%</w:t>
            </w:r>
          </w:p>
        </w:tc>
        <w:tc>
          <w:tcPr>
            <w:tcW w:w="667" w:type="pct"/>
            <w:shd w:val="clear" w:color="auto" w:fill="auto"/>
            <w:vAlign w:val="bottom"/>
          </w:tcPr>
          <w:p w14:paraId="024E965C" w14:textId="65736559" w:rsidR="00FB6462" w:rsidRPr="005C29F8" w:rsidRDefault="002B7490" w:rsidP="00A018D4">
            <w:pPr>
              <w:jc w:val="center"/>
              <w:rPr>
                <w:rFonts w:cs="Arial"/>
                <w:color w:val="000000" w:themeColor="text1"/>
                <w:szCs w:val="16"/>
              </w:rPr>
            </w:pPr>
            <w:r w:rsidRPr="005C29F8">
              <w:rPr>
                <w:rFonts w:cs="Arial"/>
                <w:color w:val="000000" w:themeColor="text1"/>
                <w:szCs w:val="16"/>
              </w:rPr>
              <w:t>56.00%</w:t>
            </w:r>
          </w:p>
        </w:tc>
        <w:tc>
          <w:tcPr>
            <w:tcW w:w="542" w:type="pct"/>
            <w:shd w:val="clear" w:color="auto" w:fill="auto"/>
            <w:vAlign w:val="bottom"/>
          </w:tcPr>
          <w:p w14:paraId="1BEB0ADC" w14:textId="5244B4D7" w:rsidR="00FB6462" w:rsidRPr="005C29F8" w:rsidRDefault="002B7490" w:rsidP="00A018D4">
            <w:pPr>
              <w:jc w:val="center"/>
              <w:rPr>
                <w:rFonts w:cs="Arial"/>
                <w:color w:val="000000" w:themeColor="text1"/>
                <w:szCs w:val="16"/>
              </w:rPr>
            </w:pPr>
            <w:r w:rsidRPr="005C29F8">
              <w:rPr>
                <w:rFonts w:cs="Arial"/>
                <w:color w:val="000000" w:themeColor="text1"/>
                <w:szCs w:val="16"/>
              </w:rPr>
              <w:t>71.74%</w:t>
            </w:r>
          </w:p>
        </w:tc>
        <w:tc>
          <w:tcPr>
            <w:tcW w:w="625" w:type="pct"/>
            <w:shd w:val="clear" w:color="auto" w:fill="auto"/>
            <w:vAlign w:val="bottom"/>
          </w:tcPr>
          <w:p w14:paraId="230C5FAF" w14:textId="6761CD40" w:rsidR="00FB6462"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706" w:type="pct"/>
            <w:shd w:val="clear" w:color="auto" w:fill="auto"/>
            <w:vAlign w:val="bottom"/>
          </w:tcPr>
          <w:p w14:paraId="2CBF8B2D" w14:textId="3929AFC6" w:rsidR="00FB6462"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5A09E881" w14:textId="07D57839" w:rsidR="00FB6462"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The number of parents to whom the surveys were distributed.</w:t>
      </w:r>
    </w:p>
    <w:p w14:paraId="2371D0CA" w14:textId="2D9A0EB4" w:rsidR="007757B1" w:rsidRPr="005C29F8" w:rsidRDefault="007757B1" w:rsidP="00FB6462">
      <w:pPr>
        <w:pStyle w:val="Explanation"/>
        <w:rPr>
          <w:rFonts w:cs="Arial"/>
          <w:i w:val="0"/>
          <w:iCs/>
          <w:color w:val="000000" w:themeColor="text1"/>
          <w:szCs w:val="16"/>
        </w:rPr>
      </w:pPr>
      <w:r w:rsidRPr="005C29F8">
        <w:rPr>
          <w:rFonts w:cs="Arial"/>
          <w:i w:val="0"/>
          <w:iCs/>
          <w:color w:val="000000" w:themeColor="text1"/>
          <w:szCs w:val="16"/>
        </w:rPr>
        <w:t>4,947</w:t>
      </w:r>
    </w:p>
    <w:p w14:paraId="0A32E03E" w14:textId="5B687258" w:rsidR="007757B1"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Percentage of respondent parents</w:t>
      </w:r>
    </w:p>
    <w:p w14:paraId="50F76EB6" w14:textId="425D0503" w:rsidR="007757B1" w:rsidRDefault="007757B1" w:rsidP="00FB6462">
      <w:pPr>
        <w:pStyle w:val="Explanation"/>
        <w:rPr>
          <w:rFonts w:cs="Arial"/>
          <w:i w:val="0"/>
          <w:iCs/>
          <w:color w:val="000000" w:themeColor="text1"/>
          <w:szCs w:val="16"/>
        </w:rPr>
      </w:pPr>
      <w:r w:rsidRPr="005C29F8">
        <w:rPr>
          <w:rFonts w:cs="Arial"/>
          <w:i w:val="0"/>
          <w:iCs/>
          <w:color w:val="000000" w:themeColor="text1"/>
          <w:szCs w:val="16"/>
        </w:rPr>
        <w:t>18.31%</w:t>
      </w:r>
    </w:p>
    <w:p w14:paraId="22227E2D" w14:textId="3C53FA16" w:rsidR="00FB6462" w:rsidRPr="005C29F8" w:rsidRDefault="00FB6462" w:rsidP="005A338D">
      <w:pPr>
        <w:rPr>
          <w:rFonts w:cs="Arial"/>
          <w:b/>
          <w:color w:val="000000" w:themeColor="text1"/>
          <w:szCs w:val="16"/>
        </w:rPr>
      </w:pPr>
      <w:r w:rsidRPr="005C29F8">
        <w:rPr>
          <w:rFonts w:cs="Arial"/>
          <w:b/>
          <w:color w:val="000000" w:themeColor="text1"/>
          <w:szCs w:val="16"/>
        </w:rPr>
        <w:t>Since the State did not report preschool children separately, discuss the procedures used to combine data from school age and preschool surveys in a manner that is valid and reliable.</w:t>
      </w:r>
    </w:p>
    <w:p w14:paraId="7CADFB93" w14:textId="3119FB87" w:rsidR="00230EE6" w:rsidRPr="005C29F8" w:rsidRDefault="00230EE6" w:rsidP="005A338D">
      <w:pPr>
        <w:rPr>
          <w:rFonts w:cs="Arial"/>
          <w:color w:val="000000" w:themeColor="text1"/>
          <w:szCs w:val="16"/>
        </w:rPr>
      </w:pPr>
      <w:r w:rsidRPr="005C29F8">
        <w:rPr>
          <w:rFonts w:cs="Arial"/>
          <w:color w:val="000000" w:themeColor="text1"/>
          <w:szCs w:val="16"/>
        </w:rPr>
        <w:t>The selection process for participants is dependent on the size of the population of students with disabilities within the LEA. For LEAs with fewer than 100 students with disabilities, all families are selected for participation. For those LEAs that have a sample selection process, the population is stratified by grade pre-k-12, race/ethnicity, primary disability, and gender to ensure the representativeness of the resulting sample by these characteristics. Sampling procedures included all students ages 3-21, and there was not a separate selection process for preschool students.</w:t>
      </w:r>
    </w:p>
    <w:p w14:paraId="75502588" w14:textId="77777777" w:rsidR="007E2779" w:rsidRPr="005C29F8" w:rsidRDefault="007E2779" w:rsidP="007E2779">
      <w:pPr>
        <w:pStyle w:val="Bold"/>
        <w:rPr>
          <w:color w:val="000000" w:themeColor="text1"/>
        </w:rPr>
      </w:pPr>
    </w:p>
    <w:tbl>
      <w:tblPr>
        <w:tblStyle w:val="TableGrid"/>
        <w:tblW w:w="0" w:type="auto"/>
        <w:tblLayout w:type="fixed"/>
        <w:tblLook w:val="04A0" w:firstRow="1" w:lastRow="0" w:firstColumn="1" w:lastColumn="0" w:noHBand="0" w:noVBand="1"/>
        <w:tblCaption w:val="B08SAMPLEUSED"/>
      </w:tblPr>
      <w:tblGrid>
        <w:gridCol w:w="8550"/>
        <w:gridCol w:w="2245"/>
      </w:tblGrid>
      <w:tr w:rsidR="005C29F8" w:rsidRPr="005C29F8" w14:paraId="4C454EA6" w14:textId="77777777" w:rsidTr="0033429D">
        <w:trPr>
          <w:tblHeader/>
        </w:trPr>
        <w:tc>
          <w:tcPr>
            <w:tcW w:w="8550" w:type="dxa"/>
            <w:shd w:val="clear" w:color="auto" w:fill="auto"/>
          </w:tcPr>
          <w:p w14:paraId="641A3E2E" w14:textId="4908A122" w:rsidR="00564D95" w:rsidRPr="0033429D" w:rsidRDefault="00E91363" w:rsidP="00B6413B">
            <w:pPr>
              <w:rPr>
                <w:rFonts w:cs="Arial"/>
                <w:b/>
                <w:bCs/>
                <w:color w:val="000000" w:themeColor="text1"/>
                <w:szCs w:val="16"/>
              </w:rPr>
            </w:pPr>
            <w:r w:rsidRPr="0033429D">
              <w:rPr>
                <w:rFonts w:cs="Arial"/>
                <w:b/>
                <w:bCs/>
                <w:color w:val="000000" w:themeColor="text1"/>
                <w:szCs w:val="16"/>
              </w:rPr>
              <w:t>Sampling Question</w:t>
            </w:r>
          </w:p>
        </w:tc>
        <w:tc>
          <w:tcPr>
            <w:tcW w:w="2245" w:type="dxa"/>
            <w:shd w:val="clear" w:color="auto" w:fill="auto"/>
          </w:tcPr>
          <w:p w14:paraId="5DD050D6" w14:textId="45F46418" w:rsidR="00564D95" w:rsidRPr="005C29F8" w:rsidRDefault="00564D9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5780CF1" w14:textId="46D0A53A" w:rsidTr="00AB0D6A">
        <w:tc>
          <w:tcPr>
            <w:tcW w:w="8550" w:type="dxa"/>
            <w:shd w:val="clear" w:color="auto" w:fill="auto"/>
          </w:tcPr>
          <w:p w14:paraId="43F69327" w14:textId="1229D955" w:rsidR="00564D95" w:rsidRPr="005C29F8" w:rsidRDefault="00564D95" w:rsidP="00B6413B">
            <w:pPr>
              <w:rPr>
                <w:rFonts w:cs="Arial"/>
                <w:color w:val="000000" w:themeColor="text1"/>
                <w:szCs w:val="16"/>
              </w:rPr>
            </w:pPr>
            <w:r w:rsidRPr="005C29F8">
              <w:rPr>
                <w:rFonts w:cs="Arial"/>
                <w:color w:val="000000" w:themeColor="text1"/>
                <w:szCs w:val="16"/>
              </w:rPr>
              <w:t xml:space="preserve">Was sampling used? </w:t>
            </w:r>
          </w:p>
        </w:tc>
        <w:tc>
          <w:tcPr>
            <w:tcW w:w="2245" w:type="dxa"/>
            <w:shd w:val="clear" w:color="auto" w:fill="auto"/>
          </w:tcPr>
          <w:p w14:paraId="1BA005BB" w14:textId="4AC8FD0F" w:rsidR="00564D9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46B6D7FE" w14:textId="62FEECDE" w:rsidTr="00AB0D6A">
        <w:tc>
          <w:tcPr>
            <w:tcW w:w="8550" w:type="dxa"/>
            <w:shd w:val="clear" w:color="auto" w:fill="auto"/>
          </w:tcPr>
          <w:p w14:paraId="03CC110D" w14:textId="4926EC6F" w:rsidR="00564D95" w:rsidRPr="005C29F8" w:rsidRDefault="00EF1C23" w:rsidP="00B6413B">
            <w:pPr>
              <w:rPr>
                <w:rFonts w:cs="Arial"/>
                <w:color w:val="000000" w:themeColor="text1"/>
                <w:szCs w:val="16"/>
              </w:rPr>
            </w:pPr>
            <w:r w:rsidRPr="005C29F8">
              <w:rPr>
                <w:rFonts w:cs="Arial"/>
                <w:color w:val="000000" w:themeColor="text1"/>
                <w:szCs w:val="16"/>
              </w:rPr>
              <w:t xml:space="preserve">If yes, has your </w:t>
            </w:r>
            <w:proofErr w:type="gramStart"/>
            <w:r w:rsidRPr="005C29F8">
              <w:rPr>
                <w:rFonts w:cs="Arial"/>
                <w:color w:val="000000" w:themeColor="text1"/>
                <w:szCs w:val="16"/>
              </w:rPr>
              <w:t>previously-approved</w:t>
            </w:r>
            <w:proofErr w:type="gramEnd"/>
            <w:r w:rsidRPr="005C29F8">
              <w:rPr>
                <w:rFonts w:cs="Arial"/>
                <w:color w:val="000000" w:themeColor="text1"/>
                <w:szCs w:val="16"/>
              </w:rPr>
              <w:t xml:space="preserve"> sampling plan changed?</w:t>
            </w:r>
          </w:p>
        </w:tc>
        <w:tc>
          <w:tcPr>
            <w:tcW w:w="2245" w:type="dxa"/>
            <w:shd w:val="clear" w:color="auto" w:fill="auto"/>
          </w:tcPr>
          <w:p w14:paraId="152E1EC0" w14:textId="4401EFC8" w:rsidR="00564D9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7C7B18C6" w14:textId="2B0391C4" w:rsidR="009B37A2" w:rsidRPr="005C29F8" w:rsidRDefault="009B37A2" w:rsidP="00B6413B">
      <w:pPr>
        <w:rPr>
          <w:rFonts w:cs="Arial"/>
          <w:b/>
          <w:color w:val="000000" w:themeColor="text1"/>
          <w:szCs w:val="16"/>
        </w:rPr>
      </w:pPr>
      <w:r w:rsidRPr="005C29F8">
        <w:rPr>
          <w:rFonts w:cs="Arial"/>
          <w:b/>
          <w:color w:val="000000" w:themeColor="text1"/>
          <w:szCs w:val="16"/>
        </w:rPr>
        <w:t>Describe the sampling methodology outlining how the design will yield valid and reliable estimates.</w:t>
      </w:r>
    </w:p>
    <w:p w14:paraId="1972664F" w14:textId="35FA6AAA" w:rsidR="009B37A2" w:rsidRDefault="002B7490" w:rsidP="00B6413B">
      <w:pPr>
        <w:rPr>
          <w:rFonts w:cs="Arial"/>
          <w:color w:val="000000" w:themeColor="text1"/>
          <w:szCs w:val="16"/>
        </w:rPr>
      </w:pPr>
      <w:r w:rsidRPr="005C29F8">
        <w:rPr>
          <w:rFonts w:cs="Arial"/>
          <w:color w:val="000000" w:themeColor="text1"/>
          <w:szCs w:val="16"/>
        </w:rPr>
        <w:t xml:space="preserve">As outlined in the sampling plan submitted and approved in FFY 2013, LEAs are separated out into two-cycle groups for participation in the Parent Involvement Survey. The selection process for participants is dependent on the size of the population of students with disabilities within the LEA. For LEAs with fewer than 100 students with disabilities, all families are selected for participation. LEAs with 100 or more students have a stratified, representative sample of families selected proportionate to the number of total students with disabilities enrolled in the LEA. </w:t>
      </w:r>
      <w:r w:rsidRPr="005C29F8">
        <w:rPr>
          <w:rFonts w:cs="Arial"/>
          <w:color w:val="000000" w:themeColor="text1"/>
          <w:szCs w:val="16"/>
        </w:rPr>
        <w:br/>
        <w:t>For those LEAs that have a sample selection process, the population is stratified by grade, race/ethnicity, primary disability, and gender to ensure the representativeness of the resulting sample by these characteristics. Sampling procedures included all students ages 3-21, and there is not a separate selection process for preschool students. The sample sizes ensure roughly similar margins of error across the different LEA sizes. When calculating the state-level results, the LEA's responses are weighted according to their student population size.</w:t>
      </w:r>
      <w:r w:rsidRPr="005C29F8">
        <w:rPr>
          <w:rFonts w:cs="Arial"/>
          <w:color w:val="000000" w:themeColor="text1"/>
          <w:szCs w:val="16"/>
        </w:rPr>
        <w:br/>
        <w:t>To determine the percent of parents who report that schools facilitated parent involvement, a percent of maximum score was calculated based on all 21 survey items. A percent of maximum score of 66% is the minimum score required for a parent to report that the school facilitated his/her involvement. This rating indicates that, on average, the parent agreed with all items. After calculating the weighted rate, 68.30% of parents had a percent of the maximum score of 66% or above. Thus, 68.30% of parents reported the school facilitated parent involvement.</w:t>
      </w:r>
    </w:p>
    <w:p w14:paraId="12C8B638" w14:textId="77777777" w:rsidR="00AF550B" w:rsidRPr="005C29F8" w:rsidRDefault="00AF550B" w:rsidP="00AF550B">
      <w:pPr>
        <w:rPr>
          <w:rFonts w:cs="Arial"/>
          <w:color w:val="000000" w:themeColor="text1"/>
          <w:szCs w:val="16"/>
        </w:rPr>
      </w:pPr>
    </w:p>
    <w:tbl>
      <w:tblPr>
        <w:tblStyle w:val="TableGrid"/>
        <w:tblW w:w="10800" w:type="dxa"/>
        <w:tblLayout w:type="fixed"/>
        <w:tblLook w:val="04A0" w:firstRow="1" w:lastRow="0" w:firstColumn="1" w:lastColumn="0" w:noHBand="0" w:noVBand="1"/>
        <w:tblCaption w:val="B08SURVEYUSED"/>
      </w:tblPr>
      <w:tblGrid>
        <w:gridCol w:w="8550"/>
        <w:gridCol w:w="2250"/>
      </w:tblGrid>
      <w:tr w:rsidR="005C29F8" w:rsidRPr="005C29F8" w14:paraId="5A4C524D" w14:textId="77777777" w:rsidTr="0033429D">
        <w:trPr>
          <w:tblHeader/>
        </w:trPr>
        <w:tc>
          <w:tcPr>
            <w:tcW w:w="8550" w:type="dxa"/>
          </w:tcPr>
          <w:p w14:paraId="3B302184" w14:textId="3C2CBF4D" w:rsidR="00B5350E" w:rsidRPr="0033429D" w:rsidRDefault="00BC5CA0" w:rsidP="00B6413B">
            <w:pPr>
              <w:rPr>
                <w:rFonts w:cs="Arial"/>
                <w:b/>
                <w:bCs/>
                <w:color w:val="000000" w:themeColor="text1"/>
                <w:szCs w:val="16"/>
              </w:rPr>
            </w:pPr>
            <w:r w:rsidRPr="0033429D">
              <w:rPr>
                <w:rFonts w:cs="Arial"/>
                <w:b/>
                <w:bCs/>
                <w:color w:val="000000" w:themeColor="text1"/>
                <w:szCs w:val="16"/>
              </w:rPr>
              <w:t>Survey Question</w:t>
            </w:r>
          </w:p>
        </w:tc>
        <w:tc>
          <w:tcPr>
            <w:tcW w:w="2250" w:type="dxa"/>
          </w:tcPr>
          <w:p w14:paraId="4082973A" w14:textId="148FA82D" w:rsidR="00B5350E" w:rsidRPr="005C29F8" w:rsidRDefault="00B5350E"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2BBB7A7B" w14:textId="530EE0A4" w:rsidTr="00E0321D">
        <w:tc>
          <w:tcPr>
            <w:tcW w:w="8550" w:type="dxa"/>
          </w:tcPr>
          <w:p w14:paraId="1C595FC3" w14:textId="00C59640" w:rsidR="00B5350E" w:rsidRPr="005C29F8" w:rsidRDefault="00B5350E" w:rsidP="00B6413B">
            <w:pPr>
              <w:rPr>
                <w:rFonts w:cs="Arial"/>
                <w:color w:val="000000" w:themeColor="text1"/>
                <w:szCs w:val="16"/>
              </w:rPr>
            </w:pPr>
            <w:r w:rsidRPr="005C29F8">
              <w:rPr>
                <w:rFonts w:cs="Arial"/>
                <w:color w:val="000000" w:themeColor="text1"/>
                <w:szCs w:val="16"/>
              </w:rPr>
              <w:t xml:space="preserve">Was a survey used? </w:t>
            </w:r>
          </w:p>
        </w:tc>
        <w:tc>
          <w:tcPr>
            <w:tcW w:w="2250" w:type="dxa"/>
          </w:tcPr>
          <w:p w14:paraId="694FDC95" w14:textId="251E84C1" w:rsidR="00B5350E"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1198B60F" w14:textId="5AD58247" w:rsidTr="00E0321D">
        <w:tc>
          <w:tcPr>
            <w:tcW w:w="8550" w:type="dxa"/>
          </w:tcPr>
          <w:p w14:paraId="7B6CA23B" w14:textId="49CC8BE9" w:rsidR="00B5350E" w:rsidRPr="005C29F8" w:rsidRDefault="0020552B" w:rsidP="00B6413B">
            <w:pPr>
              <w:rPr>
                <w:rFonts w:cs="Arial"/>
                <w:color w:val="000000" w:themeColor="text1"/>
                <w:szCs w:val="16"/>
              </w:rPr>
            </w:pPr>
            <w:r w:rsidRPr="005C29F8">
              <w:rPr>
                <w:rFonts w:cs="Arial"/>
                <w:color w:val="000000" w:themeColor="text1"/>
                <w:szCs w:val="16"/>
              </w:rPr>
              <w:t>If yes, is it a new or revised survey?</w:t>
            </w:r>
          </w:p>
        </w:tc>
        <w:tc>
          <w:tcPr>
            <w:tcW w:w="2250" w:type="dxa"/>
          </w:tcPr>
          <w:p w14:paraId="7CA6C425" w14:textId="5334C716" w:rsidR="00B5350E" w:rsidRPr="005C29F8" w:rsidRDefault="002B7490" w:rsidP="00A018D4">
            <w:pPr>
              <w:jc w:val="center"/>
              <w:rPr>
                <w:rFonts w:cs="Arial"/>
                <w:color w:val="000000" w:themeColor="text1"/>
                <w:szCs w:val="16"/>
              </w:rPr>
            </w:pPr>
            <w:r w:rsidRPr="005C29F8">
              <w:rPr>
                <w:rFonts w:cs="Arial"/>
                <w:color w:val="000000" w:themeColor="text1"/>
                <w:szCs w:val="16"/>
              </w:rPr>
              <w:t>NO</w:t>
            </w:r>
          </w:p>
        </w:tc>
      </w:tr>
      <w:tr w:rsidR="005C29F8" w:rsidRPr="005C29F8" w14:paraId="51CD1747" w14:textId="62457796" w:rsidTr="00E0321D">
        <w:tc>
          <w:tcPr>
            <w:tcW w:w="8550" w:type="dxa"/>
          </w:tcPr>
          <w:p w14:paraId="72235DA9" w14:textId="295BA49D" w:rsidR="00B5350E" w:rsidRPr="005C29F8" w:rsidRDefault="00B5350E" w:rsidP="00B6413B">
            <w:pPr>
              <w:rPr>
                <w:rFonts w:cs="Arial"/>
                <w:color w:val="000000" w:themeColor="text1"/>
                <w:szCs w:val="16"/>
              </w:rPr>
            </w:pPr>
            <w:r w:rsidRPr="005C29F8">
              <w:rPr>
                <w:rFonts w:cs="Arial"/>
                <w:color w:val="000000" w:themeColor="text1"/>
                <w:szCs w:val="16"/>
              </w:rPr>
              <w:t>The demographics of the parents responding are representative of the demographics of children receiving special education services.</w:t>
            </w:r>
          </w:p>
        </w:tc>
        <w:tc>
          <w:tcPr>
            <w:tcW w:w="2250" w:type="dxa"/>
          </w:tcPr>
          <w:p w14:paraId="6ABD938C" w14:textId="5CF26944" w:rsidR="00B5350E"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A4B7F5E" w14:textId="39034B1A" w:rsidR="009B37A2" w:rsidRPr="005C29F8" w:rsidRDefault="00EF1C23" w:rsidP="00B6413B">
      <w:pPr>
        <w:rPr>
          <w:rFonts w:cs="Arial"/>
          <w:b/>
          <w:color w:val="000000" w:themeColor="text1"/>
          <w:szCs w:val="16"/>
        </w:rPr>
      </w:pPr>
      <w:r w:rsidRPr="005C29F8">
        <w:rPr>
          <w:rFonts w:cs="Arial"/>
          <w:b/>
          <w:color w:val="000000" w:themeColor="text1"/>
          <w:szCs w:val="16"/>
        </w:rPr>
        <w:t>If no, describe the strategies that the State will use to ensure that in the future the response data are representative of those demographics.</w:t>
      </w:r>
    </w:p>
    <w:p w14:paraId="2D61F29F" w14:textId="2989BC14" w:rsidR="009B37A2" w:rsidRDefault="002B7490" w:rsidP="00B6413B">
      <w:pPr>
        <w:rPr>
          <w:rFonts w:cs="Arial"/>
          <w:color w:val="000000" w:themeColor="text1"/>
          <w:szCs w:val="16"/>
        </w:rPr>
      </w:pPr>
      <w:r w:rsidRPr="005C29F8">
        <w:rPr>
          <w:rFonts w:cs="Arial"/>
          <w:color w:val="000000" w:themeColor="text1"/>
          <w:szCs w:val="16"/>
        </w:rPr>
        <w:t xml:space="preserve">ISDE continues to work with stakeholders, including IPUL, to increase parent knowledge and encourage parents of all racial-ethnic backgrounds to complete the parent survey. ISDE recognizes that there is a lower response rate for the Hispanic/Latino racial/ethnic group for the </w:t>
      </w:r>
      <w:proofErr w:type="gramStart"/>
      <w:r w:rsidRPr="005C29F8">
        <w:rPr>
          <w:rFonts w:cs="Arial"/>
          <w:color w:val="000000" w:themeColor="text1"/>
          <w:szCs w:val="16"/>
        </w:rPr>
        <w:t>Indicator</w:t>
      </w:r>
      <w:proofErr w:type="gramEnd"/>
      <w:r w:rsidRPr="005C29F8">
        <w:rPr>
          <w:rFonts w:cs="Arial"/>
          <w:color w:val="000000" w:themeColor="text1"/>
          <w:szCs w:val="16"/>
        </w:rPr>
        <w:t xml:space="preserve"> 8 Parent Involvement Survey, as well as other educational surveys.  The difference in response rate is even more pronounced when focused on the participation of parents of students designated as limited English proficiency. Spanish and English versions of the survey are available to all participants to prevent language from being a barrier to participation.</w:t>
      </w:r>
      <w:r w:rsidRPr="005C29F8">
        <w:rPr>
          <w:rFonts w:cs="Arial"/>
          <w:color w:val="000000" w:themeColor="text1"/>
          <w:szCs w:val="16"/>
        </w:rPr>
        <w:br/>
      </w:r>
      <w:r w:rsidRPr="005C29F8">
        <w:rPr>
          <w:rFonts w:cs="Arial"/>
          <w:color w:val="000000" w:themeColor="text1"/>
          <w:szCs w:val="16"/>
        </w:rPr>
        <w:lastRenderedPageBreak/>
        <w:t xml:space="preserve">To improve access and communication across systems, ISDE is researching options to integrate the </w:t>
      </w:r>
      <w:proofErr w:type="gramStart"/>
      <w:r w:rsidRPr="005C29F8">
        <w:rPr>
          <w:rFonts w:cs="Arial"/>
          <w:color w:val="000000" w:themeColor="text1"/>
          <w:szCs w:val="16"/>
        </w:rPr>
        <w:t>Indicator</w:t>
      </w:r>
      <w:proofErr w:type="gramEnd"/>
      <w:r w:rsidRPr="005C29F8">
        <w:rPr>
          <w:rFonts w:cs="Arial"/>
          <w:color w:val="000000" w:themeColor="text1"/>
          <w:szCs w:val="16"/>
        </w:rPr>
        <w:t xml:space="preserve"> 8 Parent Involvement survey into the Parent Engagement survey, a non-academic indicator in the Idaho Consolidated State Plan. The Parent Engagement survey is administered on an annual basis for all LEAs and buildings. This change would improve parent access to the survey, improve the anonymity of response, and maximize communication and collection efforts. The change would also allow the ISDE Special Education team to improve collaboration across divisions and facilitate migrant education teams' involvement. The ISDE Division of Special Education will further partner to provide information on the Parent Involvement Survey to LEP Coordinators at the school building level.</w:t>
      </w:r>
    </w:p>
    <w:p w14:paraId="2DE1E41D" w14:textId="5650C85E" w:rsidR="009F6E02" w:rsidRPr="005C29F8" w:rsidRDefault="009F6E02" w:rsidP="004369B2">
      <w:pPr>
        <w:rPr>
          <w:b/>
          <w:color w:val="000000" w:themeColor="text1"/>
        </w:rPr>
      </w:pPr>
      <w:r w:rsidRPr="005C29F8">
        <w:rPr>
          <w:b/>
          <w:color w:val="000000" w:themeColor="text1"/>
        </w:rPr>
        <w:t>Include the State’s analyses of the extent to which the demographics of the parents responding are representative of the demographics of children receiving special education services.</w:t>
      </w:r>
    </w:p>
    <w:p w14:paraId="4C019156" w14:textId="519F6A8F" w:rsidR="009B37A2" w:rsidRPr="005C29F8" w:rsidRDefault="002B7490" w:rsidP="003817C0">
      <w:pPr>
        <w:rPr>
          <w:rFonts w:cs="Arial"/>
          <w:color w:val="000000" w:themeColor="text1"/>
          <w:szCs w:val="16"/>
        </w:rPr>
      </w:pPr>
      <w:r w:rsidRPr="005C29F8">
        <w:rPr>
          <w:rFonts w:cs="Arial"/>
          <w:color w:val="000000" w:themeColor="text1"/>
          <w:szCs w:val="16"/>
        </w:rPr>
        <w:t xml:space="preserve">Analysis for representativeness of survey response was determined based on statistical significance testing. The demographic characteristics of students </w:t>
      </w:r>
      <w:proofErr w:type="spellStart"/>
      <w:proofErr w:type="gramStart"/>
      <w:r w:rsidRPr="005C29F8">
        <w:rPr>
          <w:rFonts w:cs="Arial"/>
          <w:color w:val="000000" w:themeColor="text1"/>
          <w:szCs w:val="16"/>
        </w:rPr>
        <w:t>who's</w:t>
      </w:r>
      <w:proofErr w:type="spellEnd"/>
      <w:proofErr w:type="gramEnd"/>
      <w:r w:rsidRPr="005C29F8">
        <w:rPr>
          <w:rFonts w:cs="Arial"/>
          <w:color w:val="000000" w:themeColor="text1"/>
          <w:szCs w:val="16"/>
        </w:rPr>
        <w:t xml:space="preserve"> parents responded to the survey were compared to the demographics of all students in the stratified, representative sample to determine any over or under-representation of subgroups in the response rate.</w:t>
      </w:r>
      <w:r w:rsidRPr="005C29F8">
        <w:rPr>
          <w:rFonts w:cs="Arial"/>
          <w:color w:val="000000" w:themeColor="text1"/>
          <w:szCs w:val="16"/>
        </w:rPr>
        <w:br/>
        <w:t xml:space="preserve">This comparison indicates the results are representative (1) by the size of the LEA where the student attends school; and (2) by the grade level of the student. Response rates differed by racial-ethnic background and primary disability. Parents of students with a specific learning disability were less likely to respond than parents of students identified in other disability categories: 16% of respondents were parents of a student with a specific learning disability, whereas 22% of the sample are students with a specific learning disability. Parents of White racial-ethnic students were more likely to respond than parents of non-White students: 81% of respondents are parents of a White student, whereas 69% of the sample are of White racial-ethnic background. Parents of Hispanic students were less likely to respond than parents of non-Hispanic students: 12% of the parents who returned a survey are parents of a Hispanic student, whereas 22% of the students with disabilities in the sample are Hispanic. </w:t>
      </w:r>
      <w:r w:rsidRPr="005C29F8">
        <w:rPr>
          <w:rFonts w:cs="Arial"/>
          <w:color w:val="000000" w:themeColor="text1"/>
          <w:szCs w:val="16"/>
        </w:rPr>
        <w:br/>
        <w:t xml:space="preserve">Parent response rates for Asian, </w:t>
      </w:r>
      <w:proofErr w:type="gramStart"/>
      <w:r w:rsidRPr="005C29F8">
        <w:rPr>
          <w:rFonts w:cs="Arial"/>
          <w:color w:val="000000" w:themeColor="text1"/>
          <w:szCs w:val="16"/>
        </w:rPr>
        <w:t>Black</w:t>
      </w:r>
      <w:proofErr w:type="gramEnd"/>
      <w:r w:rsidRPr="005C29F8">
        <w:rPr>
          <w:rFonts w:cs="Arial"/>
          <w:color w:val="000000" w:themeColor="text1"/>
          <w:szCs w:val="16"/>
        </w:rPr>
        <w:t xml:space="preserve"> or African American, and Native Hawaiian or Other Pacific Islanders were insufficient to generate reliable statistical significance.</w:t>
      </w:r>
      <w:r w:rsidRPr="005C29F8">
        <w:rPr>
          <w:rFonts w:cs="Arial"/>
          <w:color w:val="000000" w:themeColor="text1"/>
          <w:szCs w:val="16"/>
        </w:rPr>
        <w:br/>
        <w:t>Idaho anticipates that the COVID-19 crisis may have marginally impacted the survey response rate. Social distancing rules resulted in less travel during the survey administration and increased awareness of emailed materials. Idaho's process was consistent with the prior year's survey administration (email and mail). The response rate increased from 2018-19 to 2019-20 by two percentage points. The percent of parents indicating their school facilitated their involvement and individual item responses slightly increased from 2018-19 to 2019-20, but ISDE has no reason to believe that was a function of COVID.</w:t>
      </w:r>
    </w:p>
    <w:p w14:paraId="1A0A4F5E" w14:textId="77777777" w:rsidR="00221EC9" w:rsidRPr="005C29F8" w:rsidRDefault="00221EC9" w:rsidP="00221EC9">
      <w:pPr>
        <w:rPr>
          <w:rFonts w:cs="Arial"/>
          <w:b/>
          <w:color w:val="000000" w:themeColor="text1"/>
          <w:szCs w:val="16"/>
        </w:rPr>
      </w:pPr>
      <w:bookmarkStart w:id="39" w:name="_Toc381956336"/>
      <w:bookmarkStart w:id="40" w:name="_Toc384383342"/>
      <w:bookmarkStart w:id="41" w:name="_Toc392159310"/>
      <w:bookmarkStart w:id="42" w:name="_Toc382082387"/>
      <w:r w:rsidRPr="005C29F8">
        <w:rPr>
          <w:rFonts w:cs="Arial"/>
          <w:b/>
          <w:color w:val="000000" w:themeColor="text1"/>
          <w:szCs w:val="16"/>
        </w:rPr>
        <w:t>Provide additional information about this indicator (optional)</w:t>
      </w:r>
    </w:p>
    <w:p w14:paraId="7F22D6A0" w14:textId="105FEEC5" w:rsidR="009B37A2" w:rsidRPr="005C29F8" w:rsidRDefault="002B7490" w:rsidP="007D435F">
      <w:pPr>
        <w:rPr>
          <w:rFonts w:cs="Arial"/>
          <w:color w:val="000000" w:themeColor="text1"/>
          <w:szCs w:val="16"/>
        </w:rPr>
      </w:pPr>
      <w:r w:rsidRPr="005C29F8">
        <w:rPr>
          <w:rFonts w:cs="Arial"/>
          <w:color w:val="000000" w:themeColor="text1"/>
          <w:szCs w:val="16"/>
        </w:rPr>
        <w:t xml:space="preserve">Starting March 17, 2020, Idaho went into a soft closure due to the COVID-19 crisis. The ISDE special education team immediately began developing resources, communication, and guidance for LEAs and families. ISDE established ongoing weekly webinars to address questions and concerns specific to IDEA Part B special education and related services. These webinars targeted local special education directors and continued through June of 2020. Information provided during the weekly webinars addressed LEA questions, dispute resolution hot topics, newly developed resources for LEAs and families, as well as OSEP guidance. Representatives from IPUL, and Idaho Department of Health and Welfare, School-Based Medicaid also presented as part of the weekly webinar series. Throughout the soft closure, LEA questions and ISDE responses were documented regularly and organized by topic area in a </w:t>
      </w:r>
      <w:proofErr w:type="gramStart"/>
      <w:r w:rsidRPr="005C29F8">
        <w:rPr>
          <w:rFonts w:cs="Arial"/>
          <w:color w:val="000000" w:themeColor="text1"/>
          <w:szCs w:val="16"/>
        </w:rPr>
        <w:t>question and answer</w:t>
      </w:r>
      <w:proofErr w:type="gramEnd"/>
      <w:r w:rsidRPr="005C29F8">
        <w:rPr>
          <w:rFonts w:cs="Arial"/>
          <w:color w:val="000000" w:themeColor="text1"/>
          <w:szCs w:val="16"/>
        </w:rPr>
        <w:t xml:space="preserve"> guidance document made available to the public on the ISDE website.</w:t>
      </w:r>
      <w:r w:rsidRPr="005C29F8">
        <w:rPr>
          <w:rFonts w:cs="Arial"/>
          <w:color w:val="000000" w:themeColor="text1"/>
          <w:szCs w:val="16"/>
        </w:rPr>
        <w:br/>
        <w:t xml:space="preserve">During the soft closure period, ISDE collaborated with IPUL and </w:t>
      </w:r>
      <w:proofErr w:type="spellStart"/>
      <w:r w:rsidRPr="005C29F8">
        <w:rPr>
          <w:rFonts w:cs="Arial"/>
          <w:color w:val="000000" w:themeColor="text1"/>
          <w:szCs w:val="16"/>
        </w:rPr>
        <w:t>DisAbility</w:t>
      </w:r>
      <w:proofErr w:type="spellEnd"/>
      <w:r w:rsidRPr="005C29F8">
        <w:rPr>
          <w:rFonts w:cs="Arial"/>
          <w:color w:val="000000" w:themeColor="text1"/>
          <w:szCs w:val="16"/>
        </w:rPr>
        <w:t xml:space="preserve"> Rights Idaho (DRI), Idaho's designated Protection and Advocacy System for individuals with disabilities, to provide regular webinar training and increase resource awareness for families. The webinars also offered an opportunity for families of students with disabilities to discuss questions and concerns resulting from the COVID-19 soft closure. </w:t>
      </w:r>
      <w:r w:rsidRPr="005C29F8">
        <w:rPr>
          <w:rFonts w:cs="Arial"/>
          <w:color w:val="000000" w:themeColor="text1"/>
          <w:szCs w:val="16"/>
        </w:rPr>
        <w:br/>
        <w:t xml:space="preserve">ISDE and partners created over 70 new resources to assist LEAs and families during the COVID-19 crisis. For additional information or to access available resources, go to the ISDE website at https://www.sde.idaho.gov/re-opening/student-learning.html and the Idaho Training Clearinghouse website at https://idahotc.com/COVID19. </w:t>
      </w:r>
      <w:r w:rsidRPr="005C29F8">
        <w:rPr>
          <w:rFonts w:cs="Arial"/>
          <w:color w:val="000000" w:themeColor="text1"/>
          <w:szCs w:val="16"/>
        </w:rPr>
        <w:br/>
        <w:t xml:space="preserve">The Idaho State Department of Education (ISDE) contracted with Education Northwest to conduct a survey to gather information on behavioral health and wellness services (BHWS) throughout Idaho. This work is in response to a 2020 legislative mandate (House Bill 627, Section 5) to conduct a comprehensive scan of all BHWS that support K–12 general education students in Idaho. The survey was launched on </w:t>
      </w:r>
      <w:proofErr w:type="gramStart"/>
      <w:r w:rsidRPr="005C29F8">
        <w:rPr>
          <w:rFonts w:cs="Arial"/>
          <w:color w:val="000000" w:themeColor="text1"/>
          <w:szCs w:val="16"/>
        </w:rPr>
        <w:t>September 10, 2020, and</w:t>
      </w:r>
      <w:proofErr w:type="gramEnd"/>
      <w:r w:rsidRPr="005C29F8">
        <w:rPr>
          <w:rFonts w:cs="Arial"/>
          <w:color w:val="000000" w:themeColor="text1"/>
          <w:szCs w:val="16"/>
        </w:rPr>
        <w:t xml:space="preserve"> remained open until October 23, 2020.</w:t>
      </w:r>
      <w:r w:rsidRPr="005C29F8">
        <w:rPr>
          <w:rFonts w:cs="Arial"/>
          <w:color w:val="000000" w:themeColor="text1"/>
          <w:szCs w:val="16"/>
        </w:rPr>
        <w:br/>
        <w:t>For the purposes of the survey, BHWS was defined as services focused on the well-being services, strategies, and/or programs available to the K–12 general student population. These services are available to all students, families, and/or school staff members to support students' mental, social, and personal health. The survey asked about the BHWS strategies and/or programs available as part of a typical school experience for students before the COVID-19 pandemic. Administrators were encouraged to connect with a team of educators in their LEA/school for a full picture of pre-pandemic efforts. Survey questions focused on providing an understanding of what types of BHWS are being implemented to the general population in each school and LEA; identifying service delivery gaps, challenges, and perceived value; and fostering understanding of how service delivery is being measured across LEAs and in schools. Information collected through the BHWS survey will assist ISDE to better support LEA teams related to behavioral health and improving outcomes for all students, including students with disabilities.</w:t>
      </w:r>
    </w:p>
    <w:p w14:paraId="1CDDE440" w14:textId="050C9555" w:rsidR="000A2C83" w:rsidRPr="0033429D" w:rsidRDefault="00752BAF" w:rsidP="008645AD">
      <w:pPr>
        <w:pStyle w:val="Heading2"/>
      </w:pPr>
      <w:r w:rsidRPr="0033429D">
        <w:t>8</w:t>
      </w:r>
      <w:r w:rsidR="001F6BAA" w:rsidRPr="0033429D">
        <w:t xml:space="preserve"> </w:t>
      </w:r>
      <w:r w:rsidRPr="0033429D">
        <w:t xml:space="preserve">- </w:t>
      </w:r>
      <w:r w:rsidR="000A2C83" w:rsidRPr="0033429D">
        <w:t>Prior FFY Required Actions</w:t>
      </w:r>
    </w:p>
    <w:p w14:paraId="078A2B9E" w14:textId="64337A5A" w:rsidR="000A2C83" w:rsidRPr="005C29F8" w:rsidRDefault="002B7490" w:rsidP="000A2C83">
      <w:pPr>
        <w:rPr>
          <w:rFonts w:cs="Arial"/>
          <w:color w:val="000000" w:themeColor="text1"/>
          <w:szCs w:val="16"/>
        </w:rPr>
      </w:pPr>
      <w:r w:rsidRPr="005C29F8">
        <w:rPr>
          <w:rFonts w:cs="Arial"/>
          <w:color w:val="000000" w:themeColor="text1"/>
          <w:szCs w:val="16"/>
        </w:rPr>
        <w:t xml:space="preserve">In the FFY 2019 SPP/APR, the State must report whether its FFY 2019 data are from a response group that is representative of the demographics of children receiving special education services, and, if not, the actions the State is taking to address this issue.  The State must also include its analysis of the extent to which the demographics of the parents responding are representative of the demographics of children receiving special education services.  </w:t>
      </w:r>
    </w:p>
    <w:p w14:paraId="5AB800FF" w14:textId="6C6FEA6C" w:rsidR="000A2C83" w:rsidRPr="005C29F8" w:rsidRDefault="000A2C83" w:rsidP="004369B2">
      <w:pPr>
        <w:rPr>
          <w:b/>
          <w:color w:val="000000" w:themeColor="text1"/>
        </w:rPr>
      </w:pPr>
      <w:r w:rsidRPr="005C29F8">
        <w:rPr>
          <w:b/>
          <w:color w:val="000000" w:themeColor="text1"/>
        </w:rPr>
        <w:t>Response to actions required in FFY 2018 SPP/APR</w:t>
      </w:r>
    </w:p>
    <w:p w14:paraId="03E9CB46" w14:textId="594F3FDD" w:rsidR="007757B1" w:rsidRPr="005C29F8" w:rsidRDefault="007757B1" w:rsidP="007757B1">
      <w:pPr>
        <w:rPr>
          <w:rFonts w:cs="Arial"/>
          <w:color w:val="000000" w:themeColor="text1"/>
          <w:szCs w:val="16"/>
        </w:rPr>
      </w:pPr>
    </w:p>
    <w:p w14:paraId="5B521A52" w14:textId="17857299" w:rsidR="00221EC9" w:rsidRPr="0033429D" w:rsidRDefault="00752BAF" w:rsidP="008645AD">
      <w:pPr>
        <w:pStyle w:val="Heading2"/>
      </w:pPr>
      <w:r w:rsidRPr="0033429D">
        <w:t>8 - OSEP Response</w:t>
      </w:r>
    </w:p>
    <w:p w14:paraId="1A55D397" w14:textId="0DDAC080" w:rsidR="009B37A2" w:rsidRPr="005C29F8" w:rsidRDefault="009B37A2" w:rsidP="001F692C">
      <w:pPr>
        <w:rPr>
          <w:rFonts w:cs="Arial"/>
          <w:color w:val="000000" w:themeColor="text1"/>
          <w:szCs w:val="16"/>
        </w:rPr>
      </w:pPr>
    </w:p>
    <w:p w14:paraId="13389642" w14:textId="758A1D0A" w:rsidR="00221EC9" w:rsidRPr="0033429D" w:rsidRDefault="00752BAF" w:rsidP="008645AD">
      <w:pPr>
        <w:pStyle w:val="Heading2"/>
      </w:pPr>
      <w:r w:rsidRPr="0033429D">
        <w:t>8 - Required Actions</w:t>
      </w:r>
    </w:p>
    <w:p w14:paraId="48F68B87" w14:textId="7D160B08" w:rsidR="009B37A2" w:rsidRPr="005C29F8" w:rsidRDefault="002B7490" w:rsidP="001F692C">
      <w:pPr>
        <w:rPr>
          <w:rFonts w:cs="Arial"/>
          <w:color w:val="000000" w:themeColor="text1"/>
          <w:szCs w:val="16"/>
        </w:rPr>
      </w:pPr>
      <w:r w:rsidRPr="005C29F8">
        <w:rPr>
          <w:rFonts w:cs="Arial"/>
          <w:color w:val="000000" w:themeColor="text1"/>
          <w:szCs w:val="16"/>
        </w:rPr>
        <w:t xml:space="preserve">In the FFY 2020 SPP/APR, the State must report whether its FFY 2020 data are from a response group that is representative of the demographics of children receiving special education services, and, if not, the actions the State is taking to address this issue. The State must also include its analysis of the extent to which the demographics of the parents responding are representative of the demographics of children receiving special education services. </w:t>
      </w:r>
    </w:p>
    <w:p w14:paraId="6D95E736"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0E39FDA6" w14:textId="025763A2" w:rsidR="00D03701" w:rsidRPr="005C29F8" w:rsidRDefault="00D03701" w:rsidP="000444E2">
      <w:pPr>
        <w:pStyle w:val="Heading1"/>
        <w:rPr>
          <w:color w:val="000000" w:themeColor="text1"/>
          <w:sz w:val="22"/>
        </w:rPr>
      </w:pPr>
      <w:r w:rsidRPr="005C29F8">
        <w:rPr>
          <w:color w:val="000000" w:themeColor="text1"/>
          <w:sz w:val="22"/>
        </w:rPr>
        <w:lastRenderedPageBreak/>
        <w:t>Indicator 9: Disproportionate Representation</w:t>
      </w:r>
      <w:bookmarkEnd w:id="39"/>
      <w:bookmarkEnd w:id="40"/>
      <w:bookmarkEnd w:id="41"/>
    </w:p>
    <w:p w14:paraId="30C4375D" w14:textId="77777777" w:rsidR="00AF5AFB" w:rsidRPr="005C29F8" w:rsidRDefault="00AF5AFB" w:rsidP="00A018D4">
      <w:pPr>
        <w:rPr>
          <w:color w:val="000000" w:themeColor="text1"/>
          <w:szCs w:val="20"/>
        </w:rPr>
      </w:pPr>
      <w:bookmarkStart w:id="43" w:name="_Toc384383343"/>
      <w:bookmarkStart w:id="44" w:name="_Toc392159311"/>
      <w:r w:rsidRPr="005C29F8">
        <w:rPr>
          <w:b/>
          <w:color w:val="000000" w:themeColor="text1"/>
          <w:sz w:val="20"/>
          <w:szCs w:val="20"/>
        </w:rPr>
        <w:t>Instructions and Measurement</w:t>
      </w:r>
    </w:p>
    <w:p w14:paraId="61C479DB" w14:textId="1E252334" w:rsidR="00CC634E" w:rsidRPr="005C29F8" w:rsidRDefault="00CC634E" w:rsidP="006357C5">
      <w:pPr>
        <w:rPr>
          <w:rFonts w:cs="Arial"/>
          <w:b/>
          <w:color w:val="000000" w:themeColor="text1"/>
          <w:szCs w:val="16"/>
        </w:rPr>
      </w:pPr>
      <w:r w:rsidRPr="005C29F8">
        <w:rPr>
          <w:rFonts w:cs="Arial"/>
          <w:b/>
          <w:color w:val="000000" w:themeColor="text1"/>
          <w:szCs w:val="16"/>
        </w:rPr>
        <w:t xml:space="preserve">Monitoring Priority: </w:t>
      </w:r>
      <w:r w:rsidRPr="005C29F8">
        <w:rPr>
          <w:rFonts w:cs="Arial"/>
          <w:color w:val="000000" w:themeColor="text1"/>
          <w:szCs w:val="16"/>
        </w:rPr>
        <w:t>Disproportionality</w:t>
      </w:r>
    </w:p>
    <w:p w14:paraId="2539829F" w14:textId="77777777" w:rsidR="00876394" w:rsidRPr="005C29F8" w:rsidRDefault="00CC634E" w:rsidP="006357C5">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districts with disproportionate representation of racial and ethnic groups in special education and related services that is the result of inappropriate identification. </w:t>
      </w:r>
    </w:p>
    <w:p w14:paraId="4983BB5F" w14:textId="28C83F84" w:rsidR="00CC634E" w:rsidRPr="005C29F8" w:rsidRDefault="00CC634E" w:rsidP="006357C5">
      <w:pPr>
        <w:rPr>
          <w:rFonts w:cs="Arial"/>
          <w:color w:val="000000" w:themeColor="text1"/>
          <w:szCs w:val="16"/>
        </w:rPr>
      </w:pPr>
      <w:r w:rsidRPr="005C29F8">
        <w:rPr>
          <w:rFonts w:cs="Arial"/>
          <w:color w:val="000000" w:themeColor="text1"/>
          <w:szCs w:val="16"/>
        </w:rPr>
        <w:t>(20 U.S.C. 1416(a)(3)(C))</w:t>
      </w:r>
    </w:p>
    <w:p w14:paraId="6D2519CF" w14:textId="77777777" w:rsidR="00A66715" w:rsidRPr="005C29F8" w:rsidRDefault="00A66715" w:rsidP="004369B2">
      <w:pPr>
        <w:rPr>
          <w:color w:val="000000" w:themeColor="text1"/>
        </w:rPr>
      </w:pPr>
      <w:r w:rsidRPr="005C29F8">
        <w:rPr>
          <w:b/>
          <w:color w:val="000000" w:themeColor="text1"/>
        </w:rPr>
        <w:t>Data Source</w:t>
      </w:r>
    </w:p>
    <w:p w14:paraId="435C1BC0" w14:textId="1F2EA9FD" w:rsidR="00A66715" w:rsidRPr="005C29F8" w:rsidRDefault="00A66715"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special education and related services was the result of inappropriate identification.</w:t>
      </w:r>
    </w:p>
    <w:p w14:paraId="3FA170D6" w14:textId="77777777" w:rsidR="00A66715" w:rsidRPr="005C29F8" w:rsidRDefault="00A66715" w:rsidP="004369B2">
      <w:pPr>
        <w:rPr>
          <w:color w:val="000000" w:themeColor="text1"/>
        </w:rPr>
      </w:pPr>
      <w:r w:rsidRPr="005C29F8">
        <w:rPr>
          <w:b/>
          <w:color w:val="000000" w:themeColor="text1"/>
        </w:rPr>
        <w:t>Measurement</w:t>
      </w:r>
    </w:p>
    <w:p w14:paraId="477AA533" w14:textId="06ADBA36" w:rsidR="00A66715" w:rsidRPr="005C29F8" w:rsidRDefault="00A66715" w:rsidP="00286BDF">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special education and related services that is the result of inappropriate identification) divided by the (# of districts in the State that meet the State-established n and/or cell size (if applicable) for one or more racial/ethnic groups)] times 100.</w:t>
      </w:r>
    </w:p>
    <w:p w14:paraId="47207609" w14:textId="77777777" w:rsidR="00A66715" w:rsidRPr="005C29F8" w:rsidRDefault="00A66715" w:rsidP="00286BDF">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2F72A4A6" w14:textId="1F53157A" w:rsidR="00A66715" w:rsidRPr="005C29F8" w:rsidRDefault="0016730D" w:rsidP="00286BDF">
      <w:pPr>
        <w:rPr>
          <w:rFonts w:cs="Arial"/>
          <w:color w:val="000000" w:themeColor="text1"/>
          <w:szCs w:val="16"/>
        </w:rPr>
      </w:pPr>
      <w:r w:rsidRPr="005C29F8">
        <w:rPr>
          <w:rFonts w:cs="Arial"/>
          <w:color w:val="000000" w:themeColor="text1"/>
          <w:szCs w:val="16"/>
        </w:rPr>
        <w:t xml:space="preserve">Based on its review of the 618 data for FFY 2018, describe how the State made its annual determination as to whether the disproportionate representation it identified of racial and ethnic groups in special education and related services was the result of inappropriate identification as required by 34 CFR §§300.600(d)(3) and 300.602(a), e.g., using monitoring data; reviewing policies, </w:t>
      </w:r>
      <w:proofErr w:type="gramStart"/>
      <w:r w:rsidRPr="005C29F8">
        <w:rPr>
          <w:rFonts w:cs="Arial"/>
          <w:color w:val="000000" w:themeColor="text1"/>
          <w:szCs w:val="16"/>
        </w:rPr>
        <w:t>practices</w:t>
      </w:r>
      <w:proofErr w:type="gramEnd"/>
      <w:r w:rsidRPr="005C29F8">
        <w:rPr>
          <w:rFonts w:cs="Arial"/>
          <w:color w:val="000000" w:themeColor="text1"/>
          <w:szCs w:val="16"/>
        </w:rPr>
        <w:t xml:space="preserve">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5C234527" w14:textId="77777777" w:rsidR="00A66715" w:rsidRPr="005C29F8" w:rsidRDefault="00A66715" w:rsidP="004369B2">
      <w:pPr>
        <w:rPr>
          <w:color w:val="000000" w:themeColor="text1"/>
        </w:rPr>
      </w:pPr>
      <w:r w:rsidRPr="005C29F8">
        <w:rPr>
          <w:b/>
          <w:color w:val="000000" w:themeColor="text1"/>
        </w:rPr>
        <w:t>Instructions</w:t>
      </w:r>
    </w:p>
    <w:p w14:paraId="66307925" w14:textId="77777777" w:rsidR="00A66715" w:rsidRPr="005C29F8" w:rsidRDefault="00A66715"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6CA47C85" w14:textId="77777777" w:rsidR="00A66715" w:rsidRPr="005C29F8" w:rsidRDefault="00A66715" w:rsidP="00286BDF">
      <w:pPr>
        <w:rPr>
          <w:rFonts w:cs="Arial"/>
          <w:color w:val="000000" w:themeColor="text1"/>
          <w:szCs w:val="16"/>
        </w:rPr>
      </w:pPr>
      <w:r w:rsidRPr="005C29F8">
        <w:rPr>
          <w:rFonts w:cs="Arial"/>
          <w:color w:val="000000" w:themeColor="text1"/>
          <w:szCs w:val="16"/>
        </w:rPr>
        <w:t>States are not required to report on underrepresentation.</w:t>
      </w:r>
    </w:p>
    <w:p w14:paraId="7D49F2B9" w14:textId="77777777" w:rsidR="00A66715" w:rsidRPr="005C29F8" w:rsidRDefault="00A66715" w:rsidP="00286BDF">
      <w:pPr>
        <w:rPr>
          <w:rFonts w:cs="Arial"/>
          <w:color w:val="000000" w:themeColor="text1"/>
          <w:szCs w:val="16"/>
        </w:rPr>
      </w:pPr>
      <w:r w:rsidRPr="005C29F8">
        <w:rPr>
          <w:rFonts w:cs="Arial"/>
          <w:color w:val="000000" w:themeColor="text1"/>
          <w:szCs w:val="16"/>
        </w:rPr>
        <w:t xml:space="preserve">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 because the district did not meet the minimum n and/or cell size for any racial/ethnic group.</w:t>
      </w:r>
    </w:p>
    <w:p w14:paraId="18F19F84" w14:textId="77777777" w:rsidR="00A66715" w:rsidRPr="005C29F8" w:rsidRDefault="00A66715"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08814B9F" w14:textId="77777777" w:rsidR="00A66715" w:rsidRPr="005C29F8" w:rsidRDefault="00A66715"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633EBCDF" w14:textId="77777777" w:rsidR="00A66715" w:rsidRPr="005C29F8" w:rsidRDefault="00A66715" w:rsidP="00286BDF">
      <w:pPr>
        <w:rPr>
          <w:rFonts w:cs="Arial"/>
          <w:color w:val="000000" w:themeColor="text1"/>
          <w:szCs w:val="16"/>
        </w:rPr>
      </w:pPr>
      <w:r w:rsidRPr="005C29F8">
        <w:rPr>
          <w:rFonts w:cs="Arial"/>
          <w:color w:val="000000" w:themeColor="text1"/>
          <w:szCs w:val="16"/>
        </w:rPr>
        <w:t>Targets must be 0%.</w:t>
      </w:r>
    </w:p>
    <w:p w14:paraId="78E093FF" w14:textId="2AC9947F" w:rsidR="00A66715" w:rsidRPr="005C29F8" w:rsidRDefault="0016730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 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1A6C01D0" w14:textId="1BD83E55" w:rsidR="00AF5AFB" w:rsidRPr="0033429D" w:rsidRDefault="00400C56" w:rsidP="008645AD">
      <w:pPr>
        <w:pStyle w:val="Heading2"/>
      </w:pPr>
      <w:bookmarkStart w:id="45" w:name="_Toc384383344"/>
      <w:bookmarkStart w:id="46" w:name="_Toc392159312"/>
      <w:bookmarkEnd w:id="43"/>
      <w:bookmarkEnd w:id="44"/>
      <w:r w:rsidRPr="0033429D">
        <w:t>9</w:t>
      </w:r>
      <w:r w:rsidR="000D746C" w:rsidRPr="0033429D">
        <w:t xml:space="preserve"> </w:t>
      </w:r>
      <w:r w:rsidRPr="0033429D">
        <w:t xml:space="preserve">- </w:t>
      </w:r>
      <w:r w:rsidR="00AF5AFB" w:rsidRPr="0033429D">
        <w:t>Indicator Data</w:t>
      </w:r>
    </w:p>
    <w:p w14:paraId="3B629025" w14:textId="77777777" w:rsidR="0091098C" w:rsidRPr="005C29F8" w:rsidRDefault="0091098C" w:rsidP="004369B2">
      <w:pPr>
        <w:rPr>
          <w:color w:val="000000" w:themeColor="text1"/>
        </w:rPr>
      </w:pPr>
      <w:r w:rsidRPr="005C29F8">
        <w:rPr>
          <w:b/>
          <w:color w:val="000000" w:themeColor="text1"/>
        </w:rPr>
        <w:t>Not Applicable</w:t>
      </w:r>
    </w:p>
    <w:p w14:paraId="26955027" w14:textId="78EADA59" w:rsidR="003E7FC1" w:rsidRPr="005C29F8" w:rsidRDefault="00E54DDA">
      <w:pPr>
        <w:rPr>
          <w:b/>
          <w:color w:val="000000" w:themeColor="text1"/>
        </w:rPr>
      </w:pPr>
      <w:r w:rsidRPr="005C29F8">
        <w:rPr>
          <w:b/>
          <w:color w:val="000000" w:themeColor="text1"/>
        </w:rPr>
        <w:t>Select yes if this indicator is not applicable.</w:t>
      </w:r>
    </w:p>
    <w:p w14:paraId="6AB001BB" w14:textId="1DB937E1" w:rsidR="00043AC9" w:rsidRDefault="00043AC9" w:rsidP="004369B2">
      <w:pPr>
        <w:rPr>
          <w:rFonts w:cs="Arial"/>
          <w:color w:val="000000" w:themeColor="text1"/>
          <w:szCs w:val="16"/>
        </w:rPr>
      </w:pPr>
      <w:r w:rsidRPr="005C29F8">
        <w:rPr>
          <w:rFonts w:cs="Arial"/>
          <w:color w:val="000000" w:themeColor="text1"/>
          <w:szCs w:val="16"/>
        </w:rPr>
        <w:t>NO</w:t>
      </w:r>
    </w:p>
    <w:p w14:paraId="3A71D697" w14:textId="346BA4D1"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9BASELINEDATA"/>
      </w:tblPr>
      <w:tblGrid>
        <w:gridCol w:w="1797"/>
        <w:gridCol w:w="1798"/>
      </w:tblGrid>
      <w:tr w:rsidR="00956DB0" w14:paraId="5182274F" w14:textId="77777777" w:rsidTr="00123D76">
        <w:trPr>
          <w:trHeight w:val="311"/>
          <w:tblHeader/>
        </w:trPr>
        <w:tc>
          <w:tcPr>
            <w:tcW w:w="1797" w:type="dxa"/>
          </w:tcPr>
          <w:p w14:paraId="1A2818C6" w14:textId="77777777" w:rsidR="00956DB0" w:rsidRDefault="00956DB0" w:rsidP="00123D76">
            <w:pPr>
              <w:jc w:val="center"/>
              <w:rPr>
                <w:b/>
                <w:color w:val="000000" w:themeColor="text1"/>
              </w:rPr>
            </w:pPr>
            <w:r w:rsidRPr="005C29F8">
              <w:rPr>
                <w:rFonts w:cs="Arial"/>
                <w:b/>
                <w:color w:val="000000" w:themeColor="text1"/>
                <w:szCs w:val="16"/>
              </w:rPr>
              <w:t>Baseline Year</w:t>
            </w:r>
          </w:p>
        </w:tc>
        <w:tc>
          <w:tcPr>
            <w:tcW w:w="1798" w:type="dxa"/>
          </w:tcPr>
          <w:p w14:paraId="0F4B2975" w14:textId="77777777" w:rsidR="00956DB0" w:rsidRDefault="00956DB0" w:rsidP="00123D76">
            <w:pPr>
              <w:jc w:val="center"/>
              <w:rPr>
                <w:b/>
                <w:color w:val="000000" w:themeColor="text1"/>
              </w:rPr>
            </w:pPr>
            <w:r>
              <w:rPr>
                <w:b/>
                <w:color w:val="000000" w:themeColor="text1"/>
              </w:rPr>
              <w:t>Baseline Data</w:t>
            </w:r>
          </w:p>
        </w:tc>
      </w:tr>
      <w:tr w:rsidR="00956DB0" w14:paraId="610EE192" w14:textId="77777777" w:rsidTr="00123D76">
        <w:trPr>
          <w:trHeight w:val="311"/>
        </w:trPr>
        <w:tc>
          <w:tcPr>
            <w:tcW w:w="1797" w:type="dxa"/>
            <w:vAlign w:val="center"/>
          </w:tcPr>
          <w:p w14:paraId="092AF3EE" w14:textId="300E0F13" w:rsidR="00956DB0" w:rsidRPr="00227D4B" w:rsidRDefault="00956DB0" w:rsidP="00123D76">
            <w:pPr>
              <w:jc w:val="center"/>
              <w:rPr>
                <w:bCs/>
                <w:color w:val="000000" w:themeColor="text1"/>
              </w:rPr>
            </w:pPr>
            <w:r w:rsidRPr="00227D4B">
              <w:rPr>
                <w:bCs/>
                <w:color w:val="000000" w:themeColor="text1"/>
              </w:rPr>
              <w:t>2005</w:t>
            </w:r>
          </w:p>
        </w:tc>
        <w:tc>
          <w:tcPr>
            <w:tcW w:w="1798" w:type="dxa"/>
            <w:vAlign w:val="center"/>
          </w:tcPr>
          <w:p w14:paraId="4FDCB4BF" w14:textId="0D2A0C74" w:rsidR="00956DB0" w:rsidRPr="00227D4B" w:rsidRDefault="00956DB0" w:rsidP="00123D76">
            <w:pPr>
              <w:jc w:val="center"/>
              <w:rPr>
                <w:bCs/>
                <w:color w:val="000000" w:themeColor="text1"/>
              </w:rPr>
            </w:pPr>
            <w:r w:rsidRPr="00227D4B">
              <w:rPr>
                <w:bCs/>
                <w:color w:val="000000" w:themeColor="text1"/>
              </w:rPr>
              <w:t>16.10%</w:t>
            </w:r>
          </w:p>
        </w:tc>
      </w:tr>
    </w:tbl>
    <w:p w14:paraId="209EB354" w14:textId="77777777" w:rsidR="00956DB0" w:rsidRPr="005C29F8" w:rsidRDefault="00956DB0"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9HISTDATA"/>
      </w:tblPr>
      <w:tblGrid>
        <w:gridCol w:w="1798"/>
        <w:gridCol w:w="1798"/>
        <w:gridCol w:w="1798"/>
        <w:gridCol w:w="1798"/>
        <w:gridCol w:w="1798"/>
        <w:gridCol w:w="1800"/>
      </w:tblGrid>
      <w:tr w:rsidR="005C29F8" w:rsidRPr="005C29F8" w14:paraId="29257DEC" w14:textId="77777777" w:rsidTr="0033429D">
        <w:trPr>
          <w:trHeight w:val="350"/>
        </w:trPr>
        <w:tc>
          <w:tcPr>
            <w:tcW w:w="833" w:type="pct"/>
            <w:tcBorders>
              <w:bottom w:val="single" w:sz="4" w:space="0" w:color="auto"/>
            </w:tcBorders>
            <w:shd w:val="clear" w:color="auto" w:fill="auto"/>
          </w:tcPr>
          <w:p w14:paraId="2ACD0221" w14:textId="77777777" w:rsidR="006357C5" w:rsidRPr="005C29F8" w:rsidRDefault="006357C5"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5D764B6" w14:textId="19C54EAA" w:rsidR="006357C5"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33F60DB" w14:textId="27C2FA3D" w:rsidR="006357C5"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vAlign w:val="center"/>
          </w:tcPr>
          <w:p w14:paraId="317350A8" w14:textId="7D4D6C23" w:rsidR="006357C5"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vAlign w:val="center"/>
          </w:tcPr>
          <w:p w14:paraId="2FE9FF1F" w14:textId="6B14CCED" w:rsidR="006357C5"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vAlign w:val="center"/>
          </w:tcPr>
          <w:p w14:paraId="3EED1AAF" w14:textId="5F49372A" w:rsidR="006357C5"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2B1048CB" w14:textId="77777777" w:rsidTr="0033429D">
        <w:trPr>
          <w:trHeight w:val="357"/>
        </w:trPr>
        <w:tc>
          <w:tcPr>
            <w:tcW w:w="833" w:type="pct"/>
            <w:shd w:val="clear" w:color="auto" w:fill="auto"/>
          </w:tcPr>
          <w:p w14:paraId="1E5C921D" w14:textId="10B75CEC" w:rsidR="006357C5" w:rsidRPr="005C29F8" w:rsidRDefault="006357C5" w:rsidP="006357C5">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605E3208" w14:textId="6058696A"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18B25266" w14:textId="3AD0FECB"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0C0FBF57" w14:textId="7ECB922D"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532C2D7E" w14:textId="62B3BFC8"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60DA2026" w14:textId="24D14A2D" w:rsidR="006357C5"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3159C03B" w14:textId="77777777" w:rsidTr="0033429D">
        <w:trPr>
          <w:trHeight w:val="85"/>
        </w:trPr>
        <w:tc>
          <w:tcPr>
            <w:tcW w:w="833" w:type="pct"/>
            <w:shd w:val="clear" w:color="auto" w:fill="auto"/>
          </w:tcPr>
          <w:p w14:paraId="2AC5584F" w14:textId="77777777" w:rsidR="006357C5" w:rsidRPr="005C29F8" w:rsidRDefault="006357C5"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6FD989E4" w14:textId="34237C82"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078BDCB4" w14:textId="6678F601"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1B9E9606" w14:textId="2C899E5A"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2DEE133C" w14:textId="4FA56B6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2164C156" w14:textId="136C88F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38D93E0F" w14:textId="77777777" w:rsidR="00870121" w:rsidRPr="005C29F8" w:rsidRDefault="00870121" w:rsidP="004369B2">
      <w:pPr>
        <w:rPr>
          <w:color w:val="000000" w:themeColor="text1"/>
        </w:rPr>
      </w:pPr>
    </w:p>
    <w:p w14:paraId="1D3DD603" w14:textId="00F457CF" w:rsidR="0016730D" w:rsidRPr="005C29F8" w:rsidRDefault="0016730D"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TARGETS"/>
      </w:tblPr>
      <w:tblGrid>
        <w:gridCol w:w="679"/>
        <w:gridCol w:w="2465"/>
      </w:tblGrid>
      <w:tr w:rsidR="00441578" w:rsidRPr="005C29F8" w14:paraId="3B5E697E" w14:textId="77777777" w:rsidTr="0033429D">
        <w:trPr>
          <w:trHeight w:val="350"/>
        </w:trPr>
        <w:tc>
          <w:tcPr>
            <w:tcW w:w="1079" w:type="pct"/>
            <w:tcBorders>
              <w:bottom w:val="single" w:sz="4" w:space="0" w:color="auto"/>
            </w:tcBorders>
            <w:shd w:val="clear" w:color="auto" w:fill="auto"/>
          </w:tcPr>
          <w:p w14:paraId="6847FBDE"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2C965821"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48E9BF63" w14:textId="77777777" w:rsidTr="00956DB0">
        <w:trPr>
          <w:trHeight w:val="357"/>
        </w:trPr>
        <w:tc>
          <w:tcPr>
            <w:tcW w:w="1079" w:type="pct"/>
            <w:shd w:val="clear" w:color="auto" w:fill="auto"/>
            <w:vAlign w:val="center"/>
          </w:tcPr>
          <w:p w14:paraId="3001E3D6"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38E5325" w14:textId="0C17771E"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77101B89" w14:textId="12528BFB" w:rsidR="00D03701" w:rsidRPr="005C29F8" w:rsidRDefault="00EC46E4">
      <w:pPr>
        <w:rPr>
          <w:b/>
          <w:color w:val="000000" w:themeColor="text1"/>
        </w:rPr>
      </w:pPr>
      <w:r w:rsidRPr="005C29F8">
        <w:rPr>
          <w:b/>
          <w:color w:val="000000" w:themeColor="text1"/>
        </w:rPr>
        <w:t>FFY 2019 SPP/APR Data</w:t>
      </w:r>
      <w:bookmarkEnd w:id="45"/>
      <w:bookmarkEnd w:id="46"/>
    </w:p>
    <w:p w14:paraId="5771AAAE" w14:textId="3421DD27" w:rsidR="003E7FC1" w:rsidRPr="005C29F8" w:rsidRDefault="003E7FC1">
      <w:pPr>
        <w:rPr>
          <w:rFonts w:cs="Arial"/>
          <w:b/>
          <w:color w:val="000000" w:themeColor="text1"/>
          <w:szCs w:val="16"/>
        </w:rPr>
      </w:pPr>
      <w:r w:rsidRPr="005C29F8">
        <w:rPr>
          <w:rFonts w:cs="Arial"/>
          <w:b/>
          <w:color w:val="000000" w:themeColor="text1"/>
          <w:szCs w:val="16"/>
        </w:rPr>
        <w:t>Has the state established a minimum n and/or cell size requirement? (yes/no)</w:t>
      </w:r>
    </w:p>
    <w:p w14:paraId="122DE20F" w14:textId="4373CB68" w:rsidR="003E7FC1" w:rsidRDefault="003E7FC1">
      <w:pPr>
        <w:rPr>
          <w:rFonts w:cs="Arial"/>
          <w:color w:val="000000" w:themeColor="text1"/>
          <w:szCs w:val="16"/>
        </w:rPr>
      </w:pPr>
      <w:r w:rsidRPr="005C29F8">
        <w:rPr>
          <w:rFonts w:cs="Arial"/>
          <w:color w:val="000000" w:themeColor="text1"/>
          <w:szCs w:val="16"/>
        </w:rPr>
        <w:t>YES</w:t>
      </w:r>
    </w:p>
    <w:p w14:paraId="76B8CAF9" w14:textId="53FE4658" w:rsidR="003E7FC1" w:rsidRPr="005C29F8" w:rsidRDefault="003E7FC1">
      <w:pPr>
        <w:rPr>
          <w:rFonts w:cs="Arial"/>
          <w:b/>
          <w:color w:val="000000" w:themeColor="text1"/>
          <w:szCs w:val="16"/>
        </w:rPr>
      </w:pPr>
      <w:r w:rsidRPr="005C29F8">
        <w:rPr>
          <w:rFonts w:cs="Arial"/>
          <w:b/>
          <w:color w:val="000000" w:themeColor="text1"/>
          <w:szCs w:val="16"/>
        </w:rPr>
        <w:lastRenderedPageBreak/>
        <w:t xml:space="preserve">If yes, the State may only include, in both the numerator and the denominator, districts that met the State-established n and/or cell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62270301" w14:textId="20B3D538" w:rsidR="003E7FC1" w:rsidRDefault="003E7FC1" w:rsidP="004369B2">
      <w:pPr>
        <w:rPr>
          <w:rFonts w:cs="Arial"/>
          <w:color w:val="000000" w:themeColor="text1"/>
          <w:szCs w:val="16"/>
        </w:rPr>
      </w:pPr>
      <w:r w:rsidRPr="005C29F8">
        <w:rPr>
          <w:rFonts w:cs="Arial"/>
          <w:color w:val="000000" w:themeColor="text1"/>
          <w:szCs w:val="16"/>
        </w:rPr>
        <w:t>87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CFFYAPRDATA"/>
      </w:tblPr>
      <w:tblGrid>
        <w:gridCol w:w="1488"/>
        <w:gridCol w:w="1488"/>
        <w:gridCol w:w="1709"/>
        <w:gridCol w:w="1079"/>
        <w:gridCol w:w="1627"/>
        <w:gridCol w:w="970"/>
        <w:gridCol w:w="1235"/>
        <w:gridCol w:w="1194"/>
      </w:tblGrid>
      <w:tr w:rsidR="005C29F8" w:rsidRPr="005C29F8" w14:paraId="53F272CD" w14:textId="23013B7B" w:rsidTr="00D56EC4">
        <w:trPr>
          <w:trHeight w:val="354"/>
          <w:jc w:val="center"/>
        </w:trPr>
        <w:tc>
          <w:tcPr>
            <w:tcW w:w="652" w:type="pct"/>
            <w:shd w:val="clear" w:color="auto" w:fill="auto"/>
            <w:vAlign w:val="bottom"/>
          </w:tcPr>
          <w:p w14:paraId="18E013DB"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w:t>
            </w:r>
          </w:p>
        </w:tc>
        <w:tc>
          <w:tcPr>
            <w:tcW w:w="583" w:type="pct"/>
            <w:shd w:val="clear" w:color="auto" w:fill="auto"/>
            <w:vAlign w:val="bottom"/>
          </w:tcPr>
          <w:p w14:paraId="67667553"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 that is the result of inappropriate identification</w:t>
            </w:r>
          </w:p>
        </w:tc>
        <w:tc>
          <w:tcPr>
            <w:tcW w:w="816" w:type="pct"/>
            <w:shd w:val="clear" w:color="auto" w:fill="auto"/>
            <w:vAlign w:val="bottom"/>
          </w:tcPr>
          <w:p w14:paraId="33AFFA6F" w14:textId="7F185165" w:rsidR="004B2A77"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24" w:type="pct"/>
            <w:shd w:val="clear" w:color="auto" w:fill="auto"/>
            <w:vAlign w:val="bottom"/>
          </w:tcPr>
          <w:p w14:paraId="600C49E0" w14:textId="03D0C65F" w:rsidR="004B2A77" w:rsidRPr="005C29F8" w:rsidRDefault="00D95C14" w:rsidP="004369B2">
            <w:pPr>
              <w:jc w:val="center"/>
              <w:rPr>
                <w:b/>
                <w:color w:val="000000" w:themeColor="text1"/>
              </w:rPr>
            </w:pPr>
            <w:r w:rsidRPr="005C29F8">
              <w:rPr>
                <w:b/>
                <w:color w:val="000000" w:themeColor="text1"/>
              </w:rPr>
              <w:t>FFY 2018 Data</w:t>
            </w:r>
          </w:p>
        </w:tc>
        <w:tc>
          <w:tcPr>
            <w:tcW w:w="778" w:type="pct"/>
            <w:shd w:val="clear" w:color="auto" w:fill="auto"/>
            <w:vAlign w:val="bottom"/>
          </w:tcPr>
          <w:p w14:paraId="1B6D5875" w14:textId="7B56E819" w:rsidR="004B2A77" w:rsidRPr="005C29F8" w:rsidRDefault="004B2A77" w:rsidP="004369B2">
            <w:pPr>
              <w:jc w:val="center"/>
              <w:rPr>
                <w:b/>
                <w:color w:val="000000" w:themeColor="text1"/>
              </w:rPr>
            </w:pPr>
            <w:r w:rsidRPr="005C29F8">
              <w:rPr>
                <w:b/>
                <w:color w:val="000000" w:themeColor="text1"/>
              </w:rPr>
              <w:t>FFY 2019 Target</w:t>
            </w:r>
          </w:p>
        </w:tc>
        <w:tc>
          <w:tcPr>
            <w:tcW w:w="473" w:type="pct"/>
            <w:shd w:val="clear" w:color="auto" w:fill="auto"/>
            <w:vAlign w:val="bottom"/>
          </w:tcPr>
          <w:p w14:paraId="33B20FA6" w14:textId="5013131F" w:rsidR="004B2A77" w:rsidRPr="005C29F8" w:rsidRDefault="004B2A77" w:rsidP="004369B2">
            <w:pPr>
              <w:jc w:val="center"/>
              <w:rPr>
                <w:b/>
                <w:color w:val="000000" w:themeColor="text1"/>
              </w:rPr>
            </w:pPr>
            <w:r w:rsidRPr="005C29F8">
              <w:rPr>
                <w:b/>
                <w:color w:val="000000" w:themeColor="text1"/>
              </w:rPr>
              <w:t>FFY 2019 Data</w:t>
            </w:r>
          </w:p>
        </w:tc>
        <w:tc>
          <w:tcPr>
            <w:tcW w:w="596" w:type="pct"/>
            <w:shd w:val="clear" w:color="auto" w:fill="auto"/>
            <w:vAlign w:val="bottom"/>
          </w:tcPr>
          <w:p w14:paraId="7561FBFF" w14:textId="5BCCF9DB" w:rsidR="004B2A77" w:rsidRPr="005C29F8" w:rsidRDefault="004B2A77" w:rsidP="004369B2">
            <w:pPr>
              <w:jc w:val="center"/>
              <w:rPr>
                <w:b/>
                <w:color w:val="000000" w:themeColor="text1"/>
              </w:rPr>
            </w:pPr>
            <w:r w:rsidRPr="005C29F8">
              <w:rPr>
                <w:b/>
                <w:color w:val="000000" w:themeColor="text1"/>
              </w:rPr>
              <w:t>Status</w:t>
            </w:r>
          </w:p>
        </w:tc>
        <w:tc>
          <w:tcPr>
            <w:tcW w:w="577" w:type="pct"/>
            <w:shd w:val="clear" w:color="auto" w:fill="auto"/>
            <w:vAlign w:val="bottom"/>
          </w:tcPr>
          <w:p w14:paraId="0153B20F" w14:textId="69571E1B" w:rsidR="004B2A77" w:rsidRPr="005C29F8" w:rsidRDefault="004B2A77" w:rsidP="004369B2">
            <w:pPr>
              <w:jc w:val="center"/>
              <w:rPr>
                <w:b/>
                <w:color w:val="000000" w:themeColor="text1"/>
              </w:rPr>
            </w:pPr>
            <w:r w:rsidRPr="005C29F8">
              <w:rPr>
                <w:b/>
                <w:color w:val="000000" w:themeColor="text1"/>
              </w:rPr>
              <w:t>Slippage</w:t>
            </w:r>
          </w:p>
        </w:tc>
      </w:tr>
      <w:tr w:rsidR="005C29F8" w:rsidRPr="005C29F8" w14:paraId="57CF8532" w14:textId="02E28ACC" w:rsidTr="00D56EC4">
        <w:trPr>
          <w:trHeight w:val="361"/>
          <w:jc w:val="center"/>
        </w:trPr>
        <w:tc>
          <w:tcPr>
            <w:tcW w:w="652" w:type="pct"/>
            <w:shd w:val="clear" w:color="auto" w:fill="auto"/>
            <w:vAlign w:val="center"/>
          </w:tcPr>
          <w:p w14:paraId="172AFDD0" w14:textId="0A73037E" w:rsidR="004B2A77" w:rsidRPr="005C29F8" w:rsidRDefault="004B2A77" w:rsidP="00A018D4">
            <w:pPr>
              <w:jc w:val="center"/>
              <w:rPr>
                <w:rFonts w:cs="Arial"/>
                <w:color w:val="000000" w:themeColor="text1"/>
                <w:szCs w:val="16"/>
              </w:rPr>
            </w:pPr>
            <w:r w:rsidRPr="005C29F8">
              <w:rPr>
                <w:rFonts w:cs="Arial"/>
                <w:color w:val="000000" w:themeColor="text1"/>
                <w:szCs w:val="16"/>
              </w:rPr>
              <w:t>1</w:t>
            </w:r>
          </w:p>
        </w:tc>
        <w:tc>
          <w:tcPr>
            <w:tcW w:w="583" w:type="pct"/>
            <w:shd w:val="clear" w:color="auto" w:fill="auto"/>
            <w:vAlign w:val="center"/>
          </w:tcPr>
          <w:p w14:paraId="6757D825" w14:textId="1A92A410" w:rsidR="004B2A77" w:rsidRPr="005C29F8" w:rsidRDefault="004B2A77" w:rsidP="00A018D4">
            <w:pPr>
              <w:jc w:val="center"/>
              <w:rPr>
                <w:rFonts w:cs="Arial"/>
                <w:color w:val="000000" w:themeColor="text1"/>
                <w:szCs w:val="16"/>
              </w:rPr>
            </w:pPr>
            <w:r w:rsidRPr="005C29F8">
              <w:rPr>
                <w:rFonts w:cs="Arial"/>
                <w:color w:val="000000" w:themeColor="text1"/>
                <w:szCs w:val="16"/>
              </w:rPr>
              <w:t>0</w:t>
            </w:r>
          </w:p>
        </w:tc>
        <w:tc>
          <w:tcPr>
            <w:tcW w:w="816" w:type="pct"/>
            <w:shd w:val="clear" w:color="auto" w:fill="auto"/>
          </w:tcPr>
          <w:p w14:paraId="5A5C0509" w14:textId="06ACAFFD" w:rsidR="004B2A77" w:rsidRPr="005C29F8" w:rsidRDefault="004B2A77" w:rsidP="00A018D4">
            <w:pPr>
              <w:jc w:val="center"/>
              <w:rPr>
                <w:rFonts w:cs="Arial"/>
                <w:color w:val="000000" w:themeColor="text1"/>
                <w:szCs w:val="16"/>
              </w:rPr>
            </w:pPr>
            <w:r w:rsidRPr="005C29F8">
              <w:rPr>
                <w:rFonts w:cs="Arial"/>
                <w:color w:val="000000" w:themeColor="text1"/>
                <w:szCs w:val="16"/>
              </w:rPr>
              <w:t>82</w:t>
            </w:r>
          </w:p>
        </w:tc>
        <w:tc>
          <w:tcPr>
            <w:tcW w:w="524" w:type="pct"/>
            <w:shd w:val="clear" w:color="auto" w:fill="auto"/>
          </w:tcPr>
          <w:p w14:paraId="5124C23D" w14:textId="44EC7AED"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778" w:type="pct"/>
            <w:shd w:val="clear" w:color="auto" w:fill="auto"/>
          </w:tcPr>
          <w:p w14:paraId="60374E05" w14:textId="3E7E167C" w:rsidR="004B2A77" w:rsidRPr="005C29F8" w:rsidRDefault="009C65E9" w:rsidP="00A018D4">
            <w:pPr>
              <w:jc w:val="center"/>
              <w:rPr>
                <w:rFonts w:cs="Arial"/>
                <w:color w:val="000000" w:themeColor="text1"/>
                <w:szCs w:val="16"/>
              </w:rPr>
            </w:pPr>
            <w:r w:rsidRPr="005C29F8">
              <w:rPr>
                <w:rFonts w:cs="Arial"/>
                <w:color w:val="000000" w:themeColor="text1"/>
                <w:szCs w:val="16"/>
              </w:rPr>
              <w:t>0%</w:t>
            </w:r>
          </w:p>
        </w:tc>
        <w:tc>
          <w:tcPr>
            <w:tcW w:w="473" w:type="pct"/>
            <w:shd w:val="clear" w:color="auto" w:fill="auto"/>
          </w:tcPr>
          <w:p w14:paraId="4C77CACE" w14:textId="610C95DA"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596" w:type="pct"/>
            <w:shd w:val="clear" w:color="auto" w:fill="auto"/>
          </w:tcPr>
          <w:p w14:paraId="58A781DA" w14:textId="678D3288" w:rsidR="004B2A77" w:rsidRPr="005C29F8" w:rsidRDefault="004B2A77" w:rsidP="00A018D4">
            <w:pPr>
              <w:jc w:val="center"/>
              <w:rPr>
                <w:rFonts w:cs="Arial"/>
                <w:color w:val="000000" w:themeColor="text1"/>
                <w:szCs w:val="16"/>
              </w:rPr>
            </w:pPr>
            <w:r w:rsidRPr="005C29F8">
              <w:rPr>
                <w:rFonts w:cs="Arial"/>
                <w:color w:val="000000" w:themeColor="text1"/>
                <w:szCs w:val="16"/>
              </w:rPr>
              <w:t>Met Target</w:t>
            </w:r>
          </w:p>
        </w:tc>
        <w:tc>
          <w:tcPr>
            <w:tcW w:w="577" w:type="pct"/>
            <w:shd w:val="clear" w:color="auto" w:fill="auto"/>
          </w:tcPr>
          <w:p w14:paraId="47F36111" w14:textId="3F2C8DFF" w:rsidR="004B2A77" w:rsidRPr="005C29F8" w:rsidRDefault="004B2A77" w:rsidP="00A018D4">
            <w:pPr>
              <w:jc w:val="center"/>
              <w:rPr>
                <w:rFonts w:cs="Arial"/>
                <w:color w:val="000000" w:themeColor="text1"/>
                <w:szCs w:val="16"/>
              </w:rPr>
            </w:pPr>
            <w:r w:rsidRPr="005C29F8">
              <w:rPr>
                <w:rFonts w:cs="Arial"/>
                <w:color w:val="000000" w:themeColor="text1"/>
                <w:szCs w:val="16"/>
              </w:rPr>
              <w:t>No Slippage</w:t>
            </w:r>
          </w:p>
        </w:tc>
      </w:tr>
    </w:tbl>
    <w:p w14:paraId="220899ED" w14:textId="09CDAC50" w:rsidR="003E7FC1" w:rsidRPr="005C29F8" w:rsidRDefault="00955FDB" w:rsidP="007D435F">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64B5C6B5" w14:textId="17D64090" w:rsidR="003E7FC1" w:rsidRPr="005C29F8" w:rsidRDefault="003E7FC1" w:rsidP="007D435F">
      <w:pPr>
        <w:rPr>
          <w:rFonts w:cs="Arial"/>
          <w:color w:val="000000" w:themeColor="text1"/>
          <w:szCs w:val="16"/>
        </w:rPr>
      </w:pPr>
      <w:r w:rsidRPr="005C29F8">
        <w:rPr>
          <w:rFonts w:cs="Arial"/>
          <w:color w:val="000000" w:themeColor="text1"/>
          <w:szCs w:val="16"/>
        </w:rPr>
        <w:t>YES</w:t>
      </w:r>
    </w:p>
    <w:p w14:paraId="6A959542" w14:textId="25AC6B55" w:rsidR="00030B45" w:rsidRPr="005C29F8" w:rsidRDefault="000F256B"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6885C863" w14:textId="66F69B19" w:rsidR="009B37A2" w:rsidRPr="005C29F8" w:rsidRDefault="002B7490" w:rsidP="00CE1CE8">
      <w:pPr>
        <w:rPr>
          <w:rFonts w:cs="Arial"/>
          <w:color w:val="000000" w:themeColor="text1"/>
          <w:szCs w:val="16"/>
        </w:rPr>
      </w:pPr>
      <w:bookmarkStart w:id="47" w:name="_Hlk494459610"/>
      <w:r w:rsidRPr="005C29F8">
        <w:rPr>
          <w:rFonts w:cs="Arial"/>
          <w:color w:val="000000" w:themeColor="text1"/>
          <w:szCs w:val="16"/>
        </w:rPr>
        <w:t>In school year 2013-2014, stakeholder groups provided input regarding shifting the calculation method from the "E-Formula" to an alternate risk ratio calculation to determine disproportionate representation for indicators 9 and 10. Additionally, the threshold of 3.0 was recommended, along with a minimum n-size of 25 students with disabilities enrolled in the LEA. Stakeholder groups included: State Special Education Advisory Panel (SEAP), Idaho Interagency Council on Secondary Transition (IICST), Early Childhood Coordinating Council (EC3), and Director Advisory Committee (DAC).  In 2015, these same stakeholder groups provided input to adjust the n-size from 25 to 40 to better align with significant disproportionality calculations. At this time, stakeholders also reaffirmed the use of the alternate risk ratio formula to calculate disproportionate representation. All stakeholder recommendations were adopted.</w:t>
      </w:r>
      <w:r w:rsidRPr="005C29F8">
        <w:rPr>
          <w:rFonts w:cs="Arial"/>
          <w:color w:val="000000" w:themeColor="text1"/>
          <w:szCs w:val="16"/>
        </w:rPr>
        <w:br/>
        <w:t>Idaho continues to evaluate how Indicators 9 and 10 are used to support activities related to significant disproportionality. Areas of discussion include potential changes to calculation (</w:t>
      </w:r>
      <w:proofErr w:type="gramStart"/>
      <w:r w:rsidRPr="005C29F8">
        <w:rPr>
          <w:rFonts w:cs="Arial"/>
          <w:color w:val="000000" w:themeColor="text1"/>
          <w:szCs w:val="16"/>
        </w:rPr>
        <w:t>i.e.</w:t>
      </w:r>
      <w:proofErr w:type="gramEnd"/>
      <w:r w:rsidRPr="005C29F8">
        <w:rPr>
          <w:rFonts w:cs="Arial"/>
          <w:color w:val="000000" w:themeColor="text1"/>
          <w:szCs w:val="16"/>
        </w:rPr>
        <w:t xml:space="preserve"> n-size, cell size, and the number of years of analysis) and processes to address disproportionality in a more cohesive system. </w:t>
      </w:r>
      <w:r w:rsidRPr="005C29F8">
        <w:rPr>
          <w:rFonts w:cs="Arial"/>
          <w:color w:val="000000" w:themeColor="text1"/>
          <w:szCs w:val="16"/>
        </w:rPr>
        <w:br/>
        <w:t>The current calculation for disproportionate representation is as follows:</w:t>
      </w:r>
      <w:r w:rsidRPr="005C29F8">
        <w:rPr>
          <w:rFonts w:cs="Arial"/>
          <w:color w:val="000000" w:themeColor="text1"/>
          <w:szCs w:val="16"/>
        </w:rPr>
        <w:br/>
        <w:t>ARR = DLR/SLR</w:t>
      </w:r>
      <w:r w:rsidRPr="005C29F8">
        <w:rPr>
          <w:rFonts w:cs="Arial"/>
          <w:color w:val="000000" w:themeColor="text1"/>
          <w:szCs w:val="16"/>
        </w:rPr>
        <w:br/>
        <w:t>Where:</w:t>
      </w:r>
      <w:r w:rsidRPr="005C29F8">
        <w:rPr>
          <w:rFonts w:cs="Arial"/>
          <w:color w:val="000000" w:themeColor="text1"/>
          <w:szCs w:val="16"/>
        </w:rPr>
        <w:br/>
        <w:t>ARR = Alternate risk ratio</w:t>
      </w:r>
      <w:r w:rsidRPr="005C29F8">
        <w:rPr>
          <w:rFonts w:cs="Arial"/>
          <w:color w:val="000000" w:themeColor="text1"/>
          <w:szCs w:val="16"/>
        </w:rPr>
        <w:br/>
        <w:t>DLR = District-level risk for racial/ethnic group for disability identification</w:t>
      </w:r>
      <w:r w:rsidRPr="005C29F8">
        <w:rPr>
          <w:rFonts w:cs="Arial"/>
          <w:color w:val="000000" w:themeColor="text1"/>
          <w:szCs w:val="16"/>
        </w:rPr>
        <w:br/>
        <w:t>SLR = State-level risk for comparison group for disability identification</w:t>
      </w:r>
      <w:r w:rsidRPr="005C29F8">
        <w:rPr>
          <w:rFonts w:cs="Arial"/>
          <w:color w:val="000000" w:themeColor="text1"/>
          <w:szCs w:val="16"/>
        </w:rPr>
        <w:br/>
        <w:t>Threshold: Idaho has established a threshold of 3.0. The ARR would have to equal or be greater than 3.0 to flag disproportionate representation</w:t>
      </w:r>
      <w:r w:rsidRPr="005C29F8">
        <w:rPr>
          <w:rFonts w:cs="Arial"/>
          <w:color w:val="000000" w:themeColor="text1"/>
          <w:szCs w:val="16"/>
        </w:rPr>
        <w:br/>
        <w:t>Minimum n-size: Idaho has established 40 students with disabilities in a district as the minimum n-size for calculation.</w:t>
      </w:r>
    </w:p>
    <w:bookmarkEnd w:id="47"/>
    <w:p w14:paraId="7574A63E" w14:textId="34AB5613" w:rsidR="000F256B" w:rsidRPr="005C29F8" w:rsidRDefault="000F256B" w:rsidP="004369B2">
      <w:pPr>
        <w:rPr>
          <w:b/>
          <w:color w:val="000000" w:themeColor="text1"/>
        </w:rPr>
      </w:pPr>
      <w:r w:rsidRPr="005C29F8">
        <w:rPr>
          <w:b/>
          <w:color w:val="000000" w:themeColor="text1"/>
        </w:rPr>
        <w:t>Describe how the State made its annual determination as to whether the disproportionate representation it identified of racial and ethnic groups in special education and related services was the result of inappropriate identification.</w:t>
      </w:r>
    </w:p>
    <w:p w14:paraId="43771B17" w14:textId="1EE1B86A" w:rsidR="009B37A2" w:rsidRPr="005C29F8" w:rsidRDefault="002B7490" w:rsidP="003817C0">
      <w:pPr>
        <w:rPr>
          <w:rFonts w:cs="Arial"/>
          <w:color w:val="000000" w:themeColor="text1"/>
          <w:szCs w:val="16"/>
        </w:rPr>
      </w:pPr>
      <w:r w:rsidRPr="005C29F8">
        <w:rPr>
          <w:rFonts w:cs="Arial"/>
          <w:color w:val="000000" w:themeColor="text1"/>
          <w:szCs w:val="16"/>
        </w:rPr>
        <w:t xml:space="preserve">By applying the alternate risk ratio formula to LEA-level data, the ISDE identifies LEAs with ARR equal to or greater than 3.0, as described above, as having disproportionate representation. Each of those LEAs must complete a Performance Response that includes an explanation of policies, practices, and procedures used to refer, evaluate, and identify students for special education. The ISDE also selects student eligibility files to review. LEA responses and eligibility documentation are examined and evaluated by ISDE staff to ensure appropriate assessments have been selected, based on the student's English language proficiency. If standardized assessments are not appropriate, the ISDE looks for a preponderance of evidence-based on data collected to support eligibility for special education. The ISDE also checks to see if the exclusionary factors have been adequately addressed. From this information, the ISDE determines whether the disproportionate representation is the result of inappropriate identification and, if it is, makes a finding of noncompliance </w:t>
      </w:r>
      <w:proofErr w:type="gramStart"/>
      <w:r w:rsidRPr="005C29F8">
        <w:rPr>
          <w:rFonts w:cs="Arial"/>
          <w:color w:val="000000" w:themeColor="text1"/>
          <w:szCs w:val="16"/>
        </w:rPr>
        <w:t>in regards to</w:t>
      </w:r>
      <w:proofErr w:type="gramEnd"/>
      <w:r w:rsidRPr="005C29F8">
        <w:rPr>
          <w:rFonts w:cs="Arial"/>
          <w:color w:val="000000" w:themeColor="text1"/>
          <w:szCs w:val="16"/>
        </w:rPr>
        <w:t xml:space="preserve"> the appropriateness of the LEA’s identification policies, practices, and procedures.</w:t>
      </w:r>
      <w:r w:rsidRPr="005C29F8">
        <w:rPr>
          <w:rFonts w:cs="Arial"/>
          <w:color w:val="000000" w:themeColor="text1"/>
          <w:szCs w:val="16"/>
        </w:rPr>
        <w:br/>
        <w:t xml:space="preserve">The number of LEAS analyzed for FFY 2019 was 82 (those having 40 or more students with disabilities enrolled between the ages of 6 and 21). One LEA was found to have disproportionate representation, but no LEAs were found to have disproportionate representation (using data from SY 2019-2020)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inappropriate identification based on the ISDE’s review.</w:t>
      </w:r>
    </w:p>
    <w:p w14:paraId="3B71A72A" w14:textId="77777777" w:rsidR="00DF1529" w:rsidRPr="005C29F8" w:rsidRDefault="00DF1529" w:rsidP="00DF1529">
      <w:pPr>
        <w:rPr>
          <w:rFonts w:cs="Arial"/>
          <w:b/>
          <w:color w:val="000000" w:themeColor="text1"/>
          <w:szCs w:val="16"/>
        </w:rPr>
      </w:pPr>
      <w:bookmarkStart w:id="48" w:name="_Toc381956337"/>
      <w:bookmarkStart w:id="49" w:name="_Toc384383347"/>
      <w:bookmarkStart w:id="50" w:name="_Toc392159315"/>
      <w:r w:rsidRPr="005C29F8">
        <w:rPr>
          <w:rFonts w:cs="Arial"/>
          <w:b/>
          <w:color w:val="000000" w:themeColor="text1"/>
          <w:szCs w:val="16"/>
        </w:rPr>
        <w:t>Provide additional information about this indicator (optional)</w:t>
      </w:r>
    </w:p>
    <w:p w14:paraId="0CC85C5C" w14:textId="196142DC" w:rsidR="009B37A2" w:rsidRPr="005C29F8" w:rsidRDefault="002B7490" w:rsidP="007D435F">
      <w:pPr>
        <w:rPr>
          <w:rFonts w:cs="Arial"/>
          <w:color w:val="000000" w:themeColor="text1"/>
          <w:szCs w:val="16"/>
        </w:rPr>
      </w:pPr>
      <w:r w:rsidRPr="005C29F8">
        <w:rPr>
          <w:rFonts w:cs="Arial"/>
          <w:color w:val="000000" w:themeColor="text1"/>
          <w:szCs w:val="16"/>
        </w:rPr>
        <w:t>The ISDE collected Indicator 9 data for the FFY 2019 reporting year in the fall of 2019.  The COVID-19 health crisis had no impact on the completeness, validity, or reliability of Indicator 9 data.</w:t>
      </w:r>
      <w:r w:rsidRPr="005C29F8">
        <w:rPr>
          <w:rFonts w:cs="Arial"/>
          <w:color w:val="000000" w:themeColor="text1"/>
          <w:szCs w:val="16"/>
        </w:rPr>
        <w:br/>
        <w:t>Idaho continues to evaluate how Indicators 9 and 10 are used to support activities related to significant disproportionality. Areas of discussion include potential changes to calculation (</w:t>
      </w:r>
      <w:proofErr w:type="gramStart"/>
      <w:r w:rsidRPr="005C29F8">
        <w:rPr>
          <w:rFonts w:cs="Arial"/>
          <w:color w:val="000000" w:themeColor="text1"/>
          <w:szCs w:val="16"/>
        </w:rPr>
        <w:t>i.e.</w:t>
      </w:r>
      <w:proofErr w:type="gramEnd"/>
      <w:r w:rsidRPr="005C29F8">
        <w:rPr>
          <w:rFonts w:cs="Arial"/>
          <w:color w:val="000000" w:themeColor="text1"/>
          <w:szCs w:val="16"/>
        </w:rPr>
        <w:t xml:space="preserve"> n-size, cell size, and the number of years of analysis) and processes to address disproportionality as a cohesive system. In the Fall of 2020, stakeholders from the SEAP and DAC recommended that the ISDE adopt the Self-Assessment Protocol for Identification as part of the process to determine if disproportionate representation is a result of inappropriate policies, practices, or procedures. The Self-Assessment Protocol for Identification was developed as part of the state's significant disproportionality work. The self-assessment protocol will replace the Performance Response as part of the review. Using the same tool for Indicators 9, 10, and significant disproportionality will improve alignment and reduce confusion for LEAs and stakeholders. The self-assessment protocol works in combination with SMART Goals to facilitate improvement plan development and implementation. LEAs needing the most intensive supports </w:t>
      </w:r>
      <w:proofErr w:type="gramStart"/>
      <w:r w:rsidRPr="005C29F8">
        <w:rPr>
          <w:rFonts w:cs="Arial"/>
          <w:color w:val="000000" w:themeColor="text1"/>
          <w:szCs w:val="16"/>
        </w:rPr>
        <w:t>have the opportunity to</w:t>
      </w:r>
      <w:proofErr w:type="gramEnd"/>
      <w:r w:rsidRPr="005C29F8">
        <w:rPr>
          <w:rFonts w:cs="Arial"/>
          <w:color w:val="000000" w:themeColor="text1"/>
          <w:szCs w:val="16"/>
        </w:rPr>
        <w:t xml:space="preserve"> work one-on-one with Idaho Special Education Support and Technical Assistance (Idaho SESTA) coordinators to complete the self-assessment and develop SMART Goals. ISDE staff provide information and training to Idaho SESTA coordinators and LEAs on the process.</w:t>
      </w:r>
      <w:r w:rsidRPr="005C29F8">
        <w:rPr>
          <w:rFonts w:cs="Arial"/>
          <w:color w:val="000000" w:themeColor="text1"/>
          <w:szCs w:val="16"/>
        </w:rPr>
        <w:br/>
        <w:t>To improve data quality in multiple indicators, Idaho has developed processes, validations, and completion rules as part of its optional statewide IEP software system, Idaho EDPlan, released in March of 2019. As of October 2019, approximately 56 LEAs and LEA authorized charter schools utilize the system, representing about 22% of Idaho's 2019-2020 child count. The process-based approach improves systems by linking validations and completion rules from referral through eligibility determination. Ensuring LEA teams meet compliance requirements for evaluation and finalize all necessary documentation.</w:t>
      </w:r>
      <w:r w:rsidRPr="005C29F8">
        <w:rPr>
          <w:rFonts w:cs="Arial"/>
          <w:color w:val="000000" w:themeColor="text1"/>
          <w:szCs w:val="16"/>
        </w:rPr>
        <w:br/>
        <w:t xml:space="preserve">Starting March 17, 2020, Idaho went into a soft closure due to the COVID-19 crisis. The ISDE special education team immediately began developing resources, communication, and guidance for LEAs and families. ISDE established ongoing weekly webinars to address questions and concerns specific to IDEA Part B special education and related services. These webinars targeted local special education directors and continued through June of 2020. </w:t>
      </w:r>
      <w:r w:rsidRPr="005C29F8">
        <w:rPr>
          <w:rFonts w:cs="Arial"/>
          <w:color w:val="000000" w:themeColor="text1"/>
          <w:szCs w:val="16"/>
        </w:rPr>
        <w:lastRenderedPageBreak/>
        <w:t xml:space="preserve">Information provided during the weekly webinars addressed LEA questions, dispute resolution hot topics, newly developed resources for LEAs and families, as well as OSEP guidance. Representatives from Idaho Parents Unlimited (IPUL), Idaho's parent center, and Idaho Department of Health and Welfare, School-Based Medicaid also presented as part of the weekly webinar series. Throughout the soft closure, LEA questions and ISDE responses were documented regularly and organized by topic area in a </w:t>
      </w:r>
      <w:proofErr w:type="gramStart"/>
      <w:r w:rsidRPr="005C29F8">
        <w:rPr>
          <w:rFonts w:cs="Arial"/>
          <w:color w:val="000000" w:themeColor="text1"/>
          <w:szCs w:val="16"/>
        </w:rPr>
        <w:t>Question and Answer</w:t>
      </w:r>
      <w:proofErr w:type="gramEnd"/>
      <w:r w:rsidRPr="005C29F8">
        <w:rPr>
          <w:rFonts w:cs="Arial"/>
          <w:color w:val="000000" w:themeColor="text1"/>
          <w:szCs w:val="16"/>
        </w:rPr>
        <w:t xml:space="preserve"> Guidance document made available to the public on the ISDE website.</w:t>
      </w:r>
      <w:r w:rsidRPr="005C29F8">
        <w:rPr>
          <w:rFonts w:cs="Arial"/>
          <w:color w:val="000000" w:themeColor="text1"/>
          <w:szCs w:val="16"/>
        </w:rPr>
        <w:br/>
        <w:t xml:space="preserve">During the soft closure period, ISDE collaborated with IPUL and </w:t>
      </w:r>
      <w:proofErr w:type="spellStart"/>
      <w:r w:rsidRPr="005C29F8">
        <w:rPr>
          <w:rFonts w:cs="Arial"/>
          <w:color w:val="000000" w:themeColor="text1"/>
          <w:szCs w:val="16"/>
        </w:rPr>
        <w:t>DisAbility</w:t>
      </w:r>
      <w:proofErr w:type="spellEnd"/>
      <w:r w:rsidRPr="005C29F8">
        <w:rPr>
          <w:rFonts w:cs="Arial"/>
          <w:color w:val="000000" w:themeColor="text1"/>
          <w:szCs w:val="16"/>
        </w:rPr>
        <w:t xml:space="preserve"> Rights Idaho (DRI), Idaho's designated Protection and Advocacy System for individuals with disabilities, to provide regular webinar training and increase resource awareness for families. The webinars also offered an opportunity for families of students with disabilities to discuss questions and concerns resulting from the COVID-19 soft closure. </w:t>
      </w:r>
      <w:r w:rsidRPr="005C29F8">
        <w:rPr>
          <w:rFonts w:cs="Arial"/>
          <w:color w:val="000000" w:themeColor="text1"/>
          <w:szCs w:val="16"/>
        </w:rPr>
        <w:br/>
        <w:t>ISDE and partners created over 70 new resources to assist LEAs and families during the COVID-19 crisis. For additional information or to access available resources, go to the ISDE website at https://www.sde.idaho.gov/re-opening/student-learning.html and the Idaho Training Clearinghouse website at https://idahotc.com/COVID19.</w:t>
      </w:r>
      <w:r w:rsidRPr="005C29F8">
        <w:rPr>
          <w:rFonts w:cs="Arial"/>
          <w:color w:val="000000" w:themeColor="text1"/>
          <w:szCs w:val="16"/>
        </w:rPr>
        <w:br/>
        <w:t>The ISDE is committed to the health and safety of every student in Idaho public schools. Students are far more likely to realize their academic and life skills potential in a supportive school climate that is safe and free from violence. One of ISDE's current initiatives, Stop Bullying in Idaho, is focused on bullying prevention for school-age youth. This initiative supports LEAs and schools through:</w:t>
      </w:r>
      <w:r w:rsidRPr="005C29F8">
        <w:rPr>
          <w:rFonts w:cs="Arial"/>
          <w:color w:val="000000" w:themeColor="text1"/>
          <w:szCs w:val="16"/>
        </w:rPr>
        <w:br/>
        <w:t>• Training resources on best practices;</w:t>
      </w:r>
      <w:r w:rsidRPr="005C29F8">
        <w:rPr>
          <w:rFonts w:cs="Arial"/>
          <w:color w:val="000000" w:themeColor="text1"/>
          <w:szCs w:val="16"/>
        </w:rPr>
        <w:br/>
        <w:t>• Guidance, training, and technical assistance related to policy development;</w:t>
      </w:r>
      <w:r w:rsidRPr="005C29F8">
        <w:rPr>
          <w:rFonts w:cs="Arial"/>
          <w:color w:val="000000" w:themeColor="text1"/>
          <w:szCs w:val="16"/>
        </w:rPr>
        <w:br/>
        <w:t>• Collecting data about youth risk behaviors, including bullying and harassment;</w:t>
      </w:r>
      <w:r w:rsidRPr="005C29F8">
        <w:rPr>
          <w:rFonts w:cs="Arial"/>
          <w:color w:val="000000" w:themeColor="text1"/>
          <w:szCs w:val="16"/>
        </w:rPr>
        <w:br/>
        <w:t>• Assisting schools with the implementation of prevention programs;</w:t>
      </w:r>
      <w:r w:rsidRPr="005C29F8">
        <w:rPr>
          <w:rFonts w:cs="Arial"/>
          <w:color w:val="000000" w:themeColor="text1"/>
          <w:szCs w:val="16"/>
        </w:rPr>
        <w:br/>
        <w:t>• Providing funding to address bullying and harassment; and</w:t>
      </w:r>
      <w:r w:rsidRPr="005C29F8">
        <w:rPr>
          <w:rFonts w:cs="Arial"/>
          <w:color w:val="000000" w:themeColor="text1"/>
          <w:szCs w:val="16"/>
        </w:rPr>
        <w:br/>
        <w:t>• Hosting an annual conference focused on prevention.</w:t>
      </w:r>
      <w:r w:rsidRPr="005C29F8">
        <w:rPr>
          <w:rFonts w:cs="Arial"/>
          <w:color w:val="000000" w:themeColor="text1"/>
          <w:szCs w:val="16"/>
        </w:rPr>
        <w:br/>
        <w:t xml:space="preserve">Idaho is increasing focus on students' social-emotional well-being and the impact on education. To further understand available supports for students and families related to behavioral health, ISDE contracted with Education Northwest to conduct a survey to gather information on behavioral health and wellness services (BHWS) throughout Idaho. This work was in response to a 2020 legislative mandate (House Bill 627, Section 5) to conduct a comprehensive scan of all BHWS that support K–12 general education students in Idaho. The survey was launched on </w:t>
      </w:r>
      <w:proofErr w:type="gramStart"/>
      <w:r w:rsidRPr="005C29F8">
        <w:rPr>
          <w:rFonts w:cs="Arial"/>
          <w:color w:val="000000" w:themeColor="text1"/>
          <w:szCs w:val="16"/>
        </w:rPr>
        <w:t>September 10, 2020, and</w:t>
      </w:r>
      <w:proofErr w:type="gramEnd"/>
      <w:r w:rsidRPr="005C29F8">
        <w:rPr>
          <w:rFonts w:cs="Arial"/>
          <w:color w:val="000000" w:themeColor="text1"/>
          <w:szCs w:val="16"/>
        </w:rPr>
        <w:t xml:space="preserve"> remained open until October 23, 2020.</w:t>
      </w:r>
      <w:r w:rsidRPr="005C29F8">
        <w:rPr>
          <w:rFonts w:cs="Arial"/>
          <w:color w:val="000000" w:themeColor="text1"/>
          <w:szCs w:val="16"/>
        </w:rPr>
        <w:br/>
        <w:t>For the purposes of the survey, BHWS was defined as services focused on the well-being services, strategies, and/or programs available to the K–12 general student population. These services are available to all students, families, and/or school staff members to support students' mental, social, and personal health. The survey asked about the BHWS strategies and/or programs available as part of a typical school experience for students before the COVID-19 pandemic. Administrators were encouraged to connect with a team of educators in their district/school for a full picture of pre-pandemic efforts. Survey questions focused on identifying the types of BHWS available to the general population in each school and district; identifying service delivery gaps, challenges, and perceived value; and fostering understanding of how service delivery is being measured across districts and in schools. Information collected through the BHWS survey will help the ISDE better support LEA teams related to behavioral health and improving outcomes for all students, including students with disabilities.</w:t>
      </w:r>
    </w:p>
    <w:p w14:paraId="1FEDA55E" w14:textId="77777777" w:rsidR="00F14FC6" w:rsidRPr="005C29F8" w:rsidRDefault="00F14FC6" w:rsidP="004369B2">
      <w:pPr>
        <w:rPr>
          <w:color w:val="000000" w:themeColor="text1"/>
        </w:rPr>
      </w:pPr>
    </w:p>
    <w:p w14:paraId="69DF7E10" w14:textId="06D178D6"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9PFFYNCFINDINGS"/>
      </w:tblPr>
      <w:tblGrid>
        <w:gridCol w:w="2650"/>
        <w:gridCol w:w="2780"/>
        <w:gridCol w:w="2656"/>
        <w:gridCol w:w="2704"/>
      </w:tblGrid>
      <w:tr w:rsidR="005C29F8" w:rsidRPr="005C29F8" w14:paraId="435C2E3A" w14:textId="77777777" w:rsidTr="004671FF">
        <w:trPr>
          <w:trHeight w:val="389"/>
          <w:tblHeader/>
        </w:trPr>
        <w:tc>
          <w:tcPr>
            <w:tcW w:w="1228" w:type="pct"/>
            <w:shd w:val="clear" w:color="auto" w:fill="auto"/>
            <w:vAlign w:val="bottom"/>
          </w:tcPr>
          <w:p w14:paraId="3DF4178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5838AA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10EF2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13FB05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64124D7" w14:textId="77777777" w:rsidTr="004671FF">
        <w:tc>
          <w:tcPr>
            <w:tcW w:w="1228" w:type="pct"/>
            <w:shd w:val="clear" w:color="auto" w:fill="auto"/>
          </w:tcPr>
          <w:p w14:paraId="42664B40" w14:textId="26FCEE8E"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6961AA78" w14:textId="6F435E7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62D59DBA" w14:textId="3A100C9A"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3810C422" w14:textId="3AC4106C"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7600374" w14:textId="77777777" w:rsidR="00F5391D" w:rsidRPr="005C29F8" w:rsidRDefault="00F5391D" w:rsidP="004369B2">
      <w:pPr>
        <w:rPr>
          <w:color w:val="000000" w:themeColor="text1"/>
        </w:rPr>
      </w:pPr>
    </w:p>
    <w:p w14:paraId="287CA0E8" w14:textId="27FCDCC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9PPFFYNCFINDINGS"/>
      </w:tblPr>
      <w:tblGrid>
        <w:gridCol w:w="1888"/>
        <w:gridCol w:w="3133"/>
        <w:gridCol w:w="3123"/>
        <w:gridCol w:w="2646"/>
      </w:tblGrid>
      <w:tr w:rsidR="005C29F8" w:rsidRPr="005C29F8" w14:paraId="45BB80A1" w14:textId="77777777" w:rsidTr="000E4061">
        <w:trPr>
          <w:tblHeader/>
        </w:trPr>
        <w:tc>
          <w:tcPr>
            <w:tcW w:w="875" w:type="pct"/>
            <w:shd w:val="clear" w:color="auto" w:fill="auto"/>
            <w:vAlign w:val="bottom"/>
          </w:tcPr>
          <w:p w14:paraId="5035B654" w14:textId="11C86A5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52" w:type="pct"/>
            <w:shd w:val="clear" w:color="auto" w:fill="auto"/>
            <w:vAlign w:val="bottom"/>
          </w:tcPr>
          <w:p w14:paraId="37A08A62" w14:textId="2AAF722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447" w:type="pct"/>
            <w:shd w:val="clear" w:color="auto" w:fill="auto"/>
            <w:vAlign w:val="bottom"/>
          </w:tcPr>
          <w:p w14:paraId="24E9B19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26" w:type="pct"/>
            <w:shd w:val="clear" w:color="auto" w:fill="auto"/>
            <w:vAlign w:val="bottom"/>
          </w:tcPr>
          <w:p w14:paraId="344E951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988805E" w14:textId="77777777" w:rsidTr="000E4061">
        <w:tc>
          <w:tcPr>
            <w:tcW w:w="875" w:type="pct"/>
            <w:shd w:val="clear" w:color="auto" w:fill="auto"/>
          </w:tcPr>
          <w:p w14:paraId="45428D6F" w14:textId="7D4EAEAA" w:rsidR="009A755E" w:rsidRPr="005C29F8" w:rsidRDefault="009A755E" w:rsidP="00A018D4">
            <w:pPr>
              <w:jc w:val="center"/>
              <w:rPr>
                <w:rFonts w:cs="Arial"/>
                <w:color w:val="000000" w:themeColor="text1"/>
                <w:szCs w:val="16"/>
              </w:rPr>
            </w:pPr>
          </w:p>
        </w:tc>
        <w:tc>
          <w:tcPr>
            <w:tcW w:w="1452" w:type="pct"/>
            <w:shd w:val="clear" w:color="auto" w:fill="auto"/>
          </w:tcPr>
          <w:p w14:paraId="2538B936" w14:textId="1E5EBCEA" w:rsidR="009A755E" w:rsidRPr="005C29F8" w:rsidRDefault="009A755E">
            <w:pPr>
              <w:jc w:val="center"/>
              <w:rPr>
                <w:rFonts w:cs="Arial"/>
                <w:noProof/>
                <w:color w:val="000000" w:themeColor="text1"/>
                <w:szCs w:val="16"/>
              </w:rPr>
            </w:pPr>
          </w:p>
        </w:tc>
        <w:tc>
          <w:tcPr>
            <w:tcW w:w="1447" w:type="pct"/>
            <w:shd w:val="clear" w:color="auto" w:fill="auto"/>
          </w:tcPr>
          <w:p w14:paraId="0C2616F3" w14:textId="51C19A6F" w:rsidR="009A755E" w:rsidRPr="005C29F8" w:rsidRDefault="009A755E">
            <w:pPr>
              <w:jc w:val="center"/>
              <w:rPr>
                <w:rFonts w:cs="Arial"/>
                <w:noProof/>
                <w:color w:val="000000" w:themeColor="text1"/>
                <w:szCs w:val="16"/>
              </w:rPr>
            </w:pPr>
          </w:p>
        </w:tc>
        <w:tc>
          <w:tcPr>
            <w:tcW w:w="1226" w:type="pct"/>
            <w:shd w:val="clear" w:color="auto" w:fill="auto"/>
          </w:tcPr>
          <w:p w14:paraId="2C4B22F3" w14:textId="328F69BF" w:rsidR="009A755E" w:rsidRPr="005C29F8" w:rsidRDefault="009A755E">
            <w:pPr>
              <w:jc w:val="center"/>
              <w:rPr>
                <w:rFonts w:cs="Arial"/>
                <w:noProof/>
                <w:color w:val="000000" w:themeColor="text1"/>
                <w:szCs w:val="16"/>
              </w:rPr>
            </w:pPr>
          </w:p>
        </w:tc>
      </w:tr>
      <w:tr w:rsidR="005C29F8" w:rsidRPr="005C29F8" w14:paraId="64C29D12" w14:textId="77777777" w:rsidTr="000E4061">
        <w:tc>
          <w:tcPr>
            <w:tcW w:w="875" w:type="pct"/>
            <w:shd w:val="clear" w:color="auto" w:fill="auto"/>
          </w:tcPr>
          <w:p w14:paraId="64B189E9" w14:textId="0AFBAB97" w:rsidR="009A755E" w:rsidRPr="005C29F8" w:rsidRDefault="009A755E" w:rsidP="00A018D4">
            <w:pPr>
              <w:jc w:val="center"/>
              <w:rPr>
                <w:rFonts w:cs="Arial"/>
                <w:color w:val="000000" w:themeColor="text1"/>
                <w:szCs w:val="16"/>
              </w:rPr>
            </w:pPr>
          </w:p>
        </w:tc>
        <w:tc>
          <w:tcPr>
            <w:tcW w:w="1452" w:type="pct"/>
            <w:shd w:val="clear" w:color="auto" w:fill="auto"/>
          </w:tcPr>
          <w:p w14:paraId="0A04A1D7" w14:textId="686FEC4A" w:rsidR="009A755E" w:rsidRPr="005C29F8" w:rsidRDefault="009A755E">
            <w:pPr>
              <w:jc w:val="center"/>
              <w:rPr>
                <w:rFonts w:cs="Arial"/>
                <w:noProof/>
                <w:color w:val="000000" w:themeColor="text1"/>
                <w:szCs w:val="16"/>
              </w:rPr>
            </w:pPr>
          </w:p>
        </w:tc>
        <w:tc>
          <w:tcPr>
            <w:tcW w:w="1447" w:type="pct"/>
            <w:shd w:val="clear" w:color="auto" w:fill="auto"/>
          </w:tcPr>
          <w:p w14:paraId="6EC161AF" w14:textId="6E0D3C99" w:rsidR="009A755E" w:rsidRPr="005C29F8" w:rsidRDefault="009A755E">
            <w:pPr>
              <w:jc w:val="center"/>
              <w:rPr>
                <w:rFonts w:cs="Arial"/>
                <w:noProof/>
                <w:color w:val="000000" w:themeColor="text1"/>
                <w:szCs w:val="16"/>
              </w:rPr>
            </w:pPr>
          </w:p>
        </w:tc>
        <w:tc>
          <w:tcPr>
            <w:tcW w:w="1226" w:type="pct"/>
            <w:shd w:val="clear" w:color="auto" w:fill="auto"/>
          </w:tcPr>
          <w:p w14:paraId="0BCD79B4" w14:textId="02E3B9EE" w:rsidR="009A755E" w:rsidRPr="005C29F8" w:rsidRDefault="009A755E">
            <w:pPr>
              <w:jc w:val="center"/>
              <w:rPr>
                <w:rFonts w:cs="Arial"/>
                <w:noProof/>
                <w:color w:val="000000" w:themeColor="text1"/>
                <w:szCs w:val="16"/>
              </w:rPr>
            </w:pPr>
          </w:p>
        </w:tc>
      </w:tr>
      <w:tr w:rsidR="005C29F8" w:rsidRPr="005C29F8" w14:paraId="5DBE1D84" w14:textId="77777777" w:rsidTr="000E4061">
        <w:tc>
          <w:tcPr>
            <w:tcW w:w="875" w:type="pct"/>
            <w:shd w:val="clear" w:color="auto" w:fill="auto"/>
          </w:tcPr>
          <w:p w14:paraId="19109B9A" w14:textId="16CEFD65" w:rsidR="009A755E" w:rsidRPr="005C29F8" w:rsidRDefault="009A755E" w:rsidP="00A018D4">
            <w:pPr>
              <w:jc w:val="center"/>
              <w:rPr>
                <w:rFonts w:cs="Arial"/>
                <w:color w:val="000000" w:themeColor="text1"/>
                <w:szCs w:val="16"/>
              </w:rPr>
            </w:pPr>
          </w:p>
        </w:tc>
        <w:tc>
          <w:tcPr>
            <w:tcW w:w="1452" w:type="pct"/>
            <w:shd w:val="clear" w:color="auto" w:fill="auto"/>
          </w:tcPr>
          <w:p w14:paraId="2D2E112D" w14:textId="794C18F8" w:rsidR="009A755E" w:rsidRPr="005C29F8" w:rsidRDefault="009A755E">
            <w:pPr>
              <w:jc w:val="center"/>
              <w:rPr>
                <w:rFonts w:cs="Arial"/>
                <w:noProof/>
                <w:color w:val="000000" w:themeColor="text1"/>
                <w:szCs w:val="16"/>
              </w:rPr>
            </w:pPr>
          </w:p>
        </w:tc>
        <w:tc>
          <w:tcPr>
            <w:tcW w:w="1447" w:type="pct"/>
            <w:shd w:val="clear" w:color="auto" w:fill="auto"/>
          </w:tcPr>
          <w:p w14:paraId="5B55C7F5" w14:textId="3406276E" w:rsidR="009A755E" w:rsidRPr="005C29F8" w:rsidRDefault="009A755E">
            <w:pPr>
              <w:jc w:val="center"/>
              <w:rPr>
                <w:rFonts w:cs="Arial"/>
                <w:noProof/>
                <w:color w:val="000000" w:themeColor="text1"/>
                <w:szCs w:val="16"/>
              </w:rPr>
            </w:pPr>
          </w:p>
        </w:tc>
        <w:tc>
          <w:tcPr>
            <w:tcW w:w="1226" w:type="pct"/>
            <w:shd w:val="clear" w:color="auto" w:fill="auto"/>
          </w:tcPr>
          <w:p w14:paraId="04E4EF54" w14:textId="064E0A7A" w:rsidR="009A755E" w:rsidRPr="005C29F8" w:rsidRDefault="009A755E">
            <w:pPr>
              <w:jc w:val="center"/>
              <w:rPr>
                <w:rFonts w:cs="Arial"/>
                <w:noProof/>
                <w:color w:val="000000" w:themeColor="text1"/>
                <w:szCs w:val="16"/>
              </w:rPr>
            </w:pPr>
          </w:p>
        </w:tc>
      </w:tr>
    </w:tbl>
    <w:p w14:paraId="7A74DCD8" w14:textId="61B7BAF7" w:rsidR="004E2151" w:rsidRPr="0033429D" w:rsidRDefault="00400C56" w:rsidP="008645AD">
      <w:pPr>
        <w:pStyle w:val="Heading2"/>
      </w:pPr>
      <w:r w:rsidRPr="0033429D">
        <w:t>9</w:t>
      </w:r>
      <w:r w:rsidR="00844ADE" w:rsidRPr="0033429D">
        <w:t xml:space="preserve"> </w:t>
      </w:r>
      <w:r w:rsidRPr="0033429D">
        <w:t xml:space="preserve">- </w:t>
      </w:r>
      <w:r w:rsidR="004E2151" w:rsidRPr="0033429D">
        <w:t>Prior FFY Required Actions</w:t>
      </w:r>
    </w:p>
    <w:p w14:paraId="704944D3" w14:textId="21E697E2" w:rsidR="004E2151" w:rsidRPr="005C29F8" w:rsidRDefault="002B7490" w:rsidP="004E2151">
      <w:pPr>
        <w:rPr>
          <w:rFonts w:cs="Arial"/>
          <w:color w:val="000000" w:themeColor="text1"/>
          <w:szCs w:val="16"/>
        </w:rPr>
      </w:pPr>
      <w:r w:rsidRPr="005C29F8">
        <w:rPr>
          <w:rFonts w:cs="Arial"/>
          <w:color w:val="000000" w:themeColor="text1"/>
          <w:szCs w:val="16"/>
        </w:rPr>
        <w:t>None</w:t>
      </w:r>
    </w:p>
    <w:p w14:paraId="7A2A42E5" w14:textId="77777777" w:rsidR="00591597" w:rsidRPr="005C29F8" w:rsidRDefault="00591597" w:rsidP="004E2151">
      <w:pPr>
        <w:rPr>
          <w:rFonts w:cs="Arial"/>
          <w:color w:val="000000" w:themeColor="text1"/>
          <w:szCs w:val="16"/>
        </w:rPr>
      </w:pPr>
    </w:p>
    <w:p w14:paraId="1139CB4A" w14:textId="77777777" w:rsidR="00591597" w:rsidRPr="005C29F8" w:rsidRDefault="00591597" w:rsidP="004E2151">
      <w:pPr>
        <w:rPr>
          <w:rFonts w:cs="Arial"/>
          <w:color w:val="000000" w:themeColor="text1"/>
          <w:szCs w:val="16"/>
        </w:rPr>
      </w:pPr>
    </w:p>
    <w:p w14:paraId="6FDBF7F5" w14:textId="608C7842" w:rsidR="007F5071" w:rsidRPr="0033429D" w:rsidRDefault="00400C56" w:rsidP="008645AD">
      <w:pPr>
        <w:pStyle w:val="Heading2"/>
      </w:pPr>
      <w:r w:rsidRPr="0033429D">
        <w:t>9 - OSEP Response</w:t>
      </w:r>
    </w:p>
    <w:p w14:paraId="77DED45E" w14:textId="3920B295" w:rsidR="00481536" w:rsidRPr="005C29F8" w:rsidRDefault="00481536" w:rsidP="00212954">
      <w:pPr>
        <w:rPr>
          <w:rFonts w:cs="Arial"/>
          <w:color w:val="000000" w:themeColor="text1"/>
          <w:szCs w:val="16"/>
        </w:rPr>
      </w:pPr>
    </w:p>
    <w:p w14:paraId="3F79B021" w14:textId="16E0C852" w:rsidR="007F5071" w:rsidRPr="0033429D" w:rsidRDefault="00977D0D" w:rsidP="008645AD">
      <w:pPr>
        <w:pStyle w:val="Heading2"/>
      </w:pPr>
      <w:r w:rsidRPr="0033429D">
        <w:t>9 - Required Actions</w:t>
      </w:r>
    </w:p>
    <w:p w14:paraId="0B404586" w14:textId="0A97D85C" w:rsidR="00481536" w:rsidRPr="005C29F8" w:rsidRDefault="00481536" w:rsidP="00212954">
      <w:pPr>
        <w:rPr>
          <w:rFonts w:cs="Arial"/>
          <w:color w:val="000000" w:themeColor="text1"/>
          <w:szCs w:val="16"/>
        </w:rPr>
      </w:pPr>
    </w:p>
    <w:p w14:paraId="20A15EBC"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D8087B6" w14:textId="0C652DF9" w:rsidR="00D03701" w:rsidRPr="005C29F8" w:rsidRDefault="00D03701" w:rsidP="000444E2">
      <w:pPr>
        <w:pStyle w:val="Heading1"/>
        <w:rPr>
          <w:color w:val="000000" w:themeColor="text1"/>
          <w:sz w:val="22"/>
        </w:rPr>
      </w:pPr>
      <w:r w:rsidRPr="005C29F8">
        <w:rPr>
          <w:color w:val="000000" w:themeColor="text1"/>
          <w:sz w:val="22"/>
        </w:rPr>
        <w:lastRenderedPageBreak/>
        <w:t>Indicator 10: Disproportionate Representation in Specific Disability Categories</w:t>
      </w:r>
      <w:bookmarkEnd w:id="48"/>
      <w:bookmarkEnd w:id="49"/>
      <w:bookmarkEnd w:id="50"/>
      <w:r w:rsidRPr="005C29F8">
        <w:rPr>
          <w:color w:val="000000" w:themeColor="text1"/>
          <w:sz w:val="22"/>
        </w:rPr>
        <w:t xml:space="preserve"> </w:t>
      </w:r>
    </w:p>
    <w:p w14:paraId="139B488B" w14:textId="77777777" w:rsidR="00B70FBF" w:rsidRPr="005C29F8" w:rsidRDefault="00B70FBF" w:rsidP="00A018D4">
      <w:pPr>
        <w:rPr>
          <w:color w:val="000000" w:themeColor="text1"/>
          <w:szCs w:val="20"/>
        </w:rPr>
      </w:pPr>
      <w:bookmarkStart w:id="51" w:name="_Toc384383348"/>
      <w:bookmarkStart w:id="52" w:name="_Toc392159316"/>
      <w:r w:rsidRPr="005C29F8">
        <w:rPr>
          <w:b/>
          <w:color w:val="000000" w:themeColor="text1"/>
          <w:sz w:val="20"/>
          <w:szCs w:val="20"/>
        </w:rPr>
        <w:t>Instructions and Measurement</w:t>
      </w:r>
    </w:p>
    <w:p w14:paraId="26E33C31" w14:textId="3616C8E9" w:rsidR="00CC634E" w:rsidRPr="005C29F8" w:rsidRDefault="00CC634E" w:rsidP="005A3C12">
      <w:pPr>
        <w:rPr>
          <w:rFonts w:cs="Arial"/>
          <w:b/>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xml:space="preserve"> Disproportionality</w:t>
      </w:r>
    </w:p>
    <w:p w14:paraId="2D2ACC66" w14:textId="77777777" w:rsidR="001D677D" w:rsidRPr="005C29F8" w:rsidRDefault="00CC634E" w:rsidP="005A3C12">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Percent of districts with disproportionate representation of racial and ethnic groups in specific disability categories that is the result of inappropriate identification.</w:t>
      </w:r>
    </w:p>
    <w:p w14:paraId="7688ECEE" w14:textId="1C1D5AA2" w:rsidR="00CC634E" w:rsidRPr="005C29F8" w:rsidRDefault="00CC634E" w:rsidP="005A3C12">
      <w:pPr>
        <w:rPr>
          <w:rFonts w:cs="Arial"/>
          <w:color w:val="000000" w:themeColor="text1"/>
          <w:szCs w:val="16"/>
        </w:rPr>
      </w:pPr>
      <w:r w:rsidRPr="005C29F8">
        <w:rPr>
          <w:rFonts w:cs="Arial"/>
          <w:color w:val="000000" w:themeColor="text1"/>
          <w:szCs w:val="16"/>
        </w:rPr>
        <w:t xml:space="preserve"> (20 U.S.C. 1416(a)(3)(C))</w:t>
      </w:r>
    </w:p>
    <w:p w14:paraId="37F13F1F" w14:textId="77777777" w:rsidR="001D677D" w:rsidRPr="005C29F8" w:rsidRDefault="001D677D" w:rsidP="004369B2">
      <w:pPr>
        <w:rPr>
          <w:color w:val="000000" w:themeColor="text1"/>
        </w:rPr>
      </w:pPr>
      <w:r w:rsidRPr="005C29F8">
        <w:rPr>
          <w:b/>
          <w:color w:val="000000" w:themeColor="text1"/>
        </w:rPr>
        <w:t>Data Source</w:t>
      </w:r>
    </w:p>
    <w:p w14:paraId="3D0F53DD" w14:textId="1C69F23D" w:rsidR="001D677D" w:rsidRPr="005C29F8" w:rsidRDefault="007A3964"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specific disability categories was the result of inappropriate identification.</w:t>
      </w:r>
    </w:p>
    <w:p w14:paraId="101129B1" w14:textId="77777777" w:rsidR="001D677D" w:rsidRPr="005C29F8" w:rsidRDefault="001D677D" w:rsidP="004369B2">
      <w:pPr>
        <w:rPr>
          <w:color w:val="000000" w:themeColor="text1"/>
        </w:rPr>
      </w:pPr>
      <w:r w:rsidRPr="005C29F8">
        <w:rPr>
          <w:b/>
          <w:color w:val="000000" w:themeColor="text1"/>
        </w:rPr>
        <w:t>Measurement</w:t>
      </w:r>
    </w:p>
    <w:p w14:paraId="564157FF" w14:textId="77777777" w:rsidR="007A3964" w:rsidRPr="005C29F8" w:rsidRDefault="007A3964" w:rsidP="007A3964">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specific disability categories that is the result of inappropriate identification) divided by the (# of districts in the State that meet the State-established n and/or cell size (if applicable) for one or more racial/ethnic groups)] times 100.</w:t>
      </w:r>
    </w:p>
    <w:p w14:paraId="23D9C135" w14:textId="77777777" w:rsidR="007A3964" w:rsidRPr="005C29F8" w:rsidRDefault="007A3964" w:rsidP="007A3964">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7F3C03F6" w14:textId="55A45462" w:rsidR="001D677D" w:rsidRPr="005C29F8" w:rsidRDefault="007A3964" w:rsidP="007A3964">
      <w:pPr>
        <w:rPr>
          <w:rFonts w:cs="Arial"/>
          <w:color w:val="000000" w:themeColor="text1"/>
          <w:szCs w:val="16"/>
        </w:rPr>
      </w:pPr>
      <w:r w:rsidRPr="005C29F8">
        <w:rPr>
          <w:rFonts w:cs="Arial"/>
          <w:color w:val="000000" w:themeColor="text1"/>
          <w:szCs w:val="16"/>
        </w:rPr>
        <w:t xml:space="preserve">Based on its review of the 618 data for FFY 2019, describe how the State made its annual determination as to whether the disproportionate representation it identified of racial and ethnic groups in specific disability categories was the result of inappropriate identification as required by 34 CFR §§300.600(d)(3) and 300.602(a), e.g., using monitoring data; reviewing policies, </w:t>
      </w:r>
      <w:proofErr w:type="gramStart"/>
      <w:r w:rsidRPr="005C29F8">
        <w:rPr>
          <w:rFonts w:cs="Arial"/>
          <w:color w:val="000000" w:themeColor="text1"/>
          <w:szCs w:val="16"/>
        </w:rPr>
        <w:t>practices</w:t>
      </w:r>
      <w:proofErr w:type="gramEnd"/>
      <w:r w:rsidRPr="005C29F8">
        <w:rPr>
          <w:rFonts w:cs="Arial"/>
          <w:color w:val="000000" w:themeColor="text1"/>
          <w:szCs w:val="16"/>
        </w:rPr>
        <w:t xml:space="preserve">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3C70F698" w14:textId="77777777" w:rsidR="001D677D" w:rsidRPr="005C29F8" w:rsidRDefault="001D677D" w:rsidP="004369B2">
      <w:pPr>
        <w:rPr>
          <w:color w:val="000000" w:themeColor="text1"/>
        </w:rPr>
      </w:pPr>
      <w:r w:rsidRPr="005C29F8">
        <w:rPr>
          <w:b/>
          <w:color w:val="000000" w:themeColor="text1"/>
        </w:rPr>
        <w:t>Instructions</w:t>
      </w:r>
    </w:p>
    <w:p w14:paraId="54B0F35E" w14:textId="77777777" w:rsidR="001D677D" w:rsidRPr="005C29F8" w:rsidRDefault="001D677D"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2375484C" w14:textId="77777777" w:rsidR="001D677D" w:rsidRPr="005C29F8" w:rsidRDefault="001D677D" w:rsidP="00286BDF">
      <w:pPr>
        <w:rPr>
          <w:rFonts w:cs="Arial"/>
          <w:color w:val="000000" w:themeColor="text1"/>
          <w:szCs w:val="16"/>
        </w:rPr>
      </w:pPr>
      <w:r w:rsidRPr="005C29F8">
        <w:rPr>
          <w:rFonts w:cs="Arial"/>
          <w:color w:val="000000" w:themeColor="text1"/>
          <w:szCs w:val="16"/>
        </w:rPr>
        <w:t>States are not required to report on underrepresentation.</w:t>
      </w:r>
    </w:p>
    <w:p w14:paraId="65635BB5" w14:textId="77777777" w:rsidR="001D677D" w:rsidRPr="005C29F8" w:rsidRDefault="001D677D" w:rsidP="00286BDF">
      <w:pPr>
        <w:rPr>
          <w:rFonts w:cs="Arial"/>
          <w:color w:val="000000" w:themeColor="text1"/>
          <w:szCs w:val="16"/>
        </w:rPr>
      </w:pPr>
      <w:r w:rsidRPr="005C29F8">
        <w:rPr>
          <w:rFonts w:cs="Arial"/>
          <w:color w:val="000000" w:themeColor="text1"/>
          <w:szCs w:val="16"/>
        </w:rPr>
        <w:t xml:space="preserve">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 because the district did not meet the minimum n and/or cell size for any racial/ethnic group.</w:t>
      </w:r>
    </w:p>
    <w:p w14:paraId="2FC20F43" w14:textId="77777777" w:rsidR="001D677D" w:rsidRPr="005C29F8" w:rsidRDefault="001D677D"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42D05561" w14:textId="77777777" w:rsidR="001D677D" w:rsidRPr="005C29F8" w:rsidRDefault="001D677D"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4D68547C" w14:textId="77777777" w:rsidR="001D677D" w:rsidRPr="005C29F8" w:rsidRDefault="001D677D" w:rsidP="00286BDF">
      <w:pPr>
        <w:rPr>
          <w:rFonts w:cs="Arial"/>
          <w:color w:val="000000" w:themeColor="text1"/>
          <w:szCs w:val="16"/>
        </w:rPr>
      </w:pPr>
      <w:r w:rsidRPr="005C29F8">
        <w:rPr>
          <w:rFonts w:cs="Arial"/>
          <w:color w:val="000000" w:themeColor="text1"/>
          <w:szCs w:val="16"/>
        </w:rPr>
        <w:t>Targets must be 0%.</w:t>
      </w:r>
    </w:p>
    <w:p w14:paraId="7F575E8E" w14:textId="77777777" w:rsidR="001D677D" w:rsidRPr="005C29F8" w:rsidRDefault="001D677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367E089E" w14:textId="469298D1" w:rsidR="001D677D"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307820E6" w14:textId="2418F86F" w:rsidR="00B70FBF" w:rsidRPr="0033429D" w:rsidRDefault="009F64D5" w:rsidP="008645AD">
      <w:pPr>
        <w:pStyle w:val="Heading2"/>
      </w:pPr>
      <w:bookmarkStart w:id="53" w:name="_Toc384383349"/>
      <w:bookmarkStart w:id="54" w:name="_Toc392159317"/>
      <w:bookmarkEnd w:id="51"/>
      <w:bookmarkEnd w:id="52"/>
      <w:r w:rsidRPr="0033429D">
        <w:t>10</w:t>
      </w:r>
      <w:r w:rsidR="00596F4D" w:rsidRPr="0033429D">
        <w:t xml:space="preserve"> </w:t>
      </w:r>
      <w:r w:rsidRPr="0033429D">
        <w:t xml:space="preserve">- </w:t>
      </w:r>
      <w:r w:rsidR="00D853AE" w:rsidRPr="0033429D">
        <w:t>Indicator Data</w:t>
      </w:r>
    </w:p>
    <w:p w14:paraId="198C31F1" w14:textId="77777777" w:rsidR="0091098C" w:rsidRPr="005C29F8" w:rsidRDefault="0091098C" w:rsidP="004369B2">
      <w:pPr>
        <w:rPr>
          <w:color w:val="000000" w:themeColor="text1"/>
        </w:rPr>
      </w:pPr>
      <w:r w:rsidRPr="005C29F8">
        <w:rPr>
          <w:b/>
          <w:color w:val="000000" w:themeColor="text1"/>
        </w:rPr>
        <w:t>Not Applicable</w:t>
      </w:r>
    </w:p>
    <w:p w14:paraId="769429F9" w14:textId="2143DCD6" w:rsidR="00C2395D" w:rsidRPr="005C29F8" w:rsidRDefault="001B07D3">
      <w:pPr>
        <w:rPr>
          <w:b/>
          <w:color w:val="000000" w:themeColor="text1"/>
        </w:rPr>
      </w:pPr>
      <w:r w:rsidRPr="005C29F8">
        <w:rPr>
          <w:b/>
          <w:color w:val="000000" w:themeColor="text1"/>
        </w:rPr>
        <w:t>Select yes if this indicator is not applicable.</w:t>
      </w:r>
    </w:p>
    <w:p w14:paraId="5BEDAC27" w14:textId="63B8B677" w:rsidR="00043AC9" w:rsidRDefault="00043AC9" w:rsidP="004369B2">
      <w:pPr>
        <w:rPr>
          <w:rFonts w:cs="Arial"/>
          <w:color w:val="000000" w:themeColor="text1"/>
          <w:szCs w:val="16"/>
        </w:rPr>
      </w:pPr>
      <w:r w:rsidRPr="005C29F8">
        <w:rPr>
          <w:rFonts w:cs="Arial"/>
          <w:color w:val="000000" w:themeColor="text1"/>
          <w:szCs w:val="16"/>
        </w:rPr>
        <w:t>NO</w:t>
      </w:r>
    </w:p>
    <w:p w14:paraId="74ABC795" w14:textId="77777777" w:rsidR="00C50290" w:rsidRPr="005C29F8" w:rsidRDefault="00C50290" w:rsidP="004369B2">
      <w:pPr>
        <w:rPr>
          <w:color w:val="000000" w:themeColor="text1"/>
        </w:rPr>
      </w:pPr>
    </w:p>
    <w:p w14:paraId="07402C56" w14:textId="1ED19344" w:rsidR="005A3C12" w:rsidRDefault="005A3C12"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0BASELINEDATA"/>
      </w:tblPr>
      <w:tblGrid>
        <w:gridCol w:w="1797"/>
        <w:gridCol w:w="1798"/>
      </w:tblGrid>
      <w:tr w:rsidR="00D533A5" w14:paraId="7C3AA767" w14:textId="77777777" w:rsidTr="00123D76">
        <w:trPr>
          <w:trHeight w:val="311"/>
          <w:tblHeader/>
        </w:trPr>
        <w:tc>
          <w:tcPr>
            <w:tcW w:w="1797" w:type="dxa"/>
          </w:tcPr>
          <w:p w14:paraId="1A4E37E9" w14:textId="77777777" w:rsidR="00D533A5" w:rsidRDefault="00D533A5" w:rsidP="00123D76">
            <w:pPr>
              <w:jc w:val="center"/>
              <w:rPr>
                <w:b/>
                <w:color w:val="000000" w:themeColor="text1"/>
              </w:rPr>
            </w:pPr>
            <w:r w:rsidRPr="005C29F8">
              <w:rPr>
                <w:rFonts w:cs="Arial"/>
                <w:b/>
                <w:color w:val="000000" w:themeColor="text1"/>
                <w:szCs w:val="16"/>
              </w:rPr>
              <w:t>Baseline Year</w:t>
            </w:r>
          </w:p>
        </w:tc>
        <w:tc>
          <w:tcPr>
            <w:tcW w:w="1798" w:type="dxa"/>
          </w:tcPr>
          <w:p w14:paraId="45C39BBE" w14:textId="77777777" w:rsidR="00D533A5" w:rsidRDefault="00D533A5" w:rsidP="00123D76">
            <w:pPr>
              <w:jc w:val="center"/>
              <w:rPr>
                <w:b/>
                <w:color w:val="000000" w:themeColor="text1"/>
              </w:rPr>
            </w:pPr>
            <w:r>
              <w:rPr>
                <w:b/>
                <w:color w:val="000000" w:themeColor="text1"/>
              </w:rPr>
              <w:t>Baseline Data</w:t>
            </w:r>
          </w:p>
        </w:tc>
      </w:tr>
      <w:tr w:rsidR="00D533A5" w14:paraId="4AFD3BFF" w14:textId="77777777" w:rsidTr="00123D76">
        <w:trPr>
          <w:trHeight w:val="311"/>
        </w:trPr>
        <w:tc>
          <w:tcPr>
            <w:tcW w:w="1797" w:type="dxa"/>
            <w:vAlign w:val="center"/>
          </w:tcPr>
          <w:p w14:paraId="71352362" w14:textId="3C2D4289" w:rsidR="00D533A5" w:rsidRPr="00227D4B" w:rsidRDefault="00D533A5" w:rsidP="00123D76">
            <w:pPr>
              <w:jc w:val="center"/>
              <w:rPr>
                <w:bCs/>
                <w:color w:val="000000" w:themeColor="text1"/>
              </w:rPr>
            </w:pPr>
            <w:r w:rsidRPr="00227D4B">
              <w:rPr>
                <w:bCs/>
                <w:color w:val="000000" w:themeColor="text1"/>
              </w:rPr>
              <w:t>2005</w:t>
            </w:r>
          </w:p>
        </w:tc>
        <w:tc>
          <w:tcPr>
            <w:tcW w:w="1798" w:type="dxa"/>
            <w:vAlign w:val="center"/>
          </w:tcPr>
          <w:p w14:paraId="1E9B684E" w14:textId="004A2B05" w:rsidR="00D533A5" w:rsidRPr="00227D4B" w:rsidRDefault="00D533A5" w:rsidP="00123D76">
            <w:pPr>
              <w:jc w:val="center"/>
              <w:rPr>
                <w:bCs/>
                <w:color w:val="000000" w:themeColor="text1"/>
              </w:rPr>
            </w:pPr>
            <w:r w:rsidRPr="00227D4B">
              <w:rPr>
                <w:bCs/>
                <w:color w:val="000000" w:themeColor="text1"/>
              </w:rPr>
              <w:t>16.10%</w:t>
            </w:r>
          </w:p>
        </w:tc>
      </w:tr>
    </w:tbl>
    <w:p w14:paraId="690B4CC0" w14:textId="77777777" w:rsidR="00D533A5" w:rsidRPr="005C29F8" w:rsidRDefault="00D533A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0HISTDATA"/>
      </w:tblPr>
      <w:tblGrid>
        <w:gridCol w:w="1798"/>
        <w:gridCol w:w="1798"/>
        <w:gridCol w:w="1798"/>
        <w:gridCol w:w="1798"/>
        <w:gridCol w:w="1798"/>
        <w:gridCol w:w="1800"/>
      </w:tblGrid>
      <w:tr w:rsidR="005C29F8" w:rsidRPr="005C29F8" w14:paraId="489E6808" w14:textId="77777777" w:rsidTr="0033429D">
        <w:trPr>
          <w:trHeight w:val="350"/>
        </w:trPr>
        <w:tc>
          <w:tcPr>
            <w:tcW w:w="833" w:type="pct"/>
            <w:tcBorders>
              <w:bottom w:val="single" w:sz="4" w:space="0" w:color="auto"/>
            </w:tcBorders>
            <w:shd w:val="clear" w:color="auto" w:fill="auto"/>
          </w:tcPr>
          <w:p w14:paraId="0171756F" w14:textId="77777777" w:rsidR="005A3C12" w:rsidRPr="005C29F8" w:rsidRDefault="005A3C12" w:rsidP="004369B2">
            <w:pPr>
              <w:jc w:val="center"/>
              <w:rPr>
                <w:b/>
                <w:color w:val="000000" w:themeColor="text1"/>
              </w:rPr>
            </w:pPr>
            <w:r w:rsidRPr="005C29F8">
              <w:rPr>
                <w:b/>
                <w:color w:val="000000" w:themeColor="text1"/>
              </w:rPr>
              <w:t>FFY</w:t>
            </w:r>
          </w:p>
        </w:tc>
        <w:tc>
          <w:tcPr>
            <w:tcW w:w="833" w:type="pct"/>
            <w:shd w:val="clear" w:color="auto" w:fill="auto"/>
          </w:tcPr>
          <w:p w14:paraId="78B2C5F0" w14:textId="44C4ABDF" w:rsidR="005A3C12" w:rsidRPr="005C29F8" w:rsidRDefault="002B7490" w:rsidP="0077257F">
            <w:pPr>
              <w:jc w:val="center"/>
              <w:rPr>
                <w:b/>
                <w:color w:val="000000" w:themeColor="text1"/>
              </w:rPr>
            </w:pPr>
            <w:r w:rsidRPr="005C29F8">
              <w:rPr>
                <w:b/>
                <w:color w:val="000000" w:themeColor="text1"/>
              </w:rPr>
              <w:t>2014</w:t>
            </w:r>
          </w:p>
        </w:tc>
        <w:tc>
          <w:tcPr>
            <w:tcW w:w="833" w:type="pct"/>
            <w:shd w:val="clear" w:color="auto" w:fill="auto"/>
          </w:tcPr>
          <w:p w14:paraId="7D60853E" w14:textId="148AFB2D" w:rsidR="005A3C12" w:rsidRPr="005C29F8" w:rsidRDefault="002B7490" w:rsidP="0077257F">
            <w:pPr>
              <w:jc w:val="center"/>
              <w:rPr>
                <w:b/>
                <w:color w:val="000000" w:themeColor="text1"/>
              </w:rPr>
            </w:pPr>
            <w:r w:rsidRPr="005C29F8">
              <w:rPr>
                <w:b/>
                <w:color w:val="000000" w:themeColor="text1"/>
              </w:rPr>
              <w:t>2015</w:t>
            </w:r>
          </w:p>
        </w:tc>
        <w:tc>
          <w:tcPr>
            <w:tcW w:w="833" w:type="pct"/>
            <w:shd w:val="clear" w:color="auto" w:fill="auto"/>
          </w:tcPr>
          <w:p w14:paraId="7AE4870B" w14:textId="1CBB7B36" w:rsidR="005A3C12" w:rsidRPr="005C29F8" w:rsidRDefault="002B7490" w:rsidP="0077257F">
            <w:pPr>
              <w:jc w:val="center"/>
              <w:rPr>
                <w:b/>
                <w:color w:val="000000" w:themeColor="text1"/>
              </w:rPr>
            </w:pPr>
            <w:r w:rsidRPr="005C29F8">
              <w:rPr>
                <w:b/>
                <w:color w:val="000000" w:themeColor="text1"/>
              </w:rPr>
              <w:t>2016</w:t>
            </w:r>
          </w:p>
        </w:tc>
        <w:tc>
          <w:tcPr>
            <w:tcW w:w="833" w:type="pct"/>
            <w:shd w:val="clear" w:color="auto" w:fill="auto"/>
          </w:tcPr>
          <w:p w14:paraId="2C1DA403" w14:textId="484DDCF7" w:rsidR="005A3C12" w:rsidRPr="005C29F8" w:rsidRDefault="002B7490" w:rsidP="0077257F">
            <w:pPr>
              <w:jc w:val="center"/>
              <w:rPr>
                <w:b/>
                <w:color w:val="000000" w:themeColor="text1"/>
              </w:rPr>
            </w:pPr>
            <w:r w:rsidRPr="005C29F8">
              <w:rPr>
                <w:b/>
                <w:color w:val="000000" w:themeColor="text1"/>
              </w:rPr>
              <w:t>2017</w:t>
            </w:r>
          </w:p>
        </w:tc>
        <w:tc>
          <w:tcPr>
            <w:tcW w:w="834" w:type="pct"/>
            <w:shd w:val="clear" w:color="auto" w:fill="auto"/>
          </w:tcPr>
          <w:p w14:paraId="0829DA0A" w14:textId="7480CDCA" w:rsidR="005A3C12" w:rsidRPr="005C29F8" w:rsidRDefault="002B7490" w:rsidP="0077257F">
            <w:pPr>
              <w:jc w:val="center"/>
              <w:rPr>
                <w:b/>
                <w:color w:val="000000" w:themeColor="text1"/>
              </w:rPr>
            </w:pPr>
            <w:r w:rsidRPr="005C29F8">
              <w:rPr>
                <w:b/>
                <w:color w:val="000000" w:themeColor="text1"/>
              </w:rPr>
              <w:t>2018</w:t>
            </w:r>
          </w:p>
        </w:tc>
      </w:tr>
      <w:tr w:rsidR="005C29F8" w:rsidRPr="005C29F8" w14:paraId="070DB2EE" w14:textId="77777777" w:rsidTr="0033429D">
        <w:trPr>
          <w:trHeight w:val="357"/>
        </w:trPr>
        <w:tc>
          <w:tcPr>
            <w:tcW w:w="833" w:type="pct"/>
            <w:shd w:val="clear" w:color="auto" w:fill="auto"/>
          </w:tcPr>
          <w:p w14:paraId="0009CFCE" w14:textId="3FC698CF" w:rsidR="005A3C12" w:rsidRPr="005C29F8" w:rsidRDefault="005A3C12"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75BD99" w14:textId="6D10741B"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26F74D0F" w14:textId="4AE09CE9"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7853FB9A" w14:textId="12B0C6E3"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48E831B0" w14:textId="55B124AD"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0EC718C3" w14:textId="25E87C80"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r>
      <w:tr w:rsidR="005C29F8" w:rsidRPr="005C29F8" w14:paraId="72345F0E" w14:textId="77777777" w:rsidTr="0033429D">
        <w:trPr>
          <w:trHeight w:val="85"/>
        </w:trPr>
        <w:tc>
          <w:tcPr>
            <w:tcW w:w="833" w:type="pct"/>
            <w:shd w:val="clear" w:color="auto" w:fill="auto"/>
          </w:tcPr>
          <w:p w14:paraId="33960FE1" w14:textId="77777777" w:rsidR="005A3C12" w:rsidRPr="005C29F8" w:rsidRDefault="005A3C12"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1EEC0627" w14:textId="677F8A3D"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5FB4D0B8" w14:textId="190E02CD"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36B818C8" w14:textId="70F8E2EA"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4F9B86C0" w14:textId="2EC4A366"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1C8D4247" w14:textId="1E5D4F59"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r>
      <w:bookmarkEnd w:id="53"/>
      <w:bookmarkEnd w:id="54"/>
    </w:tbl>
    <w:p w14:paraId="1840A66A" w14:textId="77777777" w:rsidR="00BA687C" w:rsidRPr="005C29F8" w:rsidRDefault="00BA687C" w:rsidP="004369B2">
      <w:pPr>
        <w:rPr>
          <w:color w:val="000000" w:themeColor="text1"/>
        </w:rPr>
      </w:pPr>
    </w:p>
    <w:p w14:paraId="618FFFDA" w14:textId="2F1D75E5"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TARGETS"/>
      </w:tblPr>
      <w:tblGrid>
        <w:gridCol w:w="679"/>
        <w:gridCol w:w="2465"/>
      </w:tblGrid>
      <w:tr w:rsidR="00441578" w:rsidRPr="005C29F8" w14:paraId="66B5B2AB" w14:textId="77777777" w:rsidTr="0033429D">
        <w:trPr>
          <w:trHeight w:val="350"/>
        </w:trPr>
        <w:tc>
          <w:tcPr>
            <w:tcW w:w="1079" w:type="pct"/>
            <w:tcBorders>
              <w:bottom w:val="single" w:sz="4" w:space="0" w:color="auto"/>
            </w:tcBorders>
            <w:shd w:val="clear" w:color="auto" w:fill="auto"/>
          </w:tcPr>
          <w:p w14:paraId="6C572A94"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7096E8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69ED4F0" w14:textId="77777777" w:rsidTr="00441578">
        <w:trPr>
          <w:trHeight w:val="357"/>
        </w:trPr>
        <w:tc>
          <w:tcPr>
            <w:tcW w:w="1079" w:type="pct"/>
            <w:shd w:val="clear" w:color="auto" w:fill="auto"/>
            <w:vAlign w:val="center"/>
          </w:tcPr>
          <w:p w14:paraId="639437BD"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482B43E6" w14:textId="62FCF10C"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52F4815B" w14:textId="77777777" w:rsidR="00BA687C" w:rsidRPr="005C29F8" w:rsidRDefault="00BA687C" w:rsidP="004369B2">
      <w:pPr>
        <w:rPr>
          <w:color w:val="000000" w:themeColor="text1"/>
        </w:rPr>
      </w:pPr>
    </w:p>
    <w:p w14:paraId="7CAE922F" w14:textId="00FD6CD6" w:rsidR="005A3C12" w:rsidRPr="005C29F8" w:rsidRDefault="005A3C12">
      <w:pPr>
        <w:rPr>
          <w:b/>
          <w:color w:val="000000" w:themeColor="text1"/>
        </w:rPr>
      </w:pPr>
      <w:r w:rsidRPr="005C29F8">
        <w:rPr>
          <w:b/>
          <w:color w:val="000000" w:themeColor="text1"/>
        </w:rPr>
        <w:t>FFY 2019 SPP/APR Data</w:t>
      </w:r>
    </w:p>
    <w:p w14:paraId="2910402D" w14:textId="579385FD" w:rsidR="00C2395D" w:rsidRPr="005C29F8" w:rsidRDefault="00C2395D">
      <w:pPr>
        <w:rPr>
          <w:rFonts w:cs="Arial"/>
          <w:b/>
          <w:color w:val="000000" w:themeColor="text1"/>
          <w:szCs w:val="16"/>
        </w:rPr>
      </w:pPr>
      <w:r w:rsidRPr="005C29F8">
        <w:rPr>
          <w:rFonts w:cs="Arial"/>
          <w:b/>
          <w:color w:val="000000" w:themeColor="text1"/>
          <w:szCs w:val="16"/>
        </w:rPr>
        <w:lastRenderedPageBreak/>
        <w:t>Has the state established a minimum n and/or cell size requirement? (yes/no)</w:t>
      </w:r>
    </w:p>
    <w:p w14:paraId="51881593" w14:textId="15FAF06D" w:rsidR="00C2395D" w:rsidRDefault="00C2395D">
      <w:pPr>
        <w:rPr>
          <w:rFonts w:cs="Arial"/>
          <w:color w:val="000000" w:themeColor="text1"/>
          <w:szCs w:val="16"/>
        </w:rPr>
      </w:pPr>
      <w:bookmarkStart w:id="55" w:name="_Hlk20258880"/>
      <w:r w:rsidRPr="005C29F8">
        <w:rPr>
          <w:rFonts w:cs="Arial"/>
          <w:color w:val="000000" w:themeColor="text1"/>
          <w:szCs w:val="16"/>
        </w:rPr>
        <w:t>YES</w:t>
      </w:r>
    </w:p>
    <w:bookmarkEnd w:id="55"/>
    <w:p w14:paraId="68C2343A" w14:textId="52DDFC94" w:rsidR="00C2395D" w:rsidRPr="005C29F8" w:rsidRDefault="00C2395D">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n and/or cell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0B319A04" w14:textId="0BE2333F" w:rsidR="00C2395D" w:rsidRDefault="00C2395D">
      <w:pPr>
        <w:rPr>
          <w:rFonts w:cs="Arial"/>
          <w:color w:val="000000" w:themeColor="text1"/>
          <w:szCs w:val="16"/>
        </w:rPr>
      </w:pPr>
      <w:r w:rsidRPr="005C29F8">
        <w:rPr>
          <w:rFonts w:cs="Arial"/>
          <w:color w:val="000000" w:themeColor="text1"/>
          <w:szCs w:val="16"/>
        </w:rPr>
        <w:t>117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CFFYAPRDATA"/>
      </w:tblPr>
      <w:tblGrid>
        <w:gridCol w:w="1488"/>
        <w:gridCol w:w="1488"/>
        <w:gridCol w:w="1720"/>
        <w:gridCol w:w="1073"/>
        <w:gridCol w:w="1638"/>
        <w:gridCol w:w="958"/>
        <w:gridCol w:w="1233"/>
        <w:gridCol w:w="1192"/>
      </w:tblGrid>
      <w:tr w:rsidR="005C29F8" w:rsidRPr="005C29F8" w14:paraId="46B7EEE9" w14:textId="299BDFCD" w:rsidTr="00D56EC4">
        <w:trPr>
          <w:trHeight w:val="354"/>
        </w:trPr>
        <w:tc>
          <w:tcPr>
            <w:tcW w:w="556" w:type="pct"/>
            <w:shd w:val="clear" w:color="auto" w:fill="auto"/>
            <w:vAlign w:val="bottom"/>
          </w:tcPr>
          <w:p w14:paraId="0E28349C"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w:t>
            </w:r>
          </w:p>
        </w:tc>
        <w:tc>
          <w:tcPr>
            <w:tcW w:w="583" w:type="pct"/>
            <w:shd w:val="clear" w:color="auto" w:fill="auto"/>
            <w:vAlign w:val="bottom"/>
          </w:tcPr>
          <w:p w14:paraId="3776FC0B"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 that is the result of inappropriate identification</w:t>
            </w:r>
          </w:p>
        </w:tc>
        <w:tc>
          <w:tcPr>
            <w:tcW w:w="837" w:type="pct"/>
            <w:shd w:val="clear" w:color="auto" w:fill="auto"/>
            <w:vAlign w:val="bottom"/>
          </w:tcPr>
          <w:p w14:paraId="355E2973" w14:textId="5007428A" w:rsidR="006A4596"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37" w:type="pct"/>
            <w:shd w:val="clear" w:color="auto" w:fill="auto"/>
            <w:vAlign w:val="bottom"/>
          </w:tcPr>
          <w:p w14:paraId="7466F790" w14:textId="11F3A28A" w:rsidR="006A4596" w:rsidRPr="005C29F8" w:rsidRDefault="00D95C14" w:rsidP="004369B2">
            <w:pPr>
              <w:jc w:val="center"/>
              <w:rPr>
                <w:b/>
                <w:color w:val="000000" w:themeColor="text1"/>
              </w:rPr>
            </w:pPr>
            <w:r w:rsidRPr="005C29F8">
              <w:rPr>
                <w:b/>
                <w:color w:val="000000" w:themeColor="text1"/>
              </w:rPr>
              <w:t>FFY 2018 Data</w:t>
            </w:r>
          </w:p>
        </w:tc>
        <w:tc>
          <w:tcPr>
            <w:tcW w:w="799" w:type="pct"/>
            <w:shd w:val="clear" w:color="auto" w:fill="auto"/>
            <w:vAlign w:val="bottom"/>
          </w:tcPr>
          <w:p w14:paraId="72475F3B" w14:textId="4AAF4277" w:rsidR="006A4596" w:rsidRPr="005C29F8" w:rsidRDefault="006A4596" w:rsidP="004369B2">
            <w:pPr>
              <w:jc w:val="center"/>
              <w:rPr>
                <w:b/>
                <w:color w:val="000000" w:themeColor="text1"/>
              </w:rPr>
            </w:pPr>
            <w:r w:rsidRPr="005C29F8">
              <w:rPr>
                <w:b/>
                <w:color w:val="000000" w:themeColor="text1"/>
              </w:rPr>
              <w:t>FFY 2019 Target</w:t>
            </w:r>
          </w:p>
        </w:tc>
        <w:tc>
          <w:tcPr>
            <w:tcW w:w="484" w:type="pct"/>
            <w:shd w:val="clear" w:color="auto" w:fill="auto"/>
            <w:vAlign w:val="bottom"/>
          </w:tcPr>
          <w:p w14:paraId="71FC938A" w14:textId="4095A583" w:rsidR="006A4596" w:rsidRPr="005C29F8" w:rsidRDefault="006A4596"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3412B11F" w14:textId="60F985B5" w:rsidR="006A4596" w:rsidRPr="005C29F8" w:rsidRDefault="006A4596" w:rsidP="004369B2">
            <w:pPr>
              <w:jc w:val="center"/>
              <w:rPr>
                <w:b/>
                <w:color w:val="000000" w:themeColor="text1"/>
              </w:rPr>
            </w:pPr>
            <w:r w:rsidRPr="005C29F8">
              <w:rPr>
                <w:b/>
                <w:color w:val="000000" w:themeColor="text1"/>
              </w:rPr>
              <w:t>Status</w:t>
            </w:r>
          </w:p>
        </w:tc>
        <w:tc>
          <w:tcPr>
            <w:tcW w:w="592" w:type="pct"/>
            <w:shd w:val="clear" w:color="auto" w:fill="auto"/>
            <w:vAlign w:val="bottom"/>
          </w:tcPr>
          <w:p w14:paraId="5BE578EA" w14:textId="42655681" w:rsidR="006A4596" w:rsidRPr="005C29F8" w:rsidRDefault="006A4596" w:rsidP="004369B2">
            <w:pPr>
              <w:jc w:val="center"/>
              <w:rPr>
                <w:b/>
                <w:color w:val="000000" w:themeColor="text1"/>
              </w:rPr>
            </w:pPr>
            <w:r w:rsidRPr="005C29F8">
              <w:rPr>
                <w:b/>
                <w:color w:val="000000" w:themeColor="text1"/>
              </w:rPr>
              <w:t>Slippage</w:t>
            </w:r>
          </w:p>
        </w:tc>
      </w:tr>
      <w:tr w:rsidR="005C29F8" w:rsidRPr="005C29F8" w14:paraId="15B9A5E7" w14:textId="77777777" w:rsidTr="00690A61">
        <w:tblPrEx>
          <w:jc w:val="center"/>
        </w:tblPrEx>
        <w:trPr>
          <w:trHeight w:val="361"/>
          <w:jc w:val="center"/>
        </w:trPr>
        <w:tc>
          <w:tcPr>
            <w:tcW w:w="556" w:type="pct"/>
            <w:shd w:val="clear" w:color="auto" w:fill="auto"/>
            <w:vAlign w:val="center"/>
          </w:tcPr>
          <w:p w14:paraId="4E60E5C8" w14:textId="6324B6DD" w:rsidR="00832807" w:rsidRPr="005C29F8" w:rsidRDefault="002B7490" w:rsidP="00A018D4">
            <w:pPr>
              <w:jc w:val="center"/>
              <w:rPr>
                <w:rFonts w:cs="Arial"/>
                <w:color w:val="000000" w:themeColor="text1"/>
                <w:szCs w:val="16"/>
              </w:rPr>
            </w:pPr>
            <w:r w:rsidRPr="005C29F8">
              <w:rPr>
                <w:rFonts w:cs="Arial"/>
                <w:color w:val="000000" w:themeColor="text1"/>
                <w:szCs w:val="16"/>
              </w:rPr>
              <w:t>6</w:t>
            </w:r>
          </w:p>
        </w:tc>
        <w:tc>
          <w:tcPr>
            <w:tcW w:w="583" w:type="pct"/>
            <w:shd w:val="clear" w:color="auto" w:fill="auto"/>
            <w:vAlign w:val="center"/>
          </w:tcPr>
          <w:p w14:paraId="765C1600" w14:textId="09979D5F" w:rsidR="00832807" w:rsidRPr="005C29F8" w:rsidRDefault="002B7490">
            <w:pPr>
              <w:jc w:val="center"/>
              <w:rPr>
                <w:rFonts w:cs="Arial"/>
                <w:color w:val="000000" w:themeColor="text1"/>
                <w:szCs w:val="16"/>
              </w:rPr>
            </w:pPr>
            <w:r w:rsidRPr="005C29F8">
              <w:rPr>
                <w:rFonts w:cs="Arial"/>
                <w:color w:val="000000" w:themeColor="text1"/>
                <w:szCs w:val="16"/>
              </w:rPr>
              <w:t>0</w:t>
            </w:r>
          </w:p>
        </w:tc>
        <w:tc>
          <w:tcPr>
            <w:tcW w:w="837" w:type="pct"/>
            <w:shd w:val="clear" w:color="auto" w:fill="auto"/>
          </w:tcPr>
          <w:p w14:paraId="2F5939A9" w14:textId="0BB9A6FC" w:rsidR="00832807" w:rsidRPr="005C29F8" w:rsidRDefault="002B7490">
            <w:pPr>
              <w:jc w:val="center"/>
              <w:rPr>
                <w:rFonts w:cs="Arial"/>
                <w:color w:val="000000" w:themeColor="text1"/>
                <w:szCs w:val="16"/>
              </w:rPr>
            </w:pPr>
            <w:r w:rsidRPr="005C29F8">
              <w:rPr>
                <w:rFonts w:cs="Arial"/>
                <w:color w:val="000000" w:themeColor="text1"/>
                <w:szCs w:val="16"/>
              </w:rPr>
              <w:t>52</w:t>
            </w:r>
          </w:p>
        </w:tc>
        <w:tc>
          <w:tcPr>
            <w:tcW w:w="537" w:type="pct"/>
            <w:shd w:val="clear" w:color="auto" w:fill="auto"/>
          </w:tcPr>
          <w:p w14:paraId="0D05C70A" w14:textId="18F3C221" w:rsidR="00832807" w:rsidRPr="005C29F8" w:rsidRDefault="002B7490">
            <w:pPr>
              <w:jc w:val="center"/>
              <w:rPr>
                <w:rFonts w:cs="Arial"/>
                <w:color w:val="000000" w:themeColor="text1"/>
                <w:szCs w:val="16"/>
              </w:rPr>
            </w:pPr>
            <w:r w:rsidRPr="005C29F8">
              <w:rPr>
                <w:rFonts w:cs="Arial"/>
                <w:color w:val="000000" w:themeColor="text1"/>
                <w:szCs w:val="16"/>
              </w:rPr>
              <w:t>0.00%</w:t>
            </w:r>
          </w:p>
        </w:tc>
        <w:tc>
          <w:tcPr>
            <w:tcW w:w="799" w:type="pct"/>
            <w:shd w:val="clear" w:color="auto" w:fill="auto"/>
          </w:tcPr>
          <w:p w14:paraId="31B1786A" w14:textId="1C0FB493" w:rsidR="00832807" w:rsidRPr="005C29F8" w:rsidRDefault="009C65E9">
            <w:pPr>
              <w:jc w:val="center"/>
              <w:rPr>
                <w:rFonts w:cs="Arial"/>
                <w:color w:val="000000" w:themeColor="text1"/>
                <w:szCs w:val="16"/>
              </w:rPr>
            </w:pPr>
            <w:r w:rsidRPr="005C29F8">
              <w:rPr>
                <w:rFonts w:cs="Arial"/>
                <w:color w:val="000000" w:themeColor="text1"/>
                <w:szCs w:val="16"/>
              </w:rPr>
              <w:t>0%</w:t>
            </w:r>
          </w:p>
        </w:tc>
        <w:tc>
          <w:tcPr>
            <w:tcW w:w="484" w:type="pct"/>
            <w:shd w:val="clear" w:color="auto" w:fill="auto"/>
          </w:tcPr>
          <w:p w14:paraId="006553AD" w14:textId="5CF8CF00" w:rsidR="00832807" w:rsidRPr="005C29F8" w:rsidRDefault="002B7490">
            <w:pPr>
              <w:jc w:val="center"/>
              <w:rPr>
                <w:rFonts w:cs="Arial"/>
                <w:color w:val="000000" w:themeColor="text1"/>
                <w:szCs w:val="16"/>
              </w:rPr>
            </w:pPr>
            <w:r w:rsidRPr="005C29F8">
              <w:rPr>
                <w:rFonts w:cs="Arial"/>
                <w:color w:val="000000" w:themeColor="text1"/>
                <w:szCs w:val="16"/>
              </w:rPr>
              <w:t>0.00%</w:t>
            </w:r>
          </w:p>
        </w:tc>
        <w:tc>
          <w:tcPr>
            <w:tcW w:w="611" w:type="pct"/>
            <w:shd w:val="clear" w:color="auto" w:fill="auto"/>
          </w:tcPr>
          <w:p w14:paraId="4A47CD2B" w14:textId="7BEFFB19" w:rsidR="00832807" w:rsidRPr="005C29F8" w:rsidRDefault="002B7490">
            <w:pPr>
              <w:jc w:val="center"/>
              <w:rPr>
                <w:rFonts w:cs="Arial"/>
                <w:color w:val="000000" w:themeColor="text1"/>
                <w:szCs w:val="16"/>
              </w:rPr>
            </w:pPr>
            <w:r w:rsidRPr="005C29F8">
              <w:rPr>
                <w:rFonts w:cs="Arial"/>
                <w:color w:val="000000" w:themeColor="text1"/>
                <w:szCs w:val="16"/>
              </w:rPr>
              <w:t>Met Target</w:t>
            </w:r>
          </w:p>
        </w:tc>
        <w:tc>
          <w:tcPr>
            <w:tcW w:w="592" w:type="pct"/>
            <w:shd w:val="clear" w:color="auto" w:fill="auto"/>
          </w:tcPr>
          <w:p w14:paraId="3F96C2BD" w14:textId="2A9BD6CA" w:rsidR="00832807" w:rsidRPr="005C29F8" w:rsidRDefault="002B7490">
            <w:pPr>
              <w:jc w:val="center"/>
              <w:rPr>
                <w:rFonts w:cs="Arial"/>
                <w:color w:val="000000" w:themeColor="text1"/>
                <w:szCs w:val="16"/>
              </w:rPr>
            </w:pPr>
            <w:r w:rsidRPr="005C29F8">
              <w:rPr>
                <w:rFonts w:cs="Arial"/>
                <w:color w:val="000000" w:themeColor="text1"/>
                <w:szCs w:val="16"/>
              </w:rPr>
              <w:t>No Slippage</w:t>
            </w:r>
          </w:p>
        </w:tc>
      </w:tr>
    </w:tbl>
    <w:p w14:paraId="59BA2CEF" w14:textId="4C507427" w:rsidR="00590296" w:rsidRPr="005C29F8" w:rsidRDefault="00A479A0" w:rsidP="00B6413B">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590ED0F" w14:textId="7DC32C1D" w:rsidR="00590296" w:rsidRPr="005C29F8" w:rsidRDefault="00590296" w:rsidP="00B6413B">
      <w:pPr>
        <w:rPr>
          <w:rFonts w:cs="Arial"/>
          <w:color w:val="000000" w:themeColor="text1"/>
          <w:szCs w:val="16"/>
        </w:rPr>
      </w:pPr>
      <w:r w:rsidRPr="005C29F8">
        <w:rPr>
          <w:rFonts w:cs="Arial"/>
          <w:color w:val="000000" w:themeColor="text1"/>
          <w:szCs w:val="16"/>
        </w:rPr>
        <w:t>YES</w:t>
      </w:r>
    </w:p>
    <w:p w14:paraId="6EC83BB6" w14:textId="77777777" w:rsidR="0057259D" w:rsidRPr="005C29F8" w:rsidRDefault="0057259D"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5C0E7099" w14:textId="60F75C08" w:rsidR="00481536" w:rsidRPr="005C29F8" w:rsidRDefault="002B7490" w:rsidP="003817C0">
      <w:pPr>
        <w:rPr>
          <w:rFonts w:cs="Arial"/>
          <w:color w:val="000000" w:themeColor="text1"/>
          <w:szCs w:val="16"/>
        </w:rPr>
      </w:pPr>
      <w:r w:rsidRPr="005C29F8">
        <w:rPr>
          <w:rFonts w:cs="Arial"/>
          <w:color w:val="000000" w:themeColor="text1"/>
          <w:szCs w:val="16"/>
        </w:rPr>
        <w:t>In school year 2013-2014, stakeholder groups provided input regarding shifting the calculation method from the "E-Formula" to an alternate risk ratio calculation to determine disproportionate representation for indicators 9 and 10. Additionally, the threshold of 3.0 was recommended, along with a minimum n-size of 25 students with disabilities enrolled in the LEA. Stakeholder groups included: State Special Education Advisory Panel (SEAP), Idaho Interagency Council on Secondary Transition (IICST), Early Childhood Coordinating Council (EC3), and Director Advisory Committee (DAC).  In 2015, these same stakeholder groups provided input to adjust the n-size from 25 to 40 to better align with significant disproportionality calculations. At this time, stakeholders also reaffirmed the use of the alternate risk ratio formula to calculate disproportionate representation. All stakeholder recommendations were adopted.</w:t>
      </w:r>
      <w:r w:rsidRPr="005C29F8">
        <w:rPr>
          <w:rFonts w:cs="Arial"/>
          <w:color w:val="000000" w:themeColor="text1"/>
          <w:szCs w:val="16"/>
        </w:rPr>
        <w:br/>
        <w:t>Idaho continues to evaluate how Indicators 9 and 10 are used to support activities related to significant disproportionality. Areas of discussion include potential changes to calculation (</w:t>
      </w:r>
      <w:proofErr w:type="gramStart"/>
      <w:r w:rsidRPr="005C29F8">
        <w:rPr>
          <w:rFonts w:cs="Arial"/>
          <w:color w:val="000000" w:themeColor="text1"/>
          <w:szCs w:val="16"/>
        </w:rPr>
        <w:t>i.e.</w:t>
      </w:r>
      <w:proofErr w:type="gramEnd"/>
      <w:r w:rsidRPr="005C29F8">
        <w:rPr>
          <w:rFonts w:cs="Arial"/>
          <w:color w:val="000000" w:themeColor="text1"/>
          <w:szCs w:val="16"/>
        </w:rPr>
        <w:t xml:space="preserve"> n-size, cell size, and the number of years of analysis) and processes to address disproportionality in a more cohesive system. </w:t>
      </w:r>
      <w:r w:rsidRPr="005C29F8">
        <w:rPr>
          <w:rFonts w:cs="Arial"/>
          <w:color w:val="000000" w:themeColor="text1"/>
          <w:szCs w:val="16"/>
        </w:rPr>
        <w:br/>
        <w:t>The current calculation for disproportionate representation is as follows:</w:t>
      </w:r>
      <w:r w:rsidRPr="005C29F8">
        <w:rPr>
          <w:rFonts w:cs="Arial"/>
          <w:color w:val="000000" w:themeColor="text1"/>
          <w:szCs w:val="16"/>
        </w:rPr>
        <w:br/>
        <w:t>ARR = DLR/SLR</w:t>
      </w:r>
      <w:r w:rsidRPr="005C29F8">
        <w:rPr>
          <w:rFonts w:cs="Arial"/>
          <w:color w:val="000000" w:themeColor="text1"/>
          <w:szCs w:val="16"/>
        </w:rPr>
        <w:br/>
        <w:t>Where:</w:t>
      </w:r>
      <w:r w:rsidRPr="005C29F8">
        <w:rPr>
          <w:rFonts w:cs="Arial"/>
          <w:color w:val="000000" w:themeColor="text1"/>
          <w:szCs w:val="16"/>
        </w:rPr>
        <w:br/>
        <w:t>ARR = Alternate risk ratio</w:t>
      </w:r>
      <w:r w:rsidRPr="005C29F8">
        <w:rPr>
          <w:rFonts w:cs="Arial"/>
          <w:color w:val="000000" w:themeColor="text1"/>
          <w:szCs w:val="16"/>
        </w:rPr>
        <w:br/>
        <w:t>DLR = District-level risk for racial/ethnic group for disability identification</w:t>
      </w:r>
      <w:r w:rsidRPr="005C29F8">
        <w:rPr>
          <w:rFonts w:cs="Arial"/>
          <w:color w:val="000000" w:themeColor="text1"/>
          <w:szCs w:val="16"/>
        </w:rPr>
        <w:br/>
        <w:t>SLR = State-level risk for comparison group for disability identification</w:t>
      </w:r>
      <w:r w:rsidRPr="005C29F8">
        <w:rPr>
          <w:rFonts w:cs="Arial"/>
          <w:color w:val="000000" w:themeColor="text1"/>
          <w:szCs w:val="16"/>
        </w:rPr>
        <w:br/>
        <w:t>Threshold: Idaho has established a threshold of 3.0. The ARR would have to equal or be greater than 3.0 to flag disproportionate representation</w:t>
      </w:r>
      <w:r w:rsidRPr="005C29F8">
        <w:rPr>
          <w:rFonts w:cs="Arial"/>
          <w:color w:val="000000" w:themeColor="text1"/>
          <w:szCs w:val="16"/>
        </w:rPr>
        <w:br/>
        <w:t>Minimum n-size: Idaho has established 40 students with disabilities in a district as the minimum n-size for calculation.</w:t>
      </w:r>
    </w:p>
    <w:p w14:paraId="469A27F6" w14:textId="13AEF7C8" w:rsidR="0057259D" w:rsidRPr="005C29F8" w:rsidRDefault="0057259D" w:rsidP="004369B2">
      <w:pPr>
        <w:rPr>
          <w:b/>
          <w:color w:val="000000" w:themeColor="text1"/>
        </w:rPr>
      </w:pPr>
      <w:r w:rsidRPr="005C29F8">
        <w:rPr>
          <w:b/>
          <w:color w:val="000000" w:themeColor="text1"/>
        </w:rPr>
        <w:t>Describe how the State made its annual determination as to whether the disproportionate overrepresentation it identified of racial and ethnic groups in specific disability categories was the result of inappropriate identification.</w:t>
      </w:r>
    </w:p>
    <w:p w14:paraId="37B23307" w14:textId="467F2F39" w:rsidR="00481536" w:rsidRPr="005C29F8" w:rsidRDefault="002B7490" w:rsidP="003817C0">
      <w:pPr>
        <w:rPr>
          <w:rFonts w:cs="Arial"/>
          <w:color w:val="000000" w:themeColor="text1"/>
          <w:szCs w:val="16"/>
        </w:rPr>
      </w:pPr>
      <w:r w:rsidRPr="005C29F8">
        <w:rPr>
          <w:rFonts w:cs="Arial"/>
          <w:color w:val="000000" w:themeColor="text1"/>
          <w:szCs w:val="16"/>
        </w:rPr>
        <w:t xml:space="preserve">By applying the alternate risk ratio formula to LEA-level data, the ISDE identifies LEAs with ARR equal to or greater than 3.0, as described above, as having disproportionate representation. Each of those LEAs must complete a Performance Response that includes an explanation of policies, practices, and procedures used to refer, evaluate, and identify students for special education. The ISDE also selects student eligibility files to review. LEA responses and eligibility documentation are examined and evaluated by ISDE staff to ensure appropriate assessments have been selected, based on the student's English language proficiency. If standardized assessments are not appropriate, the ISDE looks for a preponderance of evidence-based on data collected to support eligibility for special education. The ISDE also checks to see if the exclusionary factors have been adequately addressed. From this information, the ISDE determines whether the disproportionate representation is the result of inappropriate identification and, if it is, makes a finding of noncompliance </w:t>
      </w:r>
      <w:proofErr w:type="gramStart"/>
      <w:r w:rsidRPr="005C29F8">
        <w:rPr>
          <w:rFonts w:cs="Arial"/>
          <w:color w:val="000000" w:themeColor="text1"/>
          <w:szCs w:val="16"/>
        </w:rPr>
        <w:t>in regards to</w:t>
      </w:r>
      <w:proofErr w:type="gramEnd"/>
      <w:r w:rsidRPr="005C29F8">
        <w:rPr>
          <w:rFonts w:cs="Arial"/>
          <w:color w:val="000000" w:themeColor="text1"/>
          <w:szCs w:val="16"/>
        </w:rPr>
        <w:t xml:space="preserve"> the appropriateness of the LEA’s identification policies, practices, and procedures.</w:t>
      </w:r>
      <w:r w:rsidRPr="005C29F8">
        <w:rPr>
          <w:rFonts w:cs="Arial"/>
          <w:color w:val="000000" w:themeColor="text1"/>
          <w:szCs w:val="16"/>
        </w:rPr>
        <w:br/>
        <w:t xml:space="preserve">The number of LEAS analyzed for FFY 2019 was 52 (those having 40 or more students with disabilities enrolled between the ages of 6 and 21). Six LEAs were found to have disproportionate representation, but no LEAs were found to have disproportionate representation (using data from SY 2019-2020)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inappropriate identification based on the ISDE’s review.</w:t>
      </w:r>
      <w:r w:rsidRPr="005C29F8">
        <w:rPr>
          <w:rFonts w:cs="Arial"/>
          <w:color w:val="000000" w:themeColor="text1"/>
          <w:szCs w:val="16"/>
        </w:rPr>
        <w:br/>
        <w:t>Two of the six LEAs were identified as significantly disproportionate for FFY 2019 and are working to address contributing factors through Idaho’s significant disproportionality process.</w:t>
      </w:r>
    </w:p>
    <w:p w14:paraId="1FCF1BF3" w14:textId="77777777" w:rsidR="00DF1529" w:rsidRPr="005C29F8" w:rsidRDefault="00DF1529" w:rsidP="00DF1529">
      <w:pPr>
        <w:rPr>
          <w:rFonts w:cs="Arial"/>
          <w:b/>
          <w:color w:val="000000" w:themeColor="text1"/>
          <w:szCs w:val="16"/>
        </w:rPr>
      </w:pPr>
      <w:bookmarkStart w:id="56" w:name="_Toc381956338"/>
      <w:bookmarkStart w:id="57" w:name="_Toc384383352"/>
      <w:bookmarkStart w:id="58" w:name="_Toc392159320"/>
      <w:r w:rsidRPr="005C29F8">
        <w:rPr>
          <w:rFonts w:cs="Arial"/>
          <w:b/>
          <w:color w:val="000000" w:themeColor="text1"/>
          <w:szCs w:val="16"/>
        </w:rPr>
        <w:t>Provide additional information about this indicator (optional)</w:t>
      </w:r>
    </w:p>
    <w:p w14:paraId="6A3194C2" w14:textId="40939986" w:rsidR="00481536" w:rsidRPr="005C29F8" w:rsidRDefault="002B7490" w:rsidP="007D435F">
      <w:pPr>
        <w:rPr>
          <w:rFonts w:cs="Arial"/>
          <w:color w:val="000000" w:themeColor="text1"/>
          <w:szCs w:val="16"/>
        </w:rPr>
      </w:pPr>
      <w:r w:rsidRPr="005C29F8">
        <w:rPr>
          <w:rFonts w:cs="Arial"/>
          <w:color w:val="000000" w:themeColor="text1"/>
          <w:szCs w:val="16"/>
        </w:rPr>
        <w:t>The ISDE collected Indicator 10 data for the FFY 2019 reporting year in the fall of 2019. The COVID-19 health crisis had no impact on the completeness, validity, or reliability of Indicator 10 data.</w:t>
      </w:r>
      <w:r w:rsidRPr="005C29F8">
        <w:rPr>
          <w:rFonts w:cs="Arial"/>
          <w:color w:val="000000" w:themeColor="text1"/>
          <w:szCs w:val="16"/>
        </w:rPr>
        <w:br/>
        <w:t xml:space="preserve">Idaho continues to evaluate how Indicators 9 and 10 are used to support activities related to significant disproportionality. Areas of discussion include potential changes to calculation, </w:t>
      </w:r>
      <w:proofErr w:type="gramStart"/>
      <w:r w:rsidRPr="005C29F8">
        <w:rPr>
          <w:rFonts w:cs="Arial"/>
          <w:color w:val="000000" w:themeColor="text1"/>
          <w:szCs w:val="16"/>
        </w:rPr>
        <w:t>i.e.</w:t>
      </w:r>
      <w:proofErr w:type="gramEnd"/>
      <w:r w:rsidRPr="005C29F8">
        <w:rPr>
          <w:rFonts w:cs="Arial"/>
          <w:color w:val="000000" w:themeColor="text1"/>
          <w:szCs w:val="16"/>
        </w:rPr>
        <w:t xml:space="preserve"> n-size, cell size, and the number of years of analysis, and processes to address disproportionality as a cohesive system. In the Fall of 2020, stakeholders from the Special Education Advisory Panel (SEAP) and the Directors Advisory Council (DAC) recommended that ISDE adopt the Self-Assessment Protocol for Identification as part of the process to determine if disproportionality is a result of inappropriate policies, practices, or procedures. The Self-Assessment Protocol for Identification document was developed as part of the state's work on significant disproportionality and will help support Indicator 9, 10, and significant disproportionality alignment. </w:t>
      </w:r>
      <w:r w:rsidRPr="005C29F8">
        <w:rPr>
          <w:rFonts w:cs="Arial"/>
          <w:color w:val="000000" w:themeColor="text1"/>
          <w:szCs w:val="16"/>
        </w:rPr>
        <w:br/>
        <w:t xml:space="preserve">Starting March 17, 2020, Idaho went into a soft closure due to the COVID-19 crisis. The ISDE special education team immediately began developing resources, communication, and guidance for LEAs and families. ISDE established ongoing weekly webinars to address questions and concerns specific to IDEA Part B special education and related services. These webinars targeted local special education directors and continued through June of 2020. Information provided during the weekly webinars addressed LEA questions, dispute resolution hot topics, newly developed resources for LEAs and families, as well as OSEP guidance. Representatives from Idaho Parents Unlimited (IPUL), Idaho's Parent Center, and Idaho Department of Health and Welfare, School-Based Medicaid also presented as part of the weekly webinar series. Throughout the soft closure, LEA questions and ISDE responses were documented regularly and organized by topic area in a </w:t>
      </w:r>
      <w:proofErr w:type="gramStart"/>
      <w:r w:rsidRPr="005C29F8">
        <w:rPr>
          <w:rFonts w:cs="Arial"/>
          <w:color w:val="000000" w:themeColor="text1"/>
          <w:szCs w:val="16"/>
        </w:rPr>
        <w:t>Question and Answer</w:t>
      </w:r>
      <w:proofErr w:type="gramEnd"/>
      <w:r w:rsidRPr="005C29F8">
        <w:rPr>
          <w:rFonts w:cs="Arial"/>
          <w:color w:val="000000" w:themeColor="text1"/>
          <w:szCs w:val="16"/>
        </w:rPr>
        <w:t xml:space="preserve"> Guidance document made available to the public on the ISDE </w:t>
      </w:r>
      <w:r w:rsidRPr="005C29F8">
        <w:rPr>
          <w:rFonts w:cs="Arial"/>
          <w:color w:val="000000" w:themeColor="text1"/>
          <w:szCs w:val="16"/>
        </w:rPr>
        <w:lastRenderedPageBreak/>
        <w:t>website.</w:t>
      </w:r>
      <w:r w:rsidRPr="005C29F8">
        <w:rPr>
          <w:rFonts w:cs="Arial"/>
          <w:color w:val="000000" w:themeColor="text1"/>
          <w:szCs w:val="16"/>
        </w:rPr>
        <w:br/>
        <w:t xml:space="preserve">During the soft closure period, ISDE collaborated with IPUL and </w:t>
      </w:r>
      <w:proofErr w:type="spellStart"/>
      <w:r w:rsidRPr="005C29F8">
        <w:rPr>
          <w:rFonts w:cs="Arial"/>
          <w:color w:val="000000" w:themeColor="text1"/>
          <w:szCs w:val="16"/>
        </w:rPr>
        <w:t>DisAbility</w:t>
      </w:r>
      <w:proofErr w:type="spellEnd"/>
      <w:r w:rsidRPr="005C29F8">
        <w:rPr>
          <w:rFonts w:cs="Arial"/>
          <w:color w:val="000000" w:themeColor="text1"/>
          <w:szCs w:val="16"/>
        </w:rPr>
        <w:t xml:space="preserve"> Rights Idaho (DRI), Idaho's designated Protection and Advocacy System for individuals with disabilities, to provide regular webinar training and increase resource awareness for families. The webinars also offered an opportunity for families of students with disabilities to discuss questions and concerns resulting from the COVID-19 soft closure. </w:t>
      </w:r>
      <w:r w:rsidRPr="005C29F8">
        <w:rPr>
          <w:rFonts w:cs="Arial"/>
          <w:color w:val="000000" w:themeColor="text1"/>
          <w:szCs w:val="16"/>
        </w:rPr>
        <w:br/>
        <w:t xml:space="preserve">ISDE and partners created over 70 new resources to assist LEAs and families during the COVID-19 crisis. For additional information or to access available resources, go to the ISDE website at https://www.sde.idaho.gov/re-opening/student-learning.html and the Idaho Training Clearinghouse website at https://idahotc.com/COVID19. </w:t>
      </w:r>
      <w:r w:rsidRPr="005C29F8">
        <w:rPr>
          <w:rFonts w:cs="Arial"/>
          <w:color w:val="000000" w:themeColor="text1"/>
          <w:szCs w:val="16"/>
        </w:rPr>
        <w:br/>
        <w:t xml:space="preserve">The Idaho State Department of Education (ISDE) contracted with Education Northwest to conduct a survey to gather information on behavioral health and wellness services (BHWS) throughout Idaho. This work is in response to a 2020 legislative mandate (House Bill 627, Section 5) to conduct a comprehensive scan of all BHWS that support K–12 general education students in Idaho. The survey was launched on </w:t>
      </w:r>
      <w:proofErr w:type="gramStart"/>
      <w:r w:rsidRPr="005C29F8">
        <w:rPr>
          <w:rFonts w:cs="Arial"/>
          <w:color w:val="000000" w:themeColor="text1"/>
          <w:szCs w:val="16"/>
        </w:rPr>
        <w:t>September 10, 2020, and</w:t>
      </w:r>
      <w:proofErr w:type="gramEnd"/>
      <w:r w:rsidRPr="005C29F8">
        <w:rPr>
          <w:rFonts w:cs="Arial"/>
          <w:color w:val="000000" w:themeColor="text1"/>
          <w:szCs w:val="16"/>
        </w:rPr>
        <w:t xml:space="preserve"> remained open until October 23, 2020.</w:t>
      </w:r>
      <w:r w:rsidRPr="005C29F8">
        <w:rPr>
          <w:rFonts w:cs="Arial"/>
          <w:color w:val="000000" w:themeColor="text1"/>
          <w:szCs w:val="16"/>
        </w:rPr>
        <w:br/>
        <w:t>For the purposes of the survey, BHWS was defined as services focused on the well-being services, strategies, and/or programs available to the K–12 general student population. These services are available to all students, families, and/or school staff members to support students' mental, social, and personal health. The survey asked about the BHWS strategies and/or programs available as part of a typical school experience for students before the COVID-19 pandemic. Administrators were encouraged to connect with a team of educators in their district/school for a full picture of pre-pandemic efforts. Survey questions focused on providing an understanding of what types of BHWS are being implemented to the general population in each school and district; identifying service delivery gaps, challenges, and perceived value; and fostering understanding of how service delivery is being measured across districts and in schools. Information collected through the BHWS survey will assist ISDE to better support LEA teams related to behavioral health and improving outcomes for all students, including students with disabilities.</w:t>
      </w:r>
      <w:r w:rsidRPr="005C29F8">
        <w:rPr>
          <w:rFonts w:cs="Arial"/>
          <w:color w:val="000000" w:themeColor="text1"/>
          <w:szCs w:val="16"/>
        </w:rPr>
        <w:br/>
        <w:t>To improve data quality in multiple indicators, Idaho has developed processes, validations, and rules of completion as part of its optional statewide IEP software system, Idaho EDPlan. The optional software was released in March of 2019. As of October 2019, approximately 56 educational entities comprised of LEAs and LEA authorized charters, which represent about 22% of Idaho's 2019-2020 child count, are utilizing the system. The process-based approach improves data quality by ensuring that LEAs follow all required documentation and processes from referral through the determination of eligibility.</w:t>
      </w:r>
    </w:p>
    <w:p w14:paraId="4638F78F" w14:textId="77777777" w:rsidR="00BA687C" w:rsidRPr="005C29F8" w:rsidRDefault="00BA687C" w:rsidP="004369B2">
      <w:pPr>
        <w:rPr>
          <w:color w:val="000000" w:themeColor="text1"/>
        </w:rPr>
      </w:pPr>
    </w:p>
    <w:p w14:paraId="6268B372" w14:textId="47FB5F5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0PFFYNCFINDINGS"/>
      </w:tblPr>
      <w:tblGrid>
        <w:gridCol w:w="2650"/>
        <w:gridCol w:w="2780"/>
        <w:gridCol w:w="2656"/>
        <w:gridCol w:w="2704"/>
      </w:tblGrid>
      <w:tr w:rsidR="005C29F8" w:rsidRPr="005C29F8" w14:paraId="56588706" w14:textId="77777777" w:rsidTr="0033429D">
        <w:trPr>
          <w:trHeight w:val="389"/>
          <w:tblHeader/>
        </w:trPr>
        <w:tc>
          <w:tcPr>
            <w:tcW w:w="1228" w:type="pct"/>
            <w:shd w:val="clear" w:color="auto" w:fill="auto"/>
            <w:vAlign w:val="bottom"/>
          </w:tcPr>
          <w:p w14:paraId="65B8FFC5"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05391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79BBE35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380C990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C6EB489" w14:textId="77777777" w:rsidTr="00690A61">
        <w:tc>
          <w:tcPr>
            <w:tcW w:w="1228" w:type="pct"/>
            <w:shd w:val="clear" w:color="auto" w:fill="auto"/>
          </w:tcPr>
          <w:p w14:paraId="1D40E253" w14:textId="63B8E0E2"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5D374844" w14:textId="5622CFF8"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2CDC48CC" w14:textId="2F009478"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9E189C3" w14:textId="39CA8E23"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60BB42FC" w14:textId="704B7643"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0BPPFFYNCFINDINGS"/>
      </w:tblPr>
      <w:tblGrid>
        <w:gridCol w:w="1888"/>
        <w:gridCol w:w="3334"/>
        <w:gridCol w:w="2743"/>
        <w:gridCol w:w="2825"/>
      </w:tblGrid>
      <w:tr w:rsidR="005C29F8" w:rsidRPr="005C29F8" w14:paraId="730926F0" w14:textId="77777777" w:rsidTr="00690A61">
        <w:trPr>
          <w:tblHeader/>
        </w:trPr>
        <w:tc>
          <w:tcPr>
            <w:tcW w:w="875" w:type="pct"/>
            <w:shd w:val="clear" w:color="auto" w:fill="auto"/>
            <w:vAlign w:val="bottom"/>
          </w:tcPr>
          <w:p w14:paraId="0B05B92F" w14:textId="50A415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545" w:type="pct"/>
            <w:shd w:val="clear" w:color="auto" w:fill="auto"/>
            <w:vAlign w:val="bottom"/>
          </w:tcPr>
          <w:p w14:paraId="759DE84F" w14:textId="1A04DCEE"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271" w:type="pct"/>
            <w:shd w:val="clear" w:color="auto" w:fill="auto"/>
            <w:vAlign w:val="bottom"/>
          </w:tcPr>
          <w:p w14:paraId="45E60D4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9" w:type="pct"/>
            <w:shd w:val="clear" w:color="auto" w:fill="auto"/>
            <w:vAlign w:val="bottom"/>
          </w:tcPr>
          <w:p w14:paraId="2598D3F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7C292A1" w14:textId="77777777" w:rsidTr="00690A61">
        <w:tc>
          <w:tcPr>
            <w:tcW w:w="875" w:type="pct"/>
            <w:shd w:val="clear" w:color="auto" w:fill="auto"/>
          </w:tcPr>
          <w:p w14:paraId="4127AE76" w14:textId="36C06893" w:rsidR="009A755E" w:rsidRPr="005C29F8" w:rsidRDefault="009A755E" w:rsidP="00A018D4">
            <w:pPr>
              <w:jc w:val="center"/>
              <w:rPr>
                <w:rFonts w:cs="Arial"/>
                <w:color w:val="000000" w:themeColor="text1"/>
                <w:szCs w:val="16"/>
              </w:rPr>
            </w:pPr>
          </w:p>
        </w:tc>
        <w:tc>
          <w:tcPr>
            <w:tcW w:w="1545" w:type="pct"/>
            <w:shd w:val="clear" w:color="auto" w:fill="auto"/>
          </w:tcPr>
          <w:p w14:paraId="2A5CC6A6" w14:textId="3962DD57" w:rsidR="009A755E" w:rsidRPr="005C29F8" w:rsidRDefault="009A755E">
            <w:pPr>
              <w:jc w:val="center"/>
              <w:rPr>
                <w:rFonts w:cs="Arial"/>
                <w:noProof/>
                <w:color w:val="000000" w:themeColor="text1"/>
                <w:szCs w:val="16"/>
              </w:rPr>
            </w:pPr>
          </w:p>
        </w:tc>
        <w:tc>
          <w:tcPr>
            <w:tcW w:w="1271" w:type="pct"/>
            <w:shd w:val="clear" w:color="auto" w:fill="auto"/>
          </w:tcPr>
          <w:p w14:paraId="443DA9B8" w14:textId="5BA02353" w:rsidR="009A755E" w:rsidRPr="005C29F8" w:rsidRDefault="009A755E">
            <w:pPr>
              <w:jc w:val="center"/>
              <w:rPr>
                <w:rFonts w:cs="Arial"/>
                <w:noProof/>
                <w:color w:val="000000" w:themeColor="text1"/>
                <w:szCs w:val="16"/>
              </w:rPr>
            </w:pPr>
          </w:p>
        </w:tc>
        <w:tc>
          <w:tcPr>
            <w:tcW w:w="1309" w:type="pct"/>
            <w:shd w:val="clear" w:color="auto" w:fill="auto"/>
          </w:tcPr>
          <w:p w14:paraId="0CA4C267" w14:textId="5E5F97F2" w:rsidR="009A755E" w:rsidRPr="005C29F8" w:rsidRDefault="009A755E">
            <w:pPr>
              <w:jc w:val="center"/>
              <w:rPr>
                <w:rFonts w:cs="Arial"/>
                <w:noProof/>
                <w:color w:val="000000" w:themeColor="text1"/>
                <w:szCs w:val="16"/>
              </w:rPr>
            </w:pPr>
          </w:p>
        </w:tc>
      </w:tr>
      <w:tr w:rsidR="005C29F8" w:rsidRPr="005C29F8" w14:paraId="21AB92FA" w14:textId="77777777" w:rsidTr="00690A61">
        <w:tc>
          <w:tcPr>
            <w:tcW w:w="875" w:type="pct"/>
            <w:shd w:val="clear" w:color="auto" w:fill="auto"/>
          </w:tcPr>
          <w:p w14:paraId="6E800094" w14:textId="1F782081" w:rsidR="009A755E" w:rsidRPr="005C29F8" w:rsidRDefault="009A755E" w:rsidP="00A018D4">
            <w:pPr>
              <w:jc w:val="center"/>
              <w:rPr>
                <w:rFonts w:cs="Arial"/>
                <w:color w:val="000000" w:themeColor="text1"/>
                <w:szCs w:val="16"/>
              </w:rPr>
            </w:pPr>
          </w:p>
        </w:tc>
        <w:tc>
          <w:tcPr>
            <w:tcW w:w="1545" w:type="pct"/>
            <w:shd w:val="clear" w:color="auto" w:fill="auto"/>
          </w:tcPr>
          <w:p w14:paraId="3FA322A7" w14:textId="2543A74B" w:rsidR="009A755E" w:rsidRPr="005C29F8" w:rsidRDefault="009A755E">
            <w:pPr>
              <w:jc w:val="center"/>
              <w:rPr>
                <w:rFonts w:cs="Arial"/>
                <w:noProof/>
                <w:color w:val="000000" w:themeColor="text1"/>
                <w:szCs w:val="16"/>
              </w:rPr>
            </w:pPr>
          </w:p>
        </w:tc>
        <w:tc>
          <w:tcPr>
            <w:tcW w:w="1271" w:type="pct"/>
            <w:shd w:val="clear" w:color="auto" w:fill="auto"/>
          </w:tcPr>
          <w:p w14:paraId="7075484B" w14:textId="56719905" w:rsidR="009A755E" w:rsidRPr="005C29F8" w:rsidRDefault="009A755E">
            <w:pPr>
              <w:jc w:val="center"/>
              <w:rPr>
                <w:rFonts w:cs="Arial"/>
                <w:noProof/>
                <w:color w:val="000000" w:themeColor="text1"/>
                <w:szCs w:val="16"/>
              </w:rPr>
            </w:pPr>
          </w:p>
        </w:tc>
        <w:tc>
          <w:tcPr>
            <w:tcW w:w="1309" w:type="pct"/>
            <w:shd w:val="clear" w:color="auto" w:fill="auto"/>
          </w:tcPr>
          <w:p w14:paraId="5E63471A" w14:textId="5230E0AF" w:rsidR="009A755E" w:rsidRPr="005C29F8" w:rsidRDefault="009A755E">
            <w:pPr>
              <w:jc w:val="center"/>
              <w:rPr>
                <w:rFonts w:cs="Arial"/>
                <w:noProof/>
                <w:color w:val="000000" w:themeColor="text1"/>
                <w:szCs w:val="16"/>
              </w:rPr>
            </w:pPr>
          </w:p>
        </w:tc>
      </w:tr>
      <w:tr w:rsidR="005C29F8" w:rsidRPr="005C29F8" w14:paraId="57ACE7BC" w14:textId="77777777" w:rsidTr="00690A61">
        <w:tc>
          <w:tcPr>
            <w:tcW w:w="875" w:type="pct"/>
            <w:shd w:val="clear" w:color="auto" w:fill="auto"/>
          </w:tcPr>
          <w:p w14:paraId="4E325530" w14:textId="03DA8FEF" w:rsidR="009A755E" w:rsidRPr="005C29F8" w:rsidRDefault="009A755E" w:rsidP="00A018D4">
            <w:pPr>
              <w:jc w:val="center"/>
              <w:rPr>
                <w:rFonts w:cs="Arial"/>
                <w:color w:val="000000" w:themeColor="text1"/>
                <w:szCs w:val="16"/>
              </w:rPr>
            </w:pPr>
          </w:p>
        </w:tc>
        <w:tc>
          <w:tcPr>
            <w:tcW w:w="1545" w:type="pct"/>
            <w:shd w:val="clear" w:color="auto" w:fill="auto"/>
          </w:tcPr>
          <w:p w14:paraId="7BFB0081" w14:textId="12B35F6B" w:rsidR="009A755E" w:rsidRPr="005C29F8" w:rsidRDefault="009A755E">
            <w:pPr>
              <w:jc w:val="center"/>
              <w:rPr>
                <w:rFonts w:cs="Arial"/>
                <w:noProof/>
                <w:color w:val="000000" w:themeColor="text1"/>
                <w:szCs w:val="16"/>
              </w:rPr>
            </w:pPr>
          </w:p>
        </w:tc>
        <w:tc>
          <w:tcPr>
            <w:tcW w:w="1271" w:type="pct"/>
            <w:shd w:val="clear" w:color="auto" w:fill="auto"/>
          </w:tcPr>
          <w:p w14:paraId="674F4E8B" w14:textId="257F6F9E" w:rsidR="009A755E" w:rsidRPr="005C29F8" w:rsidRDefault="009A755E">
            <w:pPr>
              <w:jc w:val="center"/>
              <w:rPr>
                <w:rFonts w:cs="Arial"/>
                <w:noProof/>
                <w:color w:val="000000" w:themeColor="text1"/>
                <w:szCs w:val="16"/>
              </w:rPr>
            </w:pPr>
          </w:p>
        </w:tc>
        <w:tc>
          <w:tcPr>
            <w:tcW w:w="1309" w:type="pct"/>
            <w:shd w:val="clear" w:color="auto" w:fill="auto"/>
          </w:tcPr>
          <w:p w14:paraId="68852A19" w14:textId="65403F00" w:rsidR="009A755E" w:rsidRPr="005C29F8" w:rsidRDefault="009A755E">
            <w:pPr>
              <w:jc w:val="center"/>
              <w:rPr>
                <w:rFonts w:cs="Arial"/>
                <w:noProof/>
                <w:color w:val="000000" w:themeColor="text1"/>
                <w:szCs w:val="16"/>
              </w:rPr>
            </w:pPr>
          </w:p>
        </w:tc>
      </w:tr>
    </w:tbl>
    <w:p w14:paraId="53A11FEB" w14:textId="6CFF8254" w:rsidR="004E2151" w:rsidRPr="0033429D" w:rsidRDefault="009F64D5" w:rsidP="008645AD">
      <w:pPr>
        <w:pStyle w:val="Heading2"/>
      </w:pPr>
      <w:r w:rsidRPr="0033429D">
        <w:t>10</w:t>
      </w:r>
      <w:r w:rsidR="00596F4D" w:rsidRPr="0033429D">
        <w:t xml:space="preserve"> </w:t>
      </w:r>
      <w:r w:rsidRPr="0033429D">
        <w:t xml:space="preserve">- </w:t>
      </w:r>
      <w:r w:rsidR="004E2151" w:rsidRPr="0033429D">
        <w:t>Prior FFY Required Actions</w:t>
      </w:r>
    </w:p>
    <w:p w14:paraId="67525E19" w14:textId="2FAD1162" w:rsidR="004E2151" w:rsidRPr="005C29F8" w:rsidRDefault="002B7490" w:rsidP="004E2151">
      <w:pPr>
        <w:rPr>
          <w:rFonts w:cs="Arial"/>
          <w:color w:val="000000" w:themeColor="text1"/>
          <w:szCs w:val="16"/>
        </w:rPr>
      </w:pPr>
      <w:r w:rsidRPr="005C29F8">
        <w:rPr>
          <w:rFonts w:cs="Arial"/>
          <w:color w:val="000000" w:themeColor="text1"/>
          <w:szCs w:val="16"/>
        </w:rPr>
        <w:t>None</w:t>
      </w:r>
    </w:p>
    <w:p w14:paraId="7C7C5568" w14:textId="77777777" w:rsidR="009F69E7" w:rsidRPr="005C29F8" w:rsidRDefault="009F69E7" w:rsidP="004E2151">
      <w:pPr>
        <w:rPr>
          <w:rFonts w:cs="Arial"/>
          <w:color w:val="000000" w:themeColor="text1"/>
          <w:szCs w:val="16"/>
        </w:rPr>
      </w:pPr>
    </w:p>
    <w:p w14:paraId="7C3D22D6" w14:textId="3FC2A3F5" w:rsidR="004E2151" w:rsidRPr="005C29F8" w:rsidRDefault="004E2151" w:rsidP="004E2151">
      <w:pPr>
        <w:rPr>
          <w:rFonts w:cs="Arial"/>
          <w:color w:val="000000" w:themeColor="text1"/>
          <w:szCs w:val="16"/>
        </w:rPr>
      </w:pPr>
    </w:p>
    <w:p w14:paraId="024AE3FE" w14:textId="2137BFB6" w:rsidR="007F5071" w:rsidRPr="0033429D" w:rsidRDefault="008B2598" w:rsidP="008645AD">
      <w:pPr>
        <w:pStyle w:val="Heading2"/>
      </w:pPr>
      <w:r w:rsidRPr="0033429D">
        <w:t>10 - OSEP Response</w:t>
      </w:r>
    </w:p>
    <w:p w14:paraId="4384A342" w14:textId="2981C3D3" w:rsidR="00481536" w:rsidRPr="005C29F8" w:rsidRDefault="00481536" w:rsidP="00212954">
      <w:pPr>
        <w:rPr>
          <w:rFonts w:cs="Arial"/>
          <w:color w:val="000000" w:themeColor="text1"/>
          <w:szCs w:val="16"/>
        </w:rPr>
      </w:pPr>
    </w:p>
    <w:p w14:paraId="36F60250" w14:textId="56BA36D9" w:rsidR="007F5071" w:rsidRPr="0033429D" w:rsidRDefault="007C1BCF" w:rsidP="008645AD">
      <w:pPr>
        <w:pStyle w:val="Heading2"/>
      </w:pPr>
      <w:r w:rsidRPr="0033429D">
        <w:t xml:space="preserve">10 - </w:t>
      </w:r>
      <w:r w:rsidR="007F5071" w:rsidRPr="0033429D">
        <w:t>Required Actions</w:t>
      </w:r>
    </w:p>
    <w:p w14:paraId="12C0EBBF" w14:textId="69C4D7D0" w:rsidR="00481536" w:rsidRPr="005C29F8" w:rsidRDefault="00481536" w:rsidP="00212954">
      <w:pPr>
        <w:rPr>
          <w:rFonts w:cs="Arial"/>
          <w:color w:val="000000" w:themeColor="text1"/>
          <w:szCs w:val="16"/>
        </w:rPr>
      </w:pPr>
    </w:p>
    <w:p w14:paraId="2B0C5DE2"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F067DF" w14:textId="45BAD1B8" w:rsidR="00D03701" w:rsidRPr="005C29F8" w:rsidRDefault="00D03701" w:rsidP="000444E2">
      <w:pPr>
        <w:pStyle w:val="Heading1"/>
        <w:rPr>
          <w:color w:val="000000" w:themeColor="text1"/>
          <w:sz w:val="22"/>
        </w:rPr>
      </w:pPr>
      <w:r w:rsidRPr="005C29F8">
        <w:rPr>
          <w:color w:val="000000" w:themeColor="text1"/>
          <w:sz w:val="22"/>
        </w:rPr>
        <w:lastRenderedPageBreak/>
        <w:t>Indicator 11: Child Find</w:t>
      </w:r>
      <w:bookmarkEnd w:id="56"/>
      <w:bookmarkEnd w:id="57"/>
      <w:bookmarkEnd w:id="58"/>
    </w:p>
    <w:p w14:paraId="4F5D642D" w14:textId="77777777" w:rsidR="00E119B0" w:rsidRPr="005C29F8" w:rsidRDefault="00E119B0" w:rsidP="00A018D4">
      <w:pPr>
        <w:rPr>
          <w:color w:val="000000" w:themeColor="text1"/>
          <w:szCs w:val="20"/>
        </w:rPr>
      </w:pPr>
      <w:bookmarkStart w:id="59" w:name="_Toc384383353"/>
      <w:bookmarkStart w:id="60" w:name="_Toc392159321"/>
      <w:r w:rsidRPr="005C29F8">
        <w:rPr>
          <w:b/>
          <w:color w:val="000000" w:themeColor="text1"/>
          <w:sz w:val="20"/>
          <w:szCs w:val="20"/>
        </w:rPr>
        <w:t>Instructions and Measurement</w:t>
      </w:r>
    </w:p>
    <w:p w14:paraId="4ECD8CEF" w14:textId="094F874E" w:rsidR="001F3A65" w:rsidRPr="005C29F8" w:rsidRDefault="001F3A65" w:rsidP="00832807">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Child Find</w:t>
      </w:r>
    </w:p>
    <w:p w14:paraId="56D17CB3" w14:textId="77777777" w:rsidR="003356F1" w:rsidRPr="005C29F8" w:rsidRDefault="001F3A65" w:rsidP="00832807">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who were evaluated within 60 days of receiving parental consent for initial evaluation or, if the State establishes a timeframe within which the evaluation must be conducted, within that timeframe. </w:t>
      </w:r>
    </w:p>
    <w:p w14:paraId="3EA48C22" w14:textId="29F5D3F7" w:rsidR="001F3A65" w:rsidRPr="005C29F8" w:rsidRDefault="001F3A65" w:rsidP="00832807">
      <w:pPr>
        <w:rPr>
          <w:rFonts w:cs="Arial"/>
          <w:color w:val="000000" w:themeColor="text1"/>
          <w:szCs w:val="16"/>
        </w:rPr>
      </w:pPr>
      <w:r w:rsidRPr="005C29F8">
        <w:rPr>
          <w:rFonts w:cs="Arial"/>
          <w:color w:val="000000" w:themeColor="text1"/>
          <w:szCs w:val="16"/>
        </w:rPr>
        <w:t>(20 U.S.C. 1416(a)(3)(B))</w:t>
      </w:r>
    </w:p>
    <w:p w14:paraId="3DA9D44A" w14:textId="77777777" w:rsidR="003356F1" w:rsidRPr="005C29F8" w:rsidRDefault="003356F1" w:rsidP="004369B2">
      <w:pPr>
        <w:rPr>
          <w:color w:val="000000" w:themeColor="text1"/>
        </w:rPr>
      </w:pPr>
      <w:r w:rsidRPr="005C29F8">
        <w:rPr>
          <w:b/>
          <w:color w:val="000000" w:themeColor="text1"/>
        </w:rPr>
        <w:t>Data Source</w:t>
      </w:r>
    </w:p>
    <w:p w14:paraId="3741FEFD" w14:textId="2D50FC3E" w:rsidR="003356F1" w:rsidRPr="005C29F8" w:rsidRDefault="003356F1"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 and must be based on actual, not an average, number of days. Indicate if the State has established a timeline and, if so, what is the State’s timeline for initial evaluations.</w:t>
      </w:r>
    </w:p>
    <w:p w14:paraId="79DFFD28" w14:textId="77777777" w:rsidR="003356F1" w:rsidRPr="005C29F8" w:rsidRDefault="003356F1" w:rsidP="004369B2">
      <w:pPr>
        <w:rPr>
          <w:color w:val="000000" w:themeColor="text1"/>
        </w:rPr>
      </w:pPr>
      <w:r w:rsidRPr="005C29F8">
        <w:rPr>
          <w:b/>
          <w:color w:val="000000" w:themeColor="text1"/>
        </w:rPr>
        <w:t>Measurement</w:t>
      </w:r>
    </w:p>
    <w:p w14:paraId="6421FFFB" w14:textId="6BB4E0C2"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 of children for whom parental consent to evaluate was received.</w:t>
      </w:r>
    </w:p>
    <w:p w14:paraId="07661B9A" w14:textId="43097164"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 of children whose evaluations were completed within 60 days (or State-established timeline).</w:t>
      </w:r>
    </w:p>
    <w:p w14:paraId="733D8722" w14:textId="77777777" w:rsidR="003356F1" w:rsidRPr="005C29F8" w:rsidRDefault="003356F1" w:rsidP="006A01BD">
      <w:pPr>
        <w:spacing w:before="0" w:after="210"/>
        <w:ind w:left="72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Indicate the range of days beyond the timeline when the evaluation was completed and any reasons for the delays.</w:t>
      </w:r>
    </w:p>
    <w:p w14:paraId="1A76194B" w14:textId="382D2A54" w:rsidR="003356F1" w:rsidRPr="005C29F8" w:rsidRDefault="003356F1" w:rsidP="006A01BD">
      <w:pPr>
        <w:spacing w:before="0" w:after="210"/>
        <w:ind w:firstLine="720"/>
        <w:rPr>
          <w:rFonts w:eastAsia="Times New Roman" w:cs="Arial"/>
          <w:color w:val="000000" w:themeColor="text1"/>
          <w:szCs w:val="16"/>
        </w:rPr>
      </w:pPr>
      <w:r w:rsidRPr="005C29F8">
        <w:rPr>
          <w:rFonts w:eastAsia="Times New Roman" w:cs="Arial"/>
          <w:color w:val="000000" w:themeColor="text1"/>
          <w:szCs w:val="16"/>
        </w:rPr>
        <w:t>Percent = [(b) divided by (a)] times 100.</w:t>
      </w:r>
    </w:p>
    <w:p w14:paraId="5F28023C" w14:textId="77777777" w:rsidR="003356F1" w:rsidRPr="005C29F8" w:rsidRDefault="003356F1" w:rsidP="004369B2">
      <w:pPr>
        <w:rPr>
          <w:color w:val="000000" w:themeColor="text1"/>
        </w:rPr>
      </w:pPr>
      <w:r w:rsidRPr="005C29F8">
        <w:rPr>
          <w:b/>
          <w:color w:val="000000" w:themeColor="text1"/>
        </w:rPr>
        <w:t>Instructions</w:t>
      </w:r>
    </w:p>
    <w:p w14:paraId="3DD8C135" w14:textId="77777777" w:rsidR="003356F1" w:rsidRPr="005C29F8" w:rsidRDefault="003356F1"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3F78D968" w14:textId="77777777" w:rsidR="003356F1" w:rsidRPr="005C29F8" w:rsidRDefault="003356F1"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A394BBE" w14:textId="77777777" w:rsidR="003356F1" w:rsidRPr="005C29F8" w:rsidRDefault="003356F1" w:rsidP="00286BDF">
      <w:pPr>
        <w:rPr>
          <w:rFonts w:cs="Arial"/>
          <w:color w:val="000000" w:themeColor="text1"/>
          <w:szCs w:val="16"/>
        </w:rPr>
      </w:pPr>
      <w:r w:rsidRPr="005C29F8">
        <w:rPr>
          <w:rFonts w:cs="Arial"/>
          <w:color w:val="000000" w:themeColor="text1"/>
          <w:szCs w:val="16"/>
        </w:rPr>
        <w:t>Note that under 34 CFR §300.301(d), the timeframe set for initial evaluation does not apply to a public agency if: (1) the parent of a child repeatedly fails or refuses to produce the child for the evaluation; or (2) a child enrolls in a school of another public agency after the timeframe for initial evaluations has begun, and prior to a determination by the child’s previous public agency as to whether the child is a child with a disability. States should not report these exceptions in either the numerator (b) or denominator (a). If the State-established timeframe provides for exceptions through State regulation or policy, describe cases falling within those exceptions and include in b.</w:t>
      </w:r>
    </w:p>
    <w:p w14:paraId="231B6D26" w14:textId="77777777" w:rsidR="003356F1" w:rsidRPr="005C29F8" w:rsidRDefault="003356F1" w:rsidP="00286BDF">
      <w:pPr>
        <w:rPr>
          <w:rFonts w:cs="Arial"/>
          <w:color w:val="000000" w:themeColor="text1"/>
          <w:szCs w:val="16"/>
        </w:rPr>
      </w:pPr>
      <w:r w:rsidRPr="005C29F8">
        <w:rPr>
          <w:rFonts w:cs="Arial"/>
          <w:color w:val="000000" w:themeColor="text1"/>
          <w:szCs w:val="16"/>
        </w:rPr>
        <w:t>Targets must be 100%.</w:t>
      </w:r>
    </w:p>
    <w:p w14:paraId="6E371C53" w14:textId="77777777" w:rsidR="003356F1" w:rsidRPr="005C29F8" w:rsidRDefault="003356F1"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53468DF8" w14:textId="5D4ECEE2" w:rsidR="003356F1"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CA3F78B" w14:textId="72C271DF" w:rsidR="00DB20BC" w:rsidRPr="0033429D" w:rsidRDefault="00C22B92" w:rsidP="00123D76">
      <w:pPr>
        <w:pStyle w:val="Heading2"/>
      </w:pPr>
      <w:bookmarkStart w:id="61" w:name="_Toc384383354"/>
      <w:bookmarkStart w:id="62" w:name="_Toc392159322"/>
      <w:bookmarkEnd w:id="59"/>
      <w:bookmarkEnd w:id="60"/>
      <w:r w:rsidRPr="0033429D">
        <w:t>11</w:t>
      </w:r>
      <w:r w:rsidR="00596F4D" w:rsidRPr="0033429D">
        <w:t xml:space="preserve"> </w:t>
      </w:r>
      <w:r w:rsidRPr="0033429D">
        <w:t xml:space="preserve">- </w:t>
      </w:r>
      <w:r w:rsidR="00DB20BC" w:rsidRPr="0033429D">
        <w:t>Indicator Data</w:t>
      </w:r>
    </w:p>
    <w:p w14:paraId="7C465821" w14:textId="6E27EB07" w:rsidR="00B6413B" w:rsidRDefault="00B6413B"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1BASELINEDATA"/>
      </w:tblPr>
      <w:tblGrid>
        <w:gridCol w:w="1797"/>
        <w:gridCol w:w="1798"/>
      </w:tblGrid>
      <w:tr w:rsidR="00126B45" w14:paraId="1E9ECD4B" w14:textId="77777777" w:rsidTr="00123D76">
        <w:trPr>
          <w:trHeight w:val="311"/>
          <w:tblHeader/>
        </w:trPr>
        <w:tc>
          <w:tcPr>
            <w:tcW w:w="1797" w:type="dxa"/>
          </w:tcPr>
          <w:p w14:paraId="7AF55935" w14:textId="77777777" w:rsidR="00126B45" w:rsidRDefault="00126B45" w:rsidP="00123D76">
            <w:pPr>
              <w:jc w:val="center"/>
              <w:rPr>
                <w:b/>
                <w:color w:val="000000" w:themeColor="text1"/>
              </w:rPr>
            </w:pPr>
            <w:r w:rsidRPr="005C29F8">
              <w:rPr>
                <w:rFonts w:cs="Arial"/>
                <w:b/>
                <w:color w:val="000000" w:themeColor="text1"/>
                <w:szCs w:val="16"/>
              </w:rPr>
              <w:t>Baseline Year</w:t>
            </w:r>
          </w:p>
        </w:tc>
        <w:tc>
          <w:tcPr>
            <w:tcW w:w="1798" w:type="dxa"/>
          </w:tcPr>
          <w:p w14:paraId="316C30F4" w14:textId="77777777" w:rsidR="00126B45" w:rsidRDefault="00126B45" w:rsidP="00123D76">
            <w:pPr>
              <w:jc w:val="center"/>
              <w:rPr>
                <w:b/>
                <w:color w:val="000000" w:themeColor="text1"/>
              </w:rPr>
            </w:pPr>
            <w:r>
              <w:rPr>
                <w:b/>
                <w:color w:val="000000" w:themeColor="text1"/>
              </w:rPr>
              <w:t>Baseline Data</w:t>
            </w:r>
          </w:p>
        </w:tc>
      </w:tr>
      <w:tr w:rsidR="00126B45" w14:paraId="1CE17451" w14:textId="77777777" w:rsidTr="00123D76">
        <w:trPr>
          <w:trHeight w:val="311"/>
        </w:trPr>
        <w:tc>
          <w:tcPr>
            <w:tcW w:w="1797" w:type="dxa"/>
            <w:vAlign w:val="center"/>
          </w:tcPr>
          <w:p w14:paraId="4D36891E" w14:textId="227D3313" w:rsidR="00126B45" w:rsidRPr="00227D4B" w:rsidRDefault="00126B45" w:rsidP="00123D76">
            <w:pPr>
              <w:jc w:val="center"/>
              <w:rPr>
                <w:bCs/>
                <w:color w:val="000000" w:themeColor="text1"/>
              </w:rPr>
            </w:pPr>
            <w:r w:rsidRPr="00227D4B">
              <w:rPr>
                <w:bCs/>
                <w:color w:val="000000" w:themeColor="text1"/>
              </w:rPr>
              <w:t>2005</w:t>
            </w:r>
          </w:p>
        </w:tc>
        <w:tc>
          <w:tcPr>
            <w:tcW w:w="1798" w:type="dxa"/>
            <w:vAlign w:val="center"/>
          </w:tcPr>
          <w:p w14:paraId="403719B1" w14:textId="522EF75C" w:rsidR="00126B45" w:rsidRPr="00227D4B" w:rsidRDefault="00126B45" w:rsidP="00123D76">
            <w:pPr>
              <w:jc w:val="center"/>
              <w:rPr>
                <w:bCs/>
                <w:color w:val="000000" w:themeColor="text1"/>
              </w:rPr>
            </w:pPr>
            <w:r w:rsidRPr="00227D4B">
              <w:rPr>
                <w:bCs/>
                <w:color w:val="000000" w:themeColor="text1"/>
              </w:rPr>
              <w:t>91.40%</w:t>
            </w:r>
          </w:p>
        </w:tc>
      </w:tr>
    </w:tbl>
    <w:p w14:paraId="0C706E5F" w14:textId="77777777" w:rsidR="00126B45" w:rsidRPr="005C29F8" w:rsidRDefault="00126B4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1HISTDATA"/>
      </w:tblPr>
      <w:tblGrid>
        <w:gridCol w:w="1798"/>
        <w:gridCol w:w="1798"/>
        <w:gridCol w:w="1798"/>
        <w:gridCol w:w="1798"/>
        <w:gridCol w:w="1798"/>
        <w:gridCol w:w="1800"/>
      </w:tblGrid>
      <w:tr w:rsidR="005C29F8" w:rsidRPr="005C29F8" w14:paraId="185735BC" w14:textId="77777777" w:rsidTr="0033429D">
        <w:trPr>
          <w:trHeight w:val="350"/>
        </w:trPr>
        <w:tc>
          <w:tcPr>
            <w:tcW w:w="833" w:type="pct"/>
            <w:tcBorders>
              <w:bottom w:val="single" w:sz="4" w:space="0" w:color="auto"/>
            </w:tcBorders>
            <w:shd w:val="clear" w:color="auto" w:fill="auto"/>
          </w:tcPr>
          <w:p w14:paraId="40BFC57F" w14:textId="77777777" w:rsidR="00B6413B" w:rsidRPr="005C29F8" w:rsidRDefault="00B6413B"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80872C1" w14:textId="09E6591B" w:rsidR="00B6413B"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72712E2" w14:textId="17CB7B21" w:rsidR="00B6413B"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10C277D" w14:textId="7361F007" w:rsidR="00B6413B"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5A53D9E0" w14:textId="2FECDD8F" w:rsidR="00B6413B"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DDA3CB1" w14:textId="7CA07026" w:rsidR="00B6413B"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1D8C5E85" w14:textId="77777777" w:rsidTr="0033429D">
        <w:trPr>
          <w:trHeight w:val="357"/>
        </w:trPr>
        <w:tc>
          <w:tcPr>
            <w:tcW w:w="833" w:type="pct"/>
            <w:shd w:val="clear" w:color="auto" w:fill="auto"/>
          </w:tcPr>
          <w:p w14:paraId="64B52232" w14:textId="6E60704D" w:rsidR="00B6413B" w:rsidRPr="005C29F8" w:rsidRDefault="00B6413B"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EDBB26" w14:textId="03929D2F"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2315242" w14:textId="2AA4BC03"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592D8352" w14:textId="0CCD91D0"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213B65B" w14:textId="455FA06B"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0947AB89" w14:textId="009A0A22" w:rsidR="00B6413B" w:rsidRPr="005C29F8" w:rsidRDefault="00B16A26">
            <w:pPr>
              <w:jc w:val="center"/>
              <w:rPr>
                <w:rFonts w:cs="Arial"/>
                <w:color w:val="000000" w:themeColor="text1"/>
                <w:szCs w:val="16"/>
              </w:rPr>
            </w:pPr>
            <w:r w:rsidRPr="005C29F8">
              <w:rPr>
                <w:rFonts w:cs="Arial"/>
                <w:color w:val="000000" w:themeColor="text1"/>
                <w:szCs w:val="16"/>
              </w:rPr>
              <w:t>100%</w:t>
            </w:r>
          </w:p>
        </w:tc>
      </w:tr>
      <w:tr w:rsidR="005C29F8" w:rsidRPr="005C29F8" w14:paraId="034A91A9" w14:textId="77777777" w:rsidTr="0033429D">
        <w:trPr>
          <w:trHeight w:val="85"/>
        </w:trPr>
        <w:tc>
          <w:tcPr>
            <w:tcW w:w="833" w:type="pct"/>
            <w:shd w:val="clear" w:color="auto" w:fill="auto"/>
          </w:tcPr>
          <w:p w14:paraId="2D12CD30" w14:textId="77777777" w:rsidR="00B6413B" w:rsidRPr="005C29F8" w:rsidRDefault="00B6413B"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45567F1B" w14:textId="15BD6387" w:rsidR="00B6413B" w:rsidRPr="005C29F8" w:rsidRDefault="002B7490" w:rsidP="00A018D4">
            <w:pPr>
              <w:jc w:val="center"/>
              <w:rPr>
                <w:rFonts w:cs="Arial"/>
                <w:color w:val="000000" w:themeColor="text1"/>
                <w:szCs w:val="16"/>
              </w:rPr>
            </w:pPr>
            <w:r w:rsidRPr="005C29F8">
              <w:rPr>
                <w:rFonts w:cs="Arial"/>
                <w:color w:val="000000" w:themeColor="text1"/>
                <w:szCs w:val="16"/>
              </w:rPr>
              <w:t>98.53%</w:t>
            </w:r>
          </w:p>
        </w:tc>
        <w:tc>
          <w:tcPr>
            <w:tcW w:w="833" w:type="pct"/>
            <w:shd w:val="clear" w:color="auto" w:fill="auto"/>
          </w:tcPr>
          <w:p w14:paraId="22571264" w14:textId="18DEE061" w:rsidR="00B6413B" w:rsidRPr="005C29F8" w:rsidRDefault="002B7490" w:rsidP="00A018D4">
            <w:pPr>
              <w:jc w:val="center"/>
              <w:rPr>
                <w:rFonts w:cs="Arial"/>
                <w:color w:val="000000" w:themeColor="text1"/>
                <w:szCs w:val="16"/>
              </w:rPr>
            </w:pPr>
            <w:r w:rsidRPr="005C29F8">
              <w:rPr>
                <w:rFonts w:cs="Arial"/>
                <w:color w:val="000000" w:themeColor="text1"/>
                <w:szCs w:val="16"/>
              </w:rPr>
              <w:t>99.31%</w:t>
            </w:r>
          </w:p>
        </w:tc>
        <w:tc>
          <w:tcPr>
            <w:tcW w:w="833" w:type="pct"/>
            <w:tcBorders>
              <w:bottom w:val="single" w:sz="4" w:space="0" w:color="auto"/>
            </w:tcBorders>
            <w:shd w:val="clear" w:color="auto" w:fill="auto"/>
            <w:vAlign w:val="center"/>
          </w:tcPr>
          <w:p w14:paraId="0169492B" w14:textId="35C25712" w:rsidR="00B6413B" w:rsidRPr="005C29F8" w:rsidRDefault="002B7490" w:rsidP="00A018D4">
            <w:pPr>
              <w:jc w:val="center"/>
              <w:rPr>
                <w:rFonts w:cs="Arial"/>
                <w:color w:val="000000" w:themeColor="text1"/>
                <w:szCs w:val="16"/>
              </w:rPr>
            </w:pPr>
            <w:r w:rsidRPr="005C29F8">
              <w:rPr>
                <w:rFonts w:cs="Arial"/>
                <w:color w:val="000000" w:themeColor="text1"/>
                <w:szCs w:val="16"/>
              </w:rPr>
              <w:t>98.60%</w:t>
            </w:r>
          </w:p>
        </w:tc>
        <w:tc>
          <w:tcPr>
            <w:tcW w:w="833" w:type="pct"/>
            <w:tcBorders>
              <w:bottom w:val="single" w:sz="4" w:space="0" w:color="auto"/>
            </w:tcBorders>
            <w:shd w:val="clear" w:color="auto" w:fill="auto"/>
            <w:vAlign w:val="center"/>
          </w:tcPr>
          <w:p w14:paraId="3F28AAFF" w14:textId="54CE0344" w:rsidR="00B6413B" w:rsidRPr="005C29F8" w:rsidRDefault="002B7490" w:rsidP="00A018D4">
            <w:pPr>
              <w:jc w:val="center"/>
              <w:rPr>
                <w:rFonts w:cs="Arial"/>
                <w:color w:val="000000" w:themeColor="text1"/>
                <w:szCs w:val="16"/>
              </w:rPr>
            </w:pPr>
            <w:r w:rsidRPr="005C29F8">
              <w:rPr>
                <w:rFonts w:cs="Arial"/>
                <w:color w:val="000000" w:themeColor="text1"/>
                <w:szCs w:val="16"/>
              </w:rPr>
              <w:t>99.14%</w:t>
            </w:r>
          </w:p>
        </w:tc>
        <w:tc>
          <w:tcPr>
            <w:tcW w:w="834" w:type="pct"/>
            <w:tcBorders>
              <w:bottom w:val="single" w:sz="4" w:space="0" w:color="auto"/>
            </w:tcBorders>
            <w:shd w:val="clear" w:color="auto" w:fill="auto"/>
            <w:vAlign w:val="center"/>
          </w:tcPr>
          <w:p w14:paraId="1634D135" w14:textId="4B1B8A56" w:rsidR="00B6413B" w:rsidRPr="005C29F8" w:rsidRDefault="002B7490" w:rsidP="00A018D4">
            <w:pPr>
              <w:jc w:val="center"/>
              <w:rPr>
                <w:rFonts w:cs="Arial"/>
                <w:color w:val="000000" w:themeColor="text1"/>
                <w:szCs w:val="16"/>
              </w:rPr>
            </w:pPr>
            <w:r w:rsidRPr="005C29F8">
              <w:rPr>
                <w:rFonts w:cs="Arial"/>
                <w:color w:val="000000" w:themeColor="text1"/>
                <w:szCs w:val="16"/>
              </w:rPr>
              <w:t>98.36%</w:t>
            </w:r>
          </w:p>
        </w:tc>
      </w:tr>
    </w:tbl>
    <w:p w14:paraId="4B68E2EB" w14:textId="77777777" w:rsidR="00DE2E22" w:rsidRPr="005C29F8" w:rsidRDefault="00DE2E22" w:rsidP="004369B2">
      <w:pPr>
        <w:rPr>
          <w:color w:val="000000" w:themeColor="text1"/>
        </w:rPr>
      </w:pPr>
    </w:p>
    <w:p w14:paraId="665BBDF2" w14:textId="3C595D9B"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TARGETS"/>
      </w:tblPr>
      <w:tblGrid>
        <w:gridCol w:w="679"/>
        <w:gridCol w:w="2465"/>
      </w:tblGrid>
      <w:tr w:rsidR="00441578" w:rsidRPr="005C29F8" w14:paraId="76DFECC2" w14:textId="77777777" w:rsidTr="0033429D">
        <w:trPr>
          <w:trHeight w:val="350"/>
        </w:trPr>
        <w:tc>
          <w:tcPr>
            <w:tcW w:w="1079" w:type="pct"/>
            <w:tcBorders>
              <w:bottom w:val="single" w:sz="4" w:space="0" w:color="auto"/>
            </w:tcBorders>
            <w:shd w:val="clear" w:color="auto" w:fill="auto"/>
          </w:tcPr>
          <w:p w14:paraId="6892E70C"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6B6940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EC10007" w14:textId="77777777" w:rsidTr="00441578">
        <w:trPr>
          <w:trHeight w:val="357"/>
        </w:trPr>
        <w:tc>
          <w:tcPr>
            <w:tcW w:w="1079" w:type="pct"/>
            <w:shd w:val="clear" w:color="auto" w:fill="auto"/>
            <w:vAlign w:val="center"/>
          </w:tcPr>
          <w:p w14:paraId="078AD14E"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738C5681" w14:textId="308364FD"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5CBD7BB2" w14:textId="77777777" w:rsidR="00DE2E22" w:rsidRPr="005C29F8" w:rsidRDefault="00DE2E22" w:rsidP="004369B2">
      <w:pPr>
        <w:rPr>
          <w:color w:val="000000" w:themeColor="text1"/>
        </w:rPr>
      </w:pPr>
    </w:p>
    <w:p w14:paraId="3FAEB3AB" w14:textId="3363AEFC" w:rsidR="00D03701" w:rsidRPr="005C29F8" w:rsidRDefault="00EC46E4" w:rsidP="004369B2">
      <w:pPr>
        <w:rPr>
          <w:color w:val="000000" w:themeColor="text1"/>
        </w:rPr>
      </w:pPr>
      <w:r w:rsidRPr="005C29F8">
        <w:rPr>
          <w:b/>
          <w:color w:val="000000" w:themeColor="text1"/>
        </w:rPr>
        <w:t>FFY 2019 SPP/APR Data</w:t>
      </w:r>
      <w:bookmarkEnd w:id="61"/>
      <w:bookmarkEnd w:id="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CFFYAPRDATA"/>
      </w:tblPr>
      <w:tblGrid>
        <w:gridCol w:w="1462"/>
        <w:gridCol w:w="1363"/>
        <w:gridCol w:w="1407"/>
        <w:gridCol w:w="2123"/>
        <w:gridCol w:w="1265"/>
        <w:gridCol w:w="1612"/>
        <w:gridCol w:w="1558"/>
      </w:tblGrid>
      <w:tr w:rsidR="005C29F8" w:rsidRPr="005C29F8" w14:paraId="4D51CA61" w14:textId="77777777" w:rsidTr="008227D4">
        <w:trPr>
          <w:trHeight w:val="357"/>
          <w:tblHeader/>
        </w:trPr>
        <w:tc>
          <w:tcPr>
            <w:tcW w:w="677" w:type="pct"/>
            <w:shd w:val="clear" w:color="auto" w:fill="auto"/>
            <w:vAlign w:val="bottom"/>
          </w:tcPr>
          <w:p w14:paraId="2C2F9079"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(a) Number of children for whom parental consent to evaluate was received</w:t>
            </w:r>
          </w:p>
        </w:tc>
        <w:tc>
          <w:tcPr>
            <w:tcW w:w="631" w:type="pct"/>
            <w:shd w:val="clear" w:color="auto" w:fill="auto"/>
            <w:vAlign w:val="bottom"/>
          </w:tcPr>
          <w:p w14:paraId="37C63445"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(b) Number of children whose evaluations were completed within 60 days (or State-established timeline)</w:t>
            </w:r>
          </w:p>
        </w:tc>
        <w:tc>
          <w:tcPr>
            <w:tcW w:w="652" w:type="pct"/>
            <w:shd w:val="clear" w:color="auto" w:fill="auto"/>
            <w:vAlign w:val="bottom"/>
          </w:tcPr>
          <w:p w14:paraId="0F3587FA" w14:textId="123CCF31" w:rsidR="003356F1" w:rsidRPr="005C29F8" w:rsidRDefault="00D95C14" w:rsidP="00681BA6">
            <w:pPr>
              <w:jc w:val="center"/>
              <w:rPr>
                <w:rFonts w:cs="Arial"/>
                <w:b/>
                <w:color w:val="000000" w:themeColor="text1"/>
                <w:szCs w:val="16"/>
              </w:rPr>
            </w:pPr>
            <w:r w:rsidRPr="005C29F8">
              <w:rPr>
                <w:rFonts w:cs="Arial"/>
                <w:b/>
                <w:color w:val="000000" w:themeColor="text1"/>
                <w:szCs w:val="16"/>
              </w:rPr>
              <w:t>FFY 2018 Data</w:t>
            </w:r>
          </w:p>
        </w:tc>
        <w:tc>
          <w:tcPr>
            <w:tcW w:w="984" w:type="pct"/>
            <w:shd w:val="clear" w:color="auto" w:fill="auto"/>
            <w:vAlign w:val="bottom"/>
          </w:tcPr>
          <w:p w14:paraId="46349806" w14:textId="41E555E1"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Target</w:t>
            </w:r>
          </w:p>
        </w:tc>
        <w:tc>
          <w:tcPr>
            <w:tcW w:w="586" w:type="pct"/>
            <w:shd w:val="clear" w:color="auto" w:fill="auto"/>
            <w:vAlign w:val="bottom"/>
          </w:tcPr>
          <w:p w14:paraId="789B0350" w14:textId="161C72BB"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Data</w:t>
            </w:r>
          </w:p>
        </w:tc>
        <w:tc>
          <w:tcPr>
            <w:tcW w:w="747" w:type="pct"/>
            <w:shd w:val="clear" w:color="auto" w:fill="auto"/>
            <w:vAlign w:val="bottom"/>
          </w:tcPr>
          <w:p w14:paraId="1F8A5D0B" w14:textId="1CA25A33" w:rsidR="003356F1" w:rsidRPr="005C29F8" w:rsidRDefault="003356F1" w:rsidP="00681BA6">
            <w:pPr>
              <w:jc w:val="center"/>
              <w:rPr>
                <w:rFonts w:cs="Arial"/>
                <w:b/>
                <w:color w:val="000000" w:themeColor="text1"/>
                <w:szCs w:val="16"/>
              </w:rPr>
            </w:pPr>
            <w:r w:rsidRPr="005C29F8">
              <w:rPr>
                <w:rFonts w:cs="Arial"/>
                <w:b/>
                <w:color w:val="000000" w:themeColor="text1"/>
                <w:szCs w:val="16"/>
              </w:rPr>
              <w:t>Status</w:t>
            </w:r>
          </w:p>
        </w:tc>
        <w:tc>
          <w:tcPr>
            <w:tcW w:w="722" w:type="pct"/>
            <w:shd w:val="clear" w:color="auto" w:fill="auto"/>
            <w:vAlign w:val="bottom"/>
          </w:tcPr>
          <w:p w14:paraId="072F67FA" w14:textId="0AF25FE9" w:rsidR="003356F1" w:rsidRPr="005C29F8" w:rsidRDefault="003356F1"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601FAE62" w14:textId="77777777" w:rsidTr="008227D4">
        <w:tblPrEx>
          <w:jc w:val="center"/>
        </w:tblPrEx>
        <w:trPr>
          <w:trHeight w:val="361"/>
          <w:jc w:val="center"/>
        </w:trPr>
        <w:tc>
          <w:tcPr>
            <w:tcW w:w="677" w:type="pct"/>
            <w:shd w:val="clear" w:color="auto" w:fill="auto"/>
            <w:vAlign w:val="center"/>
          </w:tcPr>
          <w:p w14:paraId="40E44618" w14:textId="45B3AEC4" w:rsidR="00227DE4" w:rsidRPr="005C29F8" w:rsidRDefault="002B7490" w:rsidP="004369B2">
            <w:pPr>
              <w:jc w:val="center"/>
              <w:rPr>
                <w:rFonts w:cs="Arial"/>
                <w:color w:val="000000" w:themeColor="text1"/>
                <w:szCs w:val="16"/>
              </w:rPr>
            </w:pPr>
            <w:r w:rsidRPr="005C29F8">
              <w:rPr>
                <w:rFonts w:cs="Arial"/>
                <w:color w:val="000000" w:themeColor="text1"/>
                <w:szCs w:val="16"/>
              </w:rPr>
              <w:t>5,552</w:t>
            </w:r>
          </w:p>
        </w:tc>
        <w:tc>
          <w:tcPr>
            <w:tcW w:w="631" w:type="pct"/>
            <w:shd w:val="clear" w:color="auto" w:fill="auto"/>
          </w:tcPr>
          <w:p w14:paraId="12D46373" w14:textId="70B5728E" w:rsidR="00227DE4" w:rsidRPr="005C29F8" w:rsidRDefault="002B7490" w:rsidP="004369B2">
            <w:pPr>
              <w:jc w:val="center"/>
              <w:rPr>
                <w:rFonts w:cs="Arial"/>
                <w:color w:val="000000" w:themeColor="text1"/>
                <w:szCs w:val="16"/>
              </w:rPr>
            </w:pPr>
            <w:r w:rsidRPr="005C29F8">
              <w:rPr>
                <w:rFonts w:cs="Arial"/>
                <w:color w:val="000000" w:themeColor="text1"/>
                <w:szCs w:val="16"/>
              </w:rPr>
              <w:t>5,473</w:t>
            </w:r>
          </w:p>
        </w:tc>
        <w:tc>
          <w:tcPr>
            <w:tcW w:w="652" w:type="pct"/>
            <w:shd w:val="clear" w:color="auto" w:fill="auto"/>
          </w:tcPr>
          <w:p w14:paraId="78F7DC6F" w14:textId="0C25E273" w:rsidR="00227DE4" w:rsidRPr="005C29F8" w:rsidRDefault="002B7490" w:rsidP="004369B2">
            <w:pPr>
              <w:jc w:val="center"/>
              <w:rPr>
                <w:rFonts w:cs="Arial"/>
                <w:color w:val="000000" w:themeColor="text1"/>
                <w:szCs w:val="16"/>
              </w:rPr>
            </w:pPr>
            <w:r w:rsidRPr="005C29F8">
              <w:rPr>
                <w:rFonts w:cs="Arial"/>
                <w:color w:val="000000" w:themeColor="text1"/>
                <w:szCs w:val="16"/>
              </w:rPr>
              <w:t>98.36%</w:t>
            </w:r>
          </w:p>
        </w:tc>
        <w:tc>
          <w:tcPr>
            <w:tcW w:w="984" w:type="pct"/>
            <w:shd w:val="clear" w:color="auto" w:fill="auto"/>
          </w:tcPr>
          <w:p w14:paraId="57D08E3A" w14:textId="02A6843C" w:rsidR="00227DE4"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86" w:type="pct"/>
            <w:shd w:val="clear" w:color="auto" w:fill="auto"/>
          </w:tcPr>
          <w:p w14:paraId="76ED234E" w14:textId="0761C4C5" w:rsidR="00227DE4" w:rsidRPr="005C29F8" w:rsidRDefault="002B7490" w:rsidP="004369B2">
            <w:pPr>
              <w:jc w:val="center"/>
              <w:rPr>
                <w:rFonts w:cs="Arial"/>
                <w:color w:val="000000" w:themeColor="text1"/>
                <w:szCs w:val="16"/>
              </w:rPr>
            </w:pPr>
            <w:r w:rsidRPr="005C29F8">
              <w:rPr>
                <w:rFonts w:cs="Arial"/>
                <w:color w:val="000000" w:themeColor="text1"/>
                <w:szCs w:val="16"/>
              </w:rPr>
              <w:t>98.58%</w:t>
            </w:r>
          </w:p>
        </w:tc>
        <w:tc>
          <w:tcPr>
            <w:tcW w:w="747" w:type="pct"/>
            <w:shd w:val="clear" w:color="auto" w:fill="auto"/>
          </w:tcPr>
          <w:p w14:paraId="0270582F" w14:textId="73E1CA33" w:rsidR="00227DE4"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22" w:type="pct"/>
            <w:shd w:val="clear" w:color="auto" w:fill="auto"/>
          </w:tcPr>
          <w:p w14:paraId="2AF3A578" w14:textId="64369F07" w:rsidR="00227DE4"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0FCD0E7" w14:textId="5068539E" w:rsidR="00596F83" w:rsidRPr="005C29F8" w:rsidRDefault="00596F83" w:rsidP="007D435F">
      <w:pPr>
        <w:rPr>
          <w:rFonts w:cs="Arial"/>
          <w:b/>
          <w:color w:val="000000" w:themeColor="text1"/>
          <w:szCs w:val="16"/>
        </w:rPr>
      </w:pPr>
      <w:r w:rsidRPr="005C29F8">
        <w:rPr>
          <w:rFonts w:cs="Arial"/>
          <w:b/>
          <w:color w:val="000000" w:themeColor="text1"/>
          <w:szCs w:val="16"/>
        </w:rPr>
        <w:lastRenderedPageBreak/>
        <w:t>Number of children included in (a) but not included in (b)</w:t>
      </w:r>
    </w:p>
    <w:p w14:paraId="500E5C8C" w14:textId="708E8E06" w:rsidR="00596F83" w:rsidRPr="005C29F8" w:rsidRDefault="00596F83" w:rsidP="007D435F">
      <w:pPr>
        <w:rPr>
          <w:rFonts w:cs="Arial"/>
          <w:color w:val="000000" w:themeColor="text1"/>
          <w:szCs w:val="16"/>
        </w:rPr>
      </w:pPr>
      <w:r w:rsidRPr="005C29F8">
        <w:rPr>
          <w:rFonts w:cs="Arial"/>
          <w:color w:val="000000" w:themeColor="text1"/>
          <w:szCs w:val="16"/>
        </w:rPr>
        <w:t>79</w:t>
      </w:r>
    </w:p>
    <w:p w14:paraId="59300647" w14:textId="301BC4BA" w:rsidR="00E418E6" w:rsidRPr="005C29F8" w:rsidRDefault="00481536" w:rsidP="006A01BD">
      <w:pPr>
        <w:rPr>
          <w:b/>
          <w:color w:val="000000" w:themeColor="text1"/>
        </w:rPr>
      </w:pPr>
      <w:r w:rsidRPr="005C29F8">
        <w:rPr>
          <w:b/>
          <w:color w:val="000000" w:themeColor="text1"/>
        </w:rPr>
        <w:t>Account for children included in (a) but not included in (b). Indicate the range of days beyond the timeline when the evaluation was completed and any reasons for the delays.</w:t>
      </w:r>
    </w:p>
    <w:p w14:paraId="7FF7A4DA" w14:textId="602A3FE9" w:rsidR="00481536" w:rsidRPr="006620F3" w:rsidRDefault="002B7490" w:rsidP="006A01BD">
      <w:pPr>
        <w:rPr>
          <w:color w:val="000000" w:themeColor="text1"/>
        </w:rPr>
      </w:pPr>
      <w:r w:rsidRPr="006620F3">
        <w:rPr>
          <w:color w:val="000000" w:themeColor="text1"/>
        </w:rPr>
        <w:t>Forty-five initial evaluations exceeded the timeline due primarily to scheduling difficulties. These evaluations were made within the range of 1-148 days over the 60-day timeline, with a median of 15 days.</w:t>
      </w:r>
      <w:r w:rsidRPr="006620F3">
        <w:rPr>
          <w:color w:val="000000" w:themeColor="text1"/>
        </w:rPr>
        <w:br/>
        <w:t>Twenty initial evaluations exceeded the timeline due primarily to the need for additional assessments to determine eligibility. These evaluations were made within the range of 4-149 days over the 60-day timeline, with a median of 33.5 days.</w:t>
      </w:r>
      <w:r w:rsidRPr="006620F3">
        <w:rPr>
          <w:color w:val="000000" w:themeColor="text1"/>
        </w:rPr>
        <w:br/>
        <w:t xml:space="preserve">Ten initial evaluations exceeded the timeline without reasoning provided. These evaluations were made within the range of 5-76 days over the 60-day timeline, with a median of 20.5 days. The ISDE is reaching out to LEAs to determine the specific reasons for each of these instances exceeding the 60-day timeline. </w:t>
      </w:r>
      <w:r w:rsidRPr="006620F3">
        <w:rPr>
          <w:color w:val="000000" w:themeColor="text1"/>
        </w:rPr>
        <w:br/>
        <w:t>Four initial evaluations exceeded the timeline due primarily to staffing issues. These evaluations were made within the range of 26-111 days over the 60-day timeline, with a median of 74 days.</w:t>
      </w:r>
    </w:p>
    <w:p w14:paraId="4FE2B83B" w14:textId="50CDAD1F" w:rsidR="00596F83" w:rsidRPr="005C29F8" w:rsidRDefault="00596F83" w:rsidP="00596F83">
      <w:pPr>
        <w:rPr>
          <w:rFonts w:cs="Arial"/>
          <w:b/>
          <w:color w:val="000000" w:themeColor="text1"/>
          <w:szCs w:val="16"/>
        </w:rPr>
      </w:pPr>
      <w:r w:rsidRPr="005C29F8">
        <w:rPr>
          <w:rFonts w:cs="Arial"/>
          <w:b/>
          <w:color w:val="000000" w:themeColor="text1"/>
          <w:szCs w:val="16"/>
        </w:rPr>
        <w:t>Indicate the evaluation timeline used:</w:t>
      </w:r>
    </w:p>
    <w:p w14:paraId="7D77618A" w14:textId="3A3B87A2" w:rsidR="00596F83" w:rsidRDefault="00596F83" w:rsidP="004369B2">
      <w:pPr>
        <w:rPr>
          <w:rFonts w:cs="Arial"/>
          <w:color w:val="000000" w:themeColor="text1"/>
          <w:szCs w:val="16"/>
        </w:rPr>
      </w:pPr>
      <w:r w:rsidRPr="005C29F8">
        <w:rPr>
          <w:rFonts w:cs="Arial"/>
          <w:color w:val="000000" w:themeColor="text1"/>
          <w:szCs w:val="16"/>
        </w:rPr>
        <w:t>The State established a timeline within which the evaluation must be conducted</w:t>
      </w:r>
    </w:p>
    <w:p w14:paraId="7D54DFB3" w14:textId="4948BCA9" w:rsidR="00E418E6" w:rsidRPr="005C29F8" w:rsidRDefault="00481536" w:rsidP="001011BB">
      <w:pPr>
        <w:tabs>
          <w:tab w:val="left" w:pos="751"/>
        </w:tabs>
        <w:rPr>
          <w:rFonts w:cs="Arial"/>
          <w:b/>
          <w:color w:val="000000" w:themeColor="text1"/>
          <w:szCs w:val="16"/>
        </w:rPr>
      </w:pPr>
      <w:r w:rsidRPr="005C29F8">
        <w:rPr>
          <w:rFonts w:cs="Arial"/>
          <w:b/>
          <w:color w:val="000000" w:themeColor="text1"/>
          <w:szCs w:val="16"/>
        </w:rPr>
        <w:t>What is the State’s timeline for initial evaluations? If the State-established timeframe provides for exceptions through State regulation or policy, describe cases falling within those exceptions and include in (b).</w:t>
      </w:r>
    </w:p>
    <w:p w14:paraId="396060FF" w14:textId="37C040FE" w:rsidR="00481536" w:rsidRDefault="002B7490" w:rsidP="001011BB">
      <w:pPr>
        <w:tabs>
          <w:tab w:val="left" w:pos="751"/>
        </w:tabs>
        <w:rPr>
          <w:rFonts w:cs="Arial"/>
          <w:color w:val="000000" w:themeColor="text1"/>
          <w:szCs w:val="16"/>
        </w:rPr>
      </w:pPr>
      <w:r w:rsidRPr="005C29F8">
        <w:rPr>
          <w:rFonts w:cs="Arial"/>
          <w:color w:val="000000" w:themeColor="text1"/>
          <w:szCs w:val="16"/>
        </w:rPr>
        <w:t xml:space="preserve">Idaho Code 08.02.03.109.03 states; </w:t>
      </w:r>
      <w:r w:rsidRPr="005C29F8">
        <w:rPr>
          <w:rFonts w:cs="Arial"/>
          <w:color w:val="000000" w:themeColor="text1"/>
          <w:szCs w:val="16"/>
        </w:rPr>
        <w:br/>
        <w:t>The total timeline from the date of receipt of written parental consent for an initial evaluation to the date of determination of eligibility for special education and related services must not exceed sixty (60) calendar days, excluding periods when regular school is not in session for five (5) or more consecutive school days, unless all parties agree to an extension.</w:t>
      </w:r>
    </w:p>
    <w:p w14:paraId="7B602C87" w14:textId="77777777" w:rsidR="00596F83" w:rsidRPr="005C29F8" w:rsidRDefault="00030B45">
      <w:pPr>
        <w:rPr>
          <w:b/>
          <w:color w:val="000000" w:themeColor="text1"/>
        </w:rPr>
      </w:pPr>
      <w:r w:rsidRPr="005C29F8">
        <w:rPr>
          <w:b/>
          <w:color w:val="000000" w:themeColor="text1"/>
        </w:rPr>
        <w:t xml:space="preserve">What is the source of the data provided for this indicator? </w:t>
      </w:r>
    </w:p>
    <w:p w14:paraId="6EC5182D" w14:textId="7DE4D103" w:rsidR="00030B45" w:rsidRDefault="002B7490" w:rsidP="004369B2">
      <w:pPr>
        <w:rPr>
          <w:iCs/>
          <w:color w:val="000000" w:themeColor="text1"/>
        </w:rPr>
      </w:pPr>
      <w:r w:rsidRPr="005C29F8">
        <w:rPr>
          <w:iCs/>
          <w:color w:val="000000" w:themeColor="text1"/>
        </w:rPr>
        <w:t>State database that includes data for the entire reporting year</w:t>
      </w:r>
    </w:p>
    <w:p w14:paraId="5C41E868" w14:textId="77777777" w:rsidR="00030B45" w:rsidRPr="005C29F8" w:rsidRDefault="00030B45"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41D2EA17" w14:textId="243E2564" w:rsidR="00326C0B" w:rsidRDefault="002B7490" w:rsidP="00030B45">
      <w:pPr>
        <w:rPr>
          <w:rFonts w:cs="Arial"/>
          <w:color w:val="000000" w:themeColor="text1"/>
          <w:szCs w:val="16"/>
        </w:rPr>
      </w:pPr>
      <w:r w:rsidRPr="005C29F8">
        <w:rPr>
          <w:rFonts w:cs="Arial"/>
          <w:color w:val="000000" w:themeColor="text1"/>
          <w:szCs w:val="16"/>
        </w:rPr>
        <w:t>Data are collected through the state’s longitudinal database, the Idaho System for Educational Excellence (ISEE). LEAs are required to submit all 60-day timeline data at the student level. Data are available for LEA teams to review and ensure accuracy throughout the year on the web-based application, the Special Education (SPED) Data Application. The data are then reviewed annually by the ISDE.</w:t>
      </w:r>
    </w:p>
    <w:p w14:paraId="4F981BFF" w14:textId="77777777" w:rsidR="00C86164" w:rsidRPr="005C29F8" w:rsidRDefault="00C86164" w:rsidP="00C86164">
      <w:pPr>
        <w:rPr>
          <w:rFonts w:cs="Arial"/>
          <w:b/>
          <w:color w:val="000000" w:themeColor="text1"/>
          <w:szCs w:val="16"/>
        </w:rPr>
      </w:pPr>
      <w:bookmarkStart w:id="63" w:name="_Toc381956339"/>
      <w:bookmarkStart w:id="64" w:name="_Toc384383357"/>
      <w:bookmarkStart w:id="65" w:name="_Toc392159325"/>
      <w:r w:rsidRPr="005C29F8">
        <w:rPr>
          <w:rFonts w:cs="Arial"/>
          <w:b/>
          <w:color w:val="000000" w:themeColor="text1"/>
          <w:szCs w:val="16"/>
        </w:rPr>
        <w:t>Provide additional information about this indicator (optional)</w:t>
      </w:r>
    </w:p>
    <w:p w14:paraId="4D7330D9" w14:textId="5E39C58C" w:rsidR="00326C0B" w:rsidRPr="005C29F8" w:rsidRDefault="002B7490" w:rsidP="007D435F">
      <w:pPr>
        <w:rPr>
          <w:rFonts w:cs="Arial"/>
          <w:color w:val="000000" w:themeColor="text1"/>
          <w:szCs w:val="16"/>
        </w:rPr>
      </w:pPr>
      <w:r w:rsidRPr="005C29F8">
        <w:rPr>
          <w:rFonts w:cs="Arial"/>
          <w:color w:val="000000" w:themeColor="text1"/>
          <w:szCs w:val="16"/>
        </w:rPr>
        <w:t xml:space="preserve">The COVID-19 pandemic had a direct impact on Indicator 11 data for Idaho. The impact of COVID-19 on Indicator 11 is shown in a significant decrease in the count of students referred and for whom consent for initial assessment was receive. The COVID-19 pandemic did not substantially impact the percentage for Indicator 11 because of the state's established timeline and the efforts of LEA teams to communicate and coordinate with families. Idaho Code 08.02.03.109.03 states; </w:t>
      </w:r>
      <w:r w:rsidRPr="005C29F8">
        <w:rPr>
          <w:rFonts w:cs="Arial"/>
          <w:color w:val="000000" w:themeColor="text1"/>
          <w:szCs w:val="16"/>
        </w:rPr>
        <w:br/>
        <w:t xml:space="preserve">The total timeline from the date of receipt of written parental consent for an initial evaluation to the date of determination of eligibility for special education and related services must not exceed sixty (60) calendar days, excluding periods when regular school is not in session for five (5) or more consecutive school days, unless all parties agree to an extension.  </w:t>
      </w:r>
      <w:r w:rsidRPr="005C29F8">
        <w:rPr>
          <w:rFonts w:cs="Arial"/>
          <w:color w:val="000000" w:themeColor="text1"/>
          <w:szCs w:val="16"/>
        </w:rPr>
        <w:br/>
        <w:t xml:space="preserve">Idaho's Results Driven Accountability (RDA) system for special education includes Indicator 11 and other compliance indicators as part of LEA-level determinations. Based on combined performance and compliance scoring, LEAs receive their determination and are designated a differentiated level of support to improve outcomes for students with disabilities at the LEA level. All LEAs are required to review data for students with disabilities on an annual basis for the RDA system. As part of the differentiated levels of support, the ISDE developed several self-assessment protocols to help teams conduct a root-cause analysis and assist LEAs to identify factors contributing to compliance issues in specific areas, including Child Find and the 60-day timeline. The self-assessment protocols work in combination with Specific, Measurable, Achievable, Realistic, and Timely (SMART) Goals to facilitate improvement plan development and implementation. LEAs needing the most intensive supports </w:t>
      </w:r>
      <w:proofErr w:type="gramStart"/>
      <w:r w:rsidRPr="005C29F8">
        <w:rPr>
          <w:rFonts w:cs="Arial"/>
          <w:color w:val="000000" w:themeColor="text1"/>
          <w:szCs w:val="16"/>
        </w:rPr>
        <w:t>have the opportunity to</w:t>
      </w:r>
      <w:proofErr w:type="gramEnd"/>
      <w:r w:rsidRPr="005C29F8">
        <w:rPr>
          <w:rFonts w:cs="Arial"/>
          <w:color w:val="000000" w:themeColor="text1"/>
          <w:szCs w:val="16"/>
        </w:rPr>
        <w:t xml:space="preserve"> work one-on-one with Idaho Special Education Support and Technical Assistance (Idaho SESTA) coordinators to complete the self-assessment and develop SMART Goals. ISDE staff provide information and training on the process to SESTA coordinators and LEAs.</w:t>
      </w:r>
      <w:r w:rsidRPr="005C29F8">
        <w:rPr>
          <w:rFonts w:cs="Arial"/>
          <w:color w:val="000000" w:themeColor="text1"/>
          <w:szCs w:val="16"/>
        </w:rPr>
        <w:br/>
        <w:t xml:space="preserve">To improve data quality on multiple indicators, Idaho has developed processes, validations, and completion rules as part of its optional statewide IEP software system, Idaho EDPlan, released in March of 2019. As of October 2019, approximately 56 LEAs and LEA authorized charter schools utilize the system, representing about 22% of Idaho's 2019-2020 child count. For Indicator 11 data, Idaho EDPlan includes calendar information that provides timelines and reminders to LEA staff related to compliance requirements. The system allows teachers and supervisors to monitor caseloads and IEP teams to ensure compliance with timeline requirements. Once the user completes all necessary selections, the system automatically generates the appropriate date fields for state reporting. The process-based approach improves systems by linking validations and completion rules from referral through eligibility determination. The system ensures LEA teams meet compliance requirements and finalize all necessary documentation for initial eligibility. </w:t>
      </w:r>
      <w:r w:rsidRPr="005C29F8">
        <w:rPr>
          <w:rFonts w:cs="Arial"/>
          <w:color w:val="000000" w:themeColor="text1"/>
          <w:szCs w:val="16"/>
        </w:rPr>
        <w:br/>
        <w:t xml:space="preserve">Starting March 17, 2020, Idaho went into a soft-closure due to the COVID-19 pandemic. All LEAs were required to follow national CDC guidelines pertaining to large gatherings and social distancing. Students were not allowed on school grounds, but LEAs were required to continue facilitating essential services and student learning. The </w:t>
      </w:r>
      <w:proofErr w:type="gramStart"/>
      <w:r w:rsidRPr="005C29F8">
        <w:rPr>
          <w:rFonts w:cs="Arial"/>
          <w:color w:val="000000" w:themeColor="text1"/>
          <w:szCs w:val="16"/>
        </w:rPr>
        <w:t>soft-closure</w:t>
      </w:r>
      <w:proofErr w:type="gramEnd"/>
      <w:r w:rsidRPr="005C29F8">
        <w:rPr>
          <w:rFonts w:cs="Arial"/>
          <w:color w:val="000000" w:themeColor="text1"/>
          <w:szCs w:val="16"/>
        </w:rPr>
        <w:t xml:space="preserve"> extended through the end of the school year with flexibilities starting April 20, 2020, which allowed LEAs to bring select students into school buildings or reopen based on compliance with specific criteria. In addition, Idaho's Governor issued a statewide stay-at-home order, which was in effect March 25, </w:t>
      </w:r>
      <w:proofErr w:type="gramStart"/>
      <w:r w:rsidRPr="005C29F8">
        <w:rPr>
          <w:rFonts w:cs="Arial"/>
          <w:color w:val="000000" w:themeColor="text1"/>
          <w:szCs w:val="16"/>
        </w:rPr>
        <w:t>2020</w:t>
      </w:r>
      <w:proofErr w:type="gramEnd"/>
      <w:r w:rsidRPr="005C29F8">
        <w:rPr>
          <w:rFonts w:cs="Arial"/>
          <w:color w:val="000000" w:themeColor="text1"/>
          <w:szCs w:val="16"/>
        </w:rPr>
        <w:t xml:space="preserve"> through May 1, 2020. The </w:t>
      </w:r>
      <w:proofErr w:type="gramStart"/>
      <w:r w:rsidRPr="005C29F8">
        <w:rPr>
          <w:rFonts w:cs="Arial"/>
          <w:color w:val="000000" w:themeColor="text1"/>
          <w:szCs w:val="16"/>
        </w:rPr>
        <w:t>soft-closure</w:t>
      </w:r>
      <w:proofErr w:type="gramEnd"/>
      <w:r w:rsidRPr="005C29F8">
        <w:rPr>
          <w:rFonts w:cs="Arial"/>
          <w:color w:val="000000" w:themeColor="text1"/>
          <w:szCs w:val="16"/>
        </w:rPr>
        <w:t xml:space="preserve">, combined with the stay-at-home order, negatively impacted LEA teams' ability to conduct face-to-face assessments and observations in the regular education environment. To mitigate the impact of the COVID-19 pandemic on education, the ISDE Division of Special Education immediately began developing resources, communication, and guidance for LEAs and families. </w:t>
      </w:r>
      <w:r w:rsidRPr="005C29F8">
        <w:rPr>
          <w:rFonts w:cs="Arial"/>
          <w:color w:val="000000" w:themeColor="text1"/>
          <w:szCs w:val="16"/>
        </w:rPr>
        <w:br/>
        <w:t xml:space="preserve">The ISDE established ongoing weekly webinars to address questions and concerns specific to IDEA Part B special education and related services during the COVID-19 pandemic. These webinars targeted local special education directors and continued through June of 2020. Information provided during the weekly webinars addressed LEA questions, dispute resolution hot topics, newly developed resources for LEAs and families, as well as Office of Special Education Programs (OSEP) guidance. Representatives from Idaho Parents Unlimited (IPUL), Idaho's Parent Center, and the Idaho Department of Health and Welfare Division of Medicaid also presented as part of the weekly webinar series. Throughout the soft-closure, LEA questions and ISDE responses were documented regularly and organized by topic area in a </w:t>
      </w:r>
      <w:proofErr w:type="gramStart"/>
      <w:r w:rsidRPr="005C29F8">
        <w:rPr>
          <w:rFonts w:cs="Arial"/>
          <w:color w:val="000000" w:themeColor="text1"/>
          <w:szCs w:val="16"/>
        </w:rPr>
        <w:t>question and answer</w:t>
      </w:r>
      <w:proofErr w:type="gramEnd"/>
      <w:r w:rsidRPr="005C29F8">
        <w:rPr>
          <w:rFonts w:cs="Arial"/>
          <w:color w:val="000000" w:themeColor="text1"/>
          <w:szCs w:val="16"/>
        </w:rPr>
        <w:t xml:space="preserve"> guidance document made available to the public on the ISDE website.</w:t>
      </w:r>
      <w:r w:rsidRPr="005C29F8">
        <w:rPr>
          <w:rFonts w:cs="Arial"/>
          <w:color w:val="000000" w:themeColor="text1"/>
          <w:szCs w:val="16"/>
        </w:rPr>
        <w:br/>
        <w:t xml:space="preserve">During the soft-closure period, the ISDE collaborated with IPUL and </w:t>
      </w:r>
      <w:proofErr w:type="spellStart"/>
      <w:r w:rsidRPr="005C29F8">
        <w:rPr>
          <w:rFonts w:cs="Arial"/>
          <w:color w:val="000000" w:themeColor="text1"/>
          <w:szCs w:val="16"/>
        </w:rPr>
        <w:t>DisAbility</w:t>
      </w:r>
      <w:proofErr w:type="spellEnd"/>
      <w:r w:rsidRPr="005C29F8">
        <w:rPr>
          <w:rFonts w:cs="Arial"/>
          <w:color w:val="000000" w:themeColor="text1"/>
          <w:szCs w:val="16"/>
        </w:rPr>
        <w:t xml:space="preserve"> Rights Idaho (DRI), Idaho's designated Protection and Advocacy System for individuals with disabilities, to provide regular webinar training and increase resource awareness for families. These webinars offered an opportunity for families of students with disabilities to discuss questions and concerns resulting from the COVID-19 soft-closure. </w:t>
      </w:r>
      <w:r w:rsidRPr="005C29F8">
        <w:rPr>
          <w:rFonts w:cs="Arial"/>
          <w:color w:val="000000" w:themeColor="text1"/>
          <w:szCs w:val="16"/>
        </w:rPr>
        <w:br/>
        <w:t>The ISDE and its partners created over 70 new resources to assist LEAs and families during the COVID-19 pandemic. For additional information or to access available resources, go to the ISDE website at https://www.sde.idaho.gov/re-opening/student-learning.html and the Idaho Training Clearinghouse website at https://idahotc.com/COVID19.</w:t>
      </w:r>
    </w:p>
    <w:p w14:paraId="53B75C36" w14:textId="77777777" w:rsidR="00DE2E22" w:rsidRPr="005C29F8" w:rsidRDefault="00DE2E22" w:rsidP="004369B2">
      <w:pPr>
        <w:rPr>
          <w:color w:val="000000" w:themeColor="text1"/>
        </w:rPr>
      </w:pPr>
    </w:p>
    <w:p w14:paraId="3221D503" w14:textId="5C6A292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1PFFYNCFINDINGS"/>
      </w:tblPr>
      <w:tblGrid>
        <w:gridCol w:w="2650"/>
        <w:gridCol w:w="2780"/>
        <w:gridCol w:w="2656"/>
        <w:gridCol w:w="2704"/>
      </w:tblGrid>
      <w:tr w:rsidR="005C29F8" w:rsidRPr="005C29F8" w14:paraId="19F31341" w14:textId="77777777" w:rsidTr="008227D4">
        <w:trPr>
          <w:trHeight w:val="389"/>
          <w:tblHeader/>
        </w:trPr>
        <w:tc>
          <w:tcPr>
            <w:tcW w:w="1228" w:type="pct"/>
            <w:shd w:val="clear" w:color="auto" w:fill="auto"/>
            <w:vAlign w:val="bottom"/>
          </w:tcPr>
          <w:p w14:paraId="56F59E5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27C8700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4F7EC97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E04671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A7D6F00" w14:textId="77777777" w:rsidTr="008227D4">
        <w:tc>
          <w:tcPr>
            <w:tcW w:w="1228" w:type="pct"/>
            <w:shd w:val="clear" w:color="auto" w:fill="auto"/>
          </w:tcPr>
          <w:p w14:paraId="1D3665CE" w14:textId="31AA2004" w:rsidR="009A755E" w:rsidRPr="005C29F8" w:rsidRDefault="002B7490" w:rsidP="00A018D4">
            <w:pPr>
              <w:jc w:val="center"/>
              <w:rPr>
                <w:rFonts w:cs="Arial"/>
                <w:color w:val="000000" w:themeColor="text1"/>
                <w:szCs w:val="16"/>
              </w:rPr>
            </w:pPr>
            <w:r w:rsidRPr="005C29F8">
              <w:rPr>
                <w:rFonts w:cs="Arial"/>
                <w:color w:val="000000" w:themeColor="text1"/>
                <w:szCs w:val="16"/>
              </w:rPr>
              <w:t>39</w:t>
            </w:r>
          </w:p>
        </w:tc>
        <w:tc>
          <w:tcPr>
            <w:tcW w:w="1288" w:type="pct"/>
            <w:shd w:val="clear" w:color="auto" w:fill="auto"/>
          </w:tcPr>
          <w:p w14:paraId="4AEC445C" w14:textId="6396B491" w:rsidR="009A755E" w:rsidRPr="005C29F8" w:rsidRDefault="002B7490" w:rsidP="00A018D4">
            <w:pPr>
              <w:jc w:val="center"/>
              <w:rPr>
                <w:rFonts w:cs="Arial"/>
                <w:color w:val="000000" w:themeColor="text1"/>
                <w:szCs w:val="16"/>
              </w:rPr>
            </w:pPr>
            <w:r w:rsidRPr="005C29F8">
              <w:rPr>
                <w:rFonts w:cs="Arial"/>
                <w:color w:val="000000" w:themeColor="text1"/>
                <w:szCs w:val="16"/>
              </w:rPr>
              <w:t>39</w:t>
            </w:r>
          </w:p>
        </w:tc>
        <w:tc>
          <w:tcPr>
            <w:tcW w:w="1231" w:type="pct"/>
            <w:shd w:val="clear" w:color="auto" w:fill="auto"/>
          </w:tcPr>
          <w:p w14:paraId="650763EC" w14:textId="5B71F402"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67914127" w14:textId="0865F5F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9183A2D" w14:textId="6FBA9ADB" w:rsidR="009A755E" w:rsidRPr="005C29F8" w:rsidRDefault="00062E68" w:rsidP="004369B2">
      <w:pPr>
        <w:rPr>
          <w:color w:val="000000" w:themeColor="text1"/>
        </w:rPr>
      </w:pPr>
      <w:r w:rsidRPr="005C29F8">
        <w:rPr>
          <w:b/>
          <w:color w:val="000000" w:themeColor="text1"/>
        </w:rPr>
        <w:t>FFY 2018 Findings of Noncompliance Verified as Corrected</w:t>
      </w:r>
    </w:p>
    <w:p w14:paraId="417CAEC2" w14:textId="31AFF48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61965D8E" w14:textId="42E8D356" w:rsidR="00326C0B" w:rsidRPr="005C29F8" w:rsidRDefault="002B7490" w:rsidP="009A755E">
      <w:pPr>
        <w:rPr>
          <w:rFonts w:cs="Arial"/>
          <w:color w:val="000000" w:themeColor="text1"/>
          <w:szCs w:val="16"/>
        </w:rPr>
      </w:pPr>
      <w:r w:rsidRPr="005C29F8">
        <w:rPr>
          <w:rFonts w:cs="Arial"/>
          <w:color w:val="000000" w:themeColor="text1"/>
          <w:szCs w:val="16"/>
        </w:rPr>
        <w:t xml:space="preserve">To ensure that the 39 LEAs identified with noncompliance in FFY 2018, correctly implemented the regulatory requirements, the ISDE reviewed updated Child Find 60-day timeline data subsequently collected through the statewide longitudinal data system, the Idaho System for Educational Excellence (ISEE), for each LEA identified with noncompliance in FFY 2018. As a result of this subsequent review of updated data, the ISDE determined that each LEA demonstrated 100% compliance and that they were correctly implementing the regulatory requirements under the IDEA. </w:t>
      </w:r>
      <w:r w:rsidRPr="005C29F8">
        <w:rPr>
          <w:rFonts w:cs="Arial"/>
          <w:color w:val="000000" w:themeColor="text1"/>
          <w:szCs w:val="16"/>
        </w:rPr>
        <w:br/>
        <w:t>Based on ISDE's review of subsequent updated data, the ISDE determined that all LEAs corrected the noncompliance identified in FFY 2018 for Indicator 11 and correctly implemented the regulatory requirements under the IDEA in a timely manner.</w:t>
      </w:r>
    </w:p>
    <w:p w14:paraId="51512AE8" w14:textId="4644521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1D2403D9" w14:textId="1E0996F1" w:rsidR="00326C0B" w:rsidRPr="005C29F8" w:rsidRDefault="002B7490" w:rsidP="009A755E">
      <w:pPr>
        <w:rPr>
          <w:rFonts w:cs="Arial"/>
          <w:color w:val="000000" w:themeColor="text1"/>
          <w:szCs w:val="16"/>
        </w:rPr>
      </w:pPr>
      <w:r w:rsidRPr="005C29F8">
        <w:rPr>
          <w:rFonts w:cs="Arial"/>
          <w:color w:val="000000" w:themeColor="text1"/>
          <w:szCs w:val="16"/>
        </w:rPr>
        <w:t>The ISDE verified the correction of noncompliance by reviewing the data and verifying that all initial evaluations were completed. All instances of noncompliance in FFY 2018 were investigated at the student level. The ISDE verified that all eligible students received an eligibility determination although late, and if eligible, an IEP was developed and implemented based on parental consent for placement. The review of additional information was tracked and documented in the Compliance Tracking Tool (CTT).</w:t>
      </w:r>
    </w:p>
    <w:p w14:paraId="47B6C111" w14:textId="77777777" w:rsidR="008227D4" w:rsidRPr="005C29F8" w:rsidRDefault="008227D4" w:rsidP="004369B2">
      <w:pPr>
        <w:rPr>
          <w:color w:val="000000" w:themeColor="text1"/>
        </w:rPr>
      </w:pPr>
    </w:p>
    <w:p w14:paraId="3D219E0E" w14:textId="2969146A"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1PPFFYNCFINDINGS"/>
      </w:tblPr>
      <w:tblGrid>
        <w:gridCol w:w="2132"/>
        <w:gridCol w:w="3153"/>
        <w:gridCol w:w="2842"/>
        <w:gridCol w:w="2663"/>
      </w:tblGrid>
      <w:tr w:rsidR="005C29F8" w:rsidRPr="005C29F8" w14:paraId="24C0CC8B" w14:textId="77777777" w:rsidTr="003968A6">
        <w:trPr>
          <w:tblHeader/>
        </w:trPr>
        <w:tc>
          <w:tcPr>
            <w:tcW w:w="988" w:type="pct"/>
            <w:shd w:val="clear" w:color="auto" w:fill="auto"/>
            <w:vAlign w:val="bottom"/>
          </w:tcPr>
          <w:p w14:paraId="4DB94990" w14:textId="41E221B0"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58480848" w14:textId="3F40FD9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5E728C5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6B7FE6A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D9969AD" w14:textId="77777777" w:rsidTr="003968A6">
        <w:tc>
          <w:tcPr>
            <w:tcW w:w="988" w:type="pct"/>
            <w:shd w:val="clear" w:color="auto" w:fill="auto"/>
          </w:tcPr>
          <w:p w14:paraId="1373C0BF" w14:textId="5ED00762" w:rsidR="009A755E" w:rsidRPr="005C29F8" w:rsidRDefault="009A755E" w:rsidP="00A018D4">
            <w:pPr>
              <w:jc w:val="center"/>
              <w:rPr>
                <w:rFonts w:cs="Arial"/>
                <w:color w:val="000000" w:themeColor="text1"/>
                <w:szCs w:val="16"/>
              </w:rPr>
            </w:pPr>
          </w:p>
        </w:tc>
        <w:tc>
          <w:tcPr>
            <w:tcW w:w="1461" w:type="pct"/>
            <w:shd w:val="clear" w:color="auto" w:fill="auto"/>
          </w:tcPr>
          <w:p w14:paraId="5AB62777" w14:textId="29B5602C" w:rsidR="009A755E" w:rsidRPr="005C29F8" w:rsidRDefault="009A755E">
            <w:pPr>
              <w:jc w:val="center"/>
              <w:rPr>
                <w:rFonts w:cs="Arial"/>
                <w:noProof/>
                <w:color w:val="000000" w:themeColor="text1"/>
                <w:szCs w:val="16"/>
              </w:rPr>
            </w:pPr>
          </w:p>
        </w:tc>
        <w:tc>
          <w:tcPr>
            <w:tcW w:w="1317" w:type="pct"/>
            <w:shd w:val="clear" w:color="auto" w:fill="auto"/>
          </w:tcPr>
          <w:p w14:paraId="1914F665" w14:textId="53788CBE" w:rsidR="009A755E" w:rsidRPr="005C29F8" w:rsidRDefault="009A755E">
            <w:pPr>
              <w:jc w:val="center"/>
              <w:rPr>
                <w:rFonts w:cs="Arial"/>
                <w:noProof/>
                <w:color w:val="000000" w:themeColor="text1"/>
                <w:szCs w:val="16"/>
              </w:rPr>
            </w:pPr>
          </w:p>
        </w:tc>
        <w:tc>
          <w:tcPr>
            <w:tcW w:w="1234" w:type="pct"/>
            <w:shd w:val="clear" w:color="auto" w:fill="auto"/>
          </w:tcPr>
          <w:p w14:paraId="543D4553" w14:textId="411E0F5D" w:rsidR="009A755E" w:rsidRPr="005C29F8" w:rsidRDefault="009A755E">
            <w:pPr>
              <w:jc w:val="center"/>
              <w:rPr>
                <w:rFonts w:cs="Arial"/>
                <w:noProof/>
                <w:color w:val="000000" w:themeColor="text1"/>
                <w:szCs w:val="16"/>
              </w:rPr>
            </w:pPr>
          </w:p>
        </w:tc>
      </w:tr>
      <w:tr w:rsidR="005C29F8" w:rsidRPr="005C29F8" w14:paraId="1816F3D1" w14:textId="77777777" w:rsidTr="003968A6">
        <w:tc>
          <w:tcPr>
            <w:tcW w:w="988" w:type="pct"/>
            <w:shd w:val="clear" w:color="auto" w:fill="auto"/>
          </w:tcPr>
          <w:p w14:paraId="1177FA9A" w14:textId="73A2A90B" w:rsidR="009A755E" w:rsidRPr="005C29F8" w:rsidRDefault="009A755E" w:rsidP="00A018D4">
            <w:pPr>
              <w:jc w:val="center"/>
              <w:rPr>
                <w:rFonts w:cs="Arial"/>
                <w:color w:val="000000" w:themeColor="text1"/>
                <w:szCs w:val="16"/>
              </w:rPr>
            </w:pPr>
          </w:p>
        </w:tc>
        <w:tc>
          <w:tcPr>
            <w:tcW w:w="1461" w:type="pct"/>
            <w:shd w:val="clear" w:color="auto" w:fill="auto"/>
          </w:tcPr>
          <w:p w14:paraId="42D596E0" w14:textId="4BE898FD" w:rsidR="009A755E" w:rsidRPr="005C29F8" w:rsidRDefault="009A755E">
            <w:pPr>
              <w:jc w:val="center"/>
              <w:rPr>
                <w:rFonts w:cs="Arial"/>
                <w:noProof/>
                <w:color w:val="000000" w:themeColor="text1"/>
                <w:szCs w:val="16"/>
              </w:rPr>
            </w:pPr>
          </w:p>
        </w:tc>
        <w:tc>
          <w:tcPr>
            <w:tcW w:w="1317" w:type="pct"/>
            <w:shd w:val="clear" w:color="auto" w:fill="auto"/>
          </w:tcPr>
          <w:p w14:paraId="1709DA4E" w14:textId="03D6E40F" w:rsidR="009A755E" w:rsidRPr="005C29F8" w:rsidRDefault="009A755E">
            <w:pPr>
              <w:jc w:val="center"/>
              <w:rPr>
                <w:rFonts w:cs="Arial"/>
                <w:noProof/>
                <w:color w:val="000000" w:themeColor="text1"/>
                <w:szCs w:val="16"/>
              </w:rPr>
            </w:pPr>
          </w:p>
        </w:tc>
        <w:tc>
          <w:tcPr>
            <w:tcW w:w="1234" w:type="pct"/>
            <w:shd w:val="clear" w:color="auto" w:fill="auto"/>
          </w:tcPr>
          <w:p w14:paraId="7008AE63" w14:textId="0E87CC18" w:rsidR="009A755E" w:rsidRPr="005C29F8" w:rsidRDefault="009A755E">
            <w:pPr>
              <w:jc w:val="center"/>
              <w:rPr>
                <w:rFonts w:cs="Arial"/>
                <w:noProof/>
                <w:color w:val="000000" w:themeColor="text1"/>
                <w:szCs w:val="16"/>
              </w:rPr>
            </w:pPr>
          </w:p>
        </w:tc>
      </w:tr>
      <w:tr w:rsidR="005C29F8" w:rsidRPr="005C29F8" w14:paraId="6B4A8AF5" w14:textId="77777777" w:rsidTr="003968A6">
        <w:tc>
          <w:tcPr>
            <w:tcW w:w="988" w:type="pct"/>
            <w:shd w:val="clear" w:color="auto" w:fill="auto"/>
          </w:tcPr>
          <w:p w14:paraId="43946979" w14:textId="506054A6" w:rsidR="009A755E" w:rsidRPr="005C29F8" w:rsidRDefault="009A755E" w:rsidP="00A018D4">
            <w:pPr>
              <w:jc w:val="center"/>
              <w:rPr>
                <w:rFonts w:cs="Arial"/>
                <w:color w:val="000000" w:themeColor="text1"/>
                <w:szCs w:val="16"/>
              </w:rPr>
            </w:pPr>
          </w:p>
        </w:tc>
        <w:tc>
          <w:tcPr>
            <w:tcW w:w="1461" w:type="pct"/>
            <w:shd w:val="clear" w:color="auto" w:fill="auto"/>
          </w:tcPr>
          <w:p w14:paraId="2F9F2AEA" w14:textId="4F1403DB" w:rsidR="009A755E" w:rsidRPr="005C29F8" w:rsidRDefault="009A755E">
            <w:pPr>
              <w:jc w:val="center"/>
              <w:rPr>
                <w:rFonts w:cs="Arial"/>
                <w:noProof/>
                <w:color w:val="000000" w:themeColor="text1"/>
                <w:szCs w:val="16"/>
              </w:rPr>
            </w:pPr>
          </w:p>
        </w:tc>
        <w:tc>
          <w:tcPr>
            <w:tcW w:w="1317" w:type="pct"/>
            <w:shd w:val="clear" w:color="auto" w:fill="auto"/>
          </w:tcPr>
          <w:p w14:paraId="083E1253" w14:textId="465F1687" w:rsidR="009A755E" w:rsidRPr="005C29F8" w:rsidRDefault="009A755E">
            <w:pPr>
              <w:jc w:val="center"/>
              <w:rPr>
                <w:rFonts w:cs="Arial"/>
                <w:noProof/>
                <w:color w:val="000000" w:themeColor="text1"/>
                <w:szCs w:val="16"/>
              </w:rPr>
            </w:pPr>
          </w:p>
        </w:tc>
        <w:tc>
          <w:tcPr>
            <w:tcW w:w="1234" w:type="pct"/>
            <w:shd w:val="clear" w:color="auto" w:fill="auto"/>
          </w:tcPr>
          <w:p w14:paraId="5051C049" w14:textId="54F55515" w:rsidR="009A755E" w:rsidRPr="005C29F8" w:rsidRDefault="009A755E">
            <w:pPr>
              <w:jc w:val="center"/>
              <w:rPr>
                <w:rFonts w:cs="Arial"/>
                <w:noProof/>
                <w:color w:val="000000" w:themeColor="text1"/>
                <w:szCs w:val="16"/>
              </w:rPr>
            </w:pPr>
          </w:p>
        </w:tc>
      </w:tr>
    </w:tbl>
    <w:p w14:paraId="6AA9F004" w14:textId="407DFBC2" w:rsidR="004E2151" w:rsidRPr="0033429D" w:rsidRDefault="00C22B92" w:rsidP="00123D76">
      <w:pPr>
        <w:pStyle w:val="Heading2"/>
      </w:pPr>
      <w:r w:rsidRPr="0033429D">
        <w:t>11</w:t>
      </w:r>
      <w:r w:rsidR="004838A4" w:rsidRPr="0033429D">
        <w:t xml:space="preserve"> </w:t>
      </w:r>
      <w:r w:rsidRPr="0033429D">
        <w:t xml:space="preserve">- </w:t>
      </w:r>
      <w:r w:rsidR="004E2151" w:rsidRPr="0033429D">
        <w:t>Prior FFY Required Actions</w:t>
      </w:r>
    </w:p>
    <w:p w14:paraId="1469B26E" w14:textId="5BCE6CA0" w:rsidR="004E2151" w:rsidRPr="005C29F8" w:rsidRDefault="002B7490" w:rsidP="004E2151">
      <w:pPr>
        <w:rPr>
          <w:rFonts w:cs="Arial"/>
          <w:color w:val="000000" w:themeColor="text1"/>
          <w:szCs w:val="16"/>
        </w:rPr>
      </w:pPr>
      <w:r w:rsidRPr="005C29F8">
        <w:rPr>
          <w:rFonts w:cs="Arial"/>
          <w:color w:val="000000" w:themeColor="text1"/>
          <w:szCs w:val="16"/>
        </w:rPr>
        <w:t>None</w:t>
      </w:r>
    </w:p>
    <w:p w14:paraId="314020BE" w14:textId="77777777" w:rsidR="009F69E7" w:rsidRPr="005C29F8" w:rsidRDefault="009F69E7" w:rsidP="004E2151">
      <w:pPr>
        <w:rPr>
          <w:rFonts w:cs="Arial"/>
          <w:color w:val="000000" w:themeColor="text1"/>
          <w:szCs w:val="16"/>
        </w:rPr>
      </w:pPr>
    </w:p>
    <w:p w14:paraId="1D3AFFE6" w14:textId="5250F151" w:rsidR="007F5071" w:rsidRPr="0033429D" w:rsidRDefault="00C22B92" w:rsidP="00123D76">
      <w:pPr>
        <w:pStyle w:val="Heading2"/>
      </w:pPr>
      <w:r w:rsidRPr="0033429D">
        <w:t>11 - OSEP Response</w:t>
      </w:r>
    </w:p>
    <w:p w14:paraId="2479DA6D" w14:textId="3DE51C13" w:rsidR="00326C0B" w:rsidRPr="005C29F8" w:rsidRDefault="002B7490" w:rsidP="00212954">
      <w:pPr>
        <w:rPr>
          <w:rFonts w:cs="Arial"/>
          <w:color w:val="000000" w:themeColor="text1"/>
          <w:szCs w:val="16"/>
        </w:rPr>
      </w:pPr>
      <w:r w:rsidRPr="005C29F8">
        <w:rPr>
          <w:rFonts w:cs="Arial"/>
          <w:color w:val="000000" w:themeColor="text1"/>
          <w:szCs w:val="16"/>
        </w:rPr>
        <w:t xml:space="preserve">The State reported that the COVID-19 pandemic impacted the data for this indicator. Specifically, the State reported, "LEA teams did not have access to students for face-to-face assessment or observations in the regular education environment. LEA teams communicated with families to establish written extensions, discuss processes that would meet social distancing requirements, and provide written notice. The ISDE identified a substantial increase in usage of the State Exception Rule (SE) code, which addresses school closures extending five or more consecutive school days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Acts of Nature, Holiday Break, Other School Break, Spring Break, and Summer Break. See Idaho Code 08.02.03.109.03. The ISDE notes that the count of students referred and for whom consent for initial assessment was receive decreased significantly."</w:t>
      </w:r>
    </w:p>
    <w:p w14:paraId="140652C1" w14:textId="064683E6" w:rsidR="007F5071" w:rsidRPr="0033429D" w:rsidRDefault="00C22B92" w:rsidP="00123D76">
      <w:pPr>
        <w:pStyle w:val="Heading2"/>
      </w:pPr>
      <w:r w:rsidRPr="0033429D">
        <w:t>11 - Required Actions</w:t>
      </w:r>
    </w:p>
    <w:p w14:paraId="542023B0" w14:textId="425F5FF5" w:rsidR="00326C0B"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529C4C74"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5C7C90D" w14:textId="1ACF121A" w:rsidR="00D03701" w:rsidRPr="005C29F8" w:rsidRDefault="00D03701" w:rsidP="000444E2">
      <w:pPr>
        <w:pStyle w:val="Heading1"/>
        <w:rPr>
          <w:color w:val="000000" w:themeColor="text1"/>
          <w:sz w:val="22"/>
        </w:rPr>
      </w:pPr>
      <w:r w:rsidRPr="005C29F8">
        <w:rPr>
          <w:color w:val="000000" w:themeColor="text1"/>
          <w:sz w:val="22"/>
        </w:rPr>
        <w:lastRenderedPageBreak/>
        <w:t>Indicator 12: Early Childhood Transition</w:t>
      </w:r>
      <w:bookmarkEnd w:id="63"/>
      <w:bookmarkEnd w:id="64"/>
      <w:bookmarkEnd w:id="65"/>
    </w:p>
    <w:p w14:paraId="435B75C0" w14:textId="77777777" w:rsidR="00652135" w:rsidRPr="005C29F8" w:rsidRDefault="00652135" w:rsidP="00A018D4">
      <w:pPr>
        <w:rPr>
          <w:color w:val="000000" w:themeColor="text1"/>
          <w:szCs w:val="20"/>
        </w:rPr>
      </w:pPr>
      <w:r w:rsidRPr="005C29F8">
        <w:rPr>
          <w:b/>
          <w:color w:val="000000" w:themeColor="text1"/>
          <w:sz w:val="20"/>
          <w:szCs w:val="20"/>
        </w:rPr>
        <w:t>Instructions and Measurement</w:t>
      </w:r>
    </w:p>
    <w:p w14:paraId="6C78EC4F" w14:textId="77777777" w:rsidR="001F3A65" w:rsidRPr="005C29F8" w:rsidRDefault="001F3A65" w:rsidP="009447A3">
      <w:pPr>
        <w:rPr>
          <w:rFonts w:cs="Arial"/>
          <w:color w:val="000000" w:themeColor="text1"/>
          <w:szCs w:val="16"/>
        </w:rPr>
      </w:pPr>
      <w:bookmarkStart w:id="66" w:name="_Toc384383358"/>
      <w:bookmarkStart w:id="67" w:name="_Toc392159326"/>
      <w:r w:rsidRPr="005C29F8">
        <w:rPr>
          <w:rFonts w:cs="Arial"/>
          <w:b/>
          <w:color w:val="000000" w:themeColor="text1"/>
          <w:szCs w:val="16"/>
        </w:rPr>
        <w:t>Monitoring Priorit</w:t>
      </w:r>
      <w:r w:rsidRPr="005C29F8">
        <w:rPr>
          <w:rFonts w:cs="Arial"/>
          <w:color w:val="000000" w:themeColor="text1"/>
          <w:szCs w:val="16"/>
        </w:rPr>
        <w:t>y: Effective General Supervision Part B / Effective Transition</w:t>
      </w:r>
    </w:p>
    <w:p w14:paraId="5BB6E6C8" w14:textId="77777777" w:rsidR="00704E6A"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referred by Part C prior to age 3, who are found eligible for Part B, and who have an IEP developed and implemented by their third birthdays. </w:t>
      </w:r>
    </w:p>
    <w:p w14:paraId="760E84D0" w14:textId="3B0C2366" w:rsidR="001F3A65" w:rsidRPr="005C29F8" w:rsidRDefault="001F3A65" w:rsidP="009447A3">
      <w:pPr>
        <w:rPr>
          <w:rFonts w:cs="Arial"/>
          <w:color w:val="000000" w:themeColor="text1"/>
          <w:szCs w:val="16"/>
        </w:rPr>
      </w:pPr>
      <w:r w:rsidRPr="005C29F8">
        <w:rPr>
          <w:rFonts w:cs="Arial"/>
          <w:color w:val="000000" w:themeColor="text1"/>
          <w:szCs w:val="16"/>
        </w:rPr>
        <w:t>(20 U.S.C. 1416(a)(3)(B))</w:t>
      </w:r>
    </w:p>
    <w:p w14:paraId="10C4B518" w14:textId="77777777" w:rsidR="00704E6A" w:rsidRPr="005C29F8" w:rsidRDefault="00704E6A" w:rsidP="004369B2">
      <w:pPr>
        <w:rPr>
          <w:color w:val="000000" w:themeColor="text1"/>
        </w:rPr>
      </w:pPr>
      <w:r w:rsidRPr="005C29F8">
        <w:rPr>
          <w:b/>
          <w:color w:val="000000" w:themeColor="text1"/>
        </w:rPr>
        <w:t>Data Source</w:t>
      </w:r>
    </w:p>
    <w:p w14:paraId="65642578" w14:textId="09D10273" w:rsidR="00704E6A" w:rsidRPr="005C29F8" w:rsidRDefault="00704E6A"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DFE5EEF" w14:textId="77777777" w:rsidR="00704E6A" w:rsidRPr="005C29F8" w:rsidRDefault="00704E6A" w:rsidP="004369B2">
      <w:pPr>
        <w:rPr>
          <w:color w:val="000000" w:themeColor="text1"/>
        </w:rPr>
      </w:pPr>
      <w:r w:rsidRPr="005C29F8">
        <w:rPr>
          <w:b/>
          <w:color w:val="000000" w:themeColor="text1"/>
        </w:rPr>
        <w:t>Measurement</w:t>
      </w:r>
    </w:p>
    <w:p w14:paraId="577779AD" w14:textId="51863F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a. # of children who have been served in Part C and referred to Part B for Part B eligibility determination.</w:t>
      </w:r>
    </w:p>
    <w:p w14:paraId="1D83C19C" w14:textId="0381C17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b. # of those referred determined to be NOT eligible and whose eligibility was determined prior to their third birthdays.</w:t>
      </w:r>
    </w:p>
    <w:p w14:paraId="62A73664" w14:textId="3A860D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c. # of those found eligible who have an IEP developed and implemented by their third birthdays.</w:t>
      </w:r>
    </w:p>
    <w:p w14:paraId="43DE876C" w14:textId="58ABBAA9"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d. # of children for whom parent refusal to provide consent caused delays in evaluation or initial services or to whom exceptions under 34 CFR </w:t>
      </w:r>
      <w:r w:rsidRPr="005C29F8">
        <w:rPr>
          <w:rFonts w:eastAsia="Times New Roman" w:cs="Arial"/>
          <w:color w:val="000000" w:themeColor="text1"/>
          <w:szCs w:val="16"/>
        </w:rPr>
        <w:tab/>
      </w:r>
      <w:r w:rsidR="00704E6A" w:rsidRPr="005C29F8">
        <w:rPr>
          <w:rFonts w:eastAsia="Times New Roman" w:cs="Arial"/>
          <w:color w:val="000000" w:themeColor="text1"/>
          <w:szCs w:val="16"/>
        </w:rPr>
        <w:t>§300.301(d) applied.</w:t>
      </w:r>
    </w:p>
    <w:p w14:paraId="4AFE260E" w14:textId="6A26A1C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e. # of children determined to be eligible for early intervention services under Part C less than 90 days before their third birthdays.</w:t>
      </w:r>
    </w:p>
    <w:p w14:paraId="1306CF8A" w14:textId="7D69EBBD" w:rsidR="00704E6A" w:rsidRPr="005C29F8" w:rsidRDefault="00A90E71" w:rsidP="00A90E71">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f. # of children whose parents chose to continue early intervention services beyond the child’s third birthday through a </w:t>
      </w:r>
      <w:proofErr w:type="gramStart"/>
      <w:r w:rsidRPr="005C29F8">
        <w:rPr>
          <w:rFonts w:eastAsia="Times New Roman" w:cs="Arial"/>
          <w:color w:val="000000" w:themeColor="text1"/>
          <w:szCs w:val="16"/>
        </w:rPr>
        <w:t>State’s</w:t>
      </w:r>
      <w:proofErr w:type="gramEnd"/>
      <w:r w:rsidRPr="005C29F8">
        <w:rPr>
          <w:rFonts w:eastAsia="Times New Roman" w:cs="Arial"/>
          <w:color w:val="000000" w:themeColor="text1"/>
          <w:szCs w:val="16"/>
        </w:rPr>
        <w:t xml:space="preserve"> policy under 34 </w:t>
      </w:r>
      <w:r w:rsidRPr="005C29F8">
        <w:rPr>
          <w:rFonts w:eastAsia="Times New Roman" w:cs="Arial"/>
          <w:color w:val="000000" w:themeColor="text1"/>
          <w:szCs w:val="16"/>
        </w:rPr>
        <w:tab/>
      </w:r>
      <w:r w:rsidR="00704E6A" w:rsidRPr="005C29F8">
        <w:rPr>
          <w:rFonts w:eastAsia="Times New Roman" w:cs="Arial"/>
          <w:color w:val="000000" w:themeColor="text1"/>
          <w:szCs w:val="16"/>
        </w:rPr>
        <w:t>CFR §303.211 or a similar State option.</w:t>
      </w:r>
    </w:p>
    <w:p w14:paraId="13DB13F0" w14:textId="77777777" w:rsidR="00A90E71" w:rsidRPr="005C29F8" w:rsidRDefault="00A90E71" w:rsidP="006A01BD">
      <w:pPr>
        <w:spacing w:before="0" w:after="0"/>
        <w:rPr>
          <w:rFonts w:eastAsia="Times New Roman" w:cs="Arial"/>
          <w:color w:val="000000" w:themeColor="text1"/>
          <w:szCs w:val="16"/>
        </w:rPr>
      </w:pPr>
    </w:p>
    <w:p w14:paraId="07549C8E" w14:textId="77777777" w:rsidR="00704E6A" w:rsidRPr="005C29F8" w:rsidRDefault="00704E6A" w:rsidP="006A01BD">
      <w:pPr>
        <w:spacing w:before="0" w:after="21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c, d, e, or f. Indicate the range of days beyond the third birthday when eligibility was determined and the IEP developed, and the reasons for the delays.</w:t>
      </w:r>
    </w:p>
    <w:p w14:paraId="5406A8A2" w14:textId="2622A063" w:rsidR="00704E6A" w:rsidRPr="005C29F8" w:rsidRDefault="00704E6A" w:rsidP="009447A3">
      <w:pPr>
        <w:spacing w:before="0" w:after="210"/>
        <w:rPr>
          <w:rFonts w:eastAsia="Times New Roman" w:cs="Arial"/>
          <w:color w:val="000000" w:themeColor="text1"/>
          <w:szCs w:val="16"/>
        </w:rPr>
      </w:pPr>
      <w:r w:rsidRPr="005C29F8">
        <w:rPr>
          <w:rFonts w:eastAsia="Times New Roman" w:cs="Arial"/>
          <w:color w:val="000000" w:themeColor="text1"/>
          <w:szCs w:val="16"/>
        </w:rPr>
        <w:t>Percent = [(c) divided by (a - b - d - e - f)] times 100.</w:t>
      </w:r>
    </w:p>
    <w:p w14:paraId="568E2452" w14:textId="77777777" w:rsidR="00704E6A" w:rsidRPr="005C29F8" w:rsidRDefault="00704E6A" w:rsidP="004369B2">
      <w:pPr>
        <w:rPr>
          <w:color w:val="000000" w:themeColor="text1"/>
        </w:rPr>
      </w:pPr>
      <w:r w:rsidRPr="005C29F8">
        <w:rPr>
          <w:b/>
          <w:color w:val="000000" w:themeColor="text1"/>
        </w:rPr>
        <w:t>Instructions</w:t>
      </w:r>
    </w:p>
    <w:p w14:paraId="26144B56" w14:textId="77777777" w:rsidR="00704E6A" w:rsidRPr="005C29F8" w:rsidRDefault="00704E6A"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739AF8C8" w14:textId="77777777" w:rsidR="00704E6A" w:rsidRPr="005C29F8" w:rsidRDefault="00704E6A"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B4708FE" w14:textId="1FCE0034" w:rsidR="00704E6A" w:rsidRPr="005C29F8" w:rsidRDefault="00BA70F9" w:rsidP="00286BDF">
      <w:pPr>
        <w:rPr>
          <w:rFonts w:cs="Arial"/>
          <w:color w:val="000000" w:themeColor="text1"/>
          <w:szCs w:val="16"/>
        </w:rPr>
      </w:pPr>
      <w:r w:rsidRPr="005C29F8">
        <w:rPr>
          <w:rFonts w:cs="Arial"/>
          <w:color w:val="000000" w:themeColor="text1"/>
          <w:szCs w:val="16"/>
        </w:rPr>
        <w:t>Category f is to be used only by States that have an approved policy for providing parents the option of continuing early intervention services beyond the child’s third birthday under 34 CFR §303.211 or a similar State option.</w:t>
      </w:r>
    </w:p>
    <w:p w14:paraId="0F30C753" w14:textId="77777777" w:rsidR="00704E6A" w:rsidRPr="005C29F8" w:rsidRDefault="00704E6A" w:rsidP="00286BDF">
      <w:pPr>
        <w:rPr>
          <w:rFonts w:cs="Arial"/>
          <w:color w:val="000000" w:themeColor="text1"/>
          <w:szCs w:val="16"/>
        </w:rPr>
      </w:pPr>
      <w:r w:rsidRPr="005C29F8">
        <w:rPr>
          <w:rFonts w:cs="Arial"/>
          <w:color w:val="000000" w:themeColor="text1"/>
          <w:szCs w:val="16"/>
        </w:rPr>
        <w:t>Targets must be 100%.</w:t>
      </w:r>
    </w:p>
    <w:p w14:paraId="5D5B86D4" w14:textId="77777777" w:rsidR="00704E6A" w:rsidRPr="005C29F8" w:rsidRDefault="00704E6A"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B505E64" w14:textId="560B2DD6" w:rsidR="00704E6A"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9824C1D" w14:textId="3C301685" w:rsidR="00FE7D29" w:rsidRPr="0033429D" w:rsidRDefault="00056350" w:rsidP="00123D76">
      <w:pPr>
        <w:pStyle w:val="Heading2"/>
      </w:pPr>
      <w:bookmarkStart w:id="68" w:name="_Toc384383359"/>
      <w:bookmarkStart w:id="69" w:name="_Toc392159327"/>
      <w:bookmarkEnd w:id="66"/>
      <w:bookmarkEnd w:id="67"/>
      <w:r w:rsidRPr="0033429D">
        <w:t>12</w:t>
      </w:r>
      <w:r w:rsidR="004838A4" w:rsidRPr="0033429D">
        <w:t xml:space="preserve"> </w:t>
      </w:r>
      <w:r w:rsidRPr="0033429D">
        <w:t xml:space="preserve">- </w:t>
      </w:r>
      <w:r w:rsidR="00211617" w:rsidRPr="0033429D">
        <w:t>Indicator Data</w:t>
      </w:r>
    </w:p>
    <w:p w14:paraId="0150EC4C" w14:textId="77777777" w:rsidR="0091098C" w:rsidRPr="005C29F8" w:rsidRDefault="0091098C" w:rsidP="004369B2">
      <w:pPr>
        <w:rPr>
          <w:color w:val="000000" w:themeColor="text1"/>
        </w:rPr>
      </w:pPr>
      <w:r w:rsidRPr="005C29F8">
        <w:rPr>
          <w:b/>
          <w:color w:val="000000" w:themeColor="text1"/>
        </w:rPr>
        <w:t>Not Applicable</w:t>
      </w:r>
    </w:p>
    <w:p w14:paraId="1844E5CA" w14:textId="6EC3A331" w:rsidR="00A5601C" w:rsidRPr="005C29F8" w:rsidRDefault="005D604C">
      <w:pPr>
        <w:rPr>
          <w:b/>
          <w:color w:val="000000" w:themeColor="text1"/>
        </w:rPr>
      </w:pPr>
      <w:r w:rsidRPr="005C29F8">
        <w:rPr>
          <w:b/>
          <w:color w:val="000000" w:themeColor="text1"/>
        </w:rPr>
        <w:t>Select yes if this indicator is not applicable.</w:t>
      </w:r>
    </w:p>
    <w:p w14:paraId="5B7EBB05" w14:textId="76B0BD88" w:rsidR="00043AC9" w:rsidRDefault="00043AC9" w:rsidP="004369B2">
      <w:pPr>
        <w:rPr>
          <w:rFonts w:cs="Arial"/>
          <w:color w:val="000000" w:themeColor="text1"/>
          <w:szCs w:val="16"/>
        </w:rPr>
      </w:pPr>
      <w:r w:rsidRPr="005C29F8">
        <w:rPr>
          <w:rFonts w:cs="Arial"/>
          <w:color w:val="000000" w:themeColor="text1"/>
          <w:szCs w:val="16"/>
        </w:rPr>
        <w:t>NO</w:t>
      </w:r>
    </w:p>
    <w:p w14:paraId="0D26312C" w14:textId="77777777" w:rsidR="00C50290" w:rsidRPr="005C29F8" w:rsidRDefault="00C50290" w:rsidP="004369B2">
      <w:pPr>
        <w:rPr>
          <w:color w:val="000000" w:themeColor="text1"/>
        </w:rPr>
      </w:pPr>
    </w:p>
    <w:p w14:paraId="71DDF5C0" w14:textId="3F9EB38B"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2BASELINEDATA"/>
      </w:tblPr>
      <w:tblGrid>
        <w:gridCol w:w="1797"/>
        <w:gridCol w:w="1798"/>
      </w:tblGrid>
      <w:tr w:rsidR="001875AF" w14:paraId="056D9953" w14:textId="77777777" w:rsidTr="00123D76">
        <w:trPr>
          <w:trHeight w:val="311"/>
          <w:tblHeader/>
        </w:trPr>
        <w:tc>
          <w:tcPr>
            <w:tcW w:w="1797" w:type="dxa"/>
          </w:tcPr>
          <w:p w14:paraId="3B806594" w14:textId="77777777" w:rsidR="001875AF" w:rsidRDefault="001875AF" w:rsidP="00123D76">
            <w:pPr>
              <w:jc w:val="center"/>
              <w:rPr>
                <w:b/>
                <w:color w:val="000000" w:themeColor="text1"/>
              </w:rPr>
            </w:pPr>
            <w:r w:rsidRPr="005C29F8">
              <w:rPr>
                <w:rFonts w:cs="Arial"/>
                <w:b/>
                <w:color w:val="000000" w:themeColor="text1"/>
                <w:szCs w:val="16"/>
              </w:rPr>
              <w:t>Baseline Year</w:t>
            </w:r>
          </w:p>
        </w:tc>
        <w:tc>
          <w:tcPr>
            <w:tcW w:w="1798" w:type="dxa"/>
          </w:tcPr>
          <w:p w14:paraId="47C5AC3E" w14:textId="77777777" w:rsidR="001875AF" w:rsidRDefault="001875AF" w:rsidP="00123D76">
            <w:pPr>
              <w:jc w:val="center"/>
              <w:rPr>
                <w:b/>
                <w:color w:val="000000" w:themeColor="text1"/>
              </w:rPr>
            </w:pPr>
            <w:r>
              <w:rPr>
                <w:b/>
                <w:color w:val="000000" w:themeColor="text1"/>
              </w:rPr>
              <w:t>Baseline Data</w:t>
            </w:r>
          </w:p>
        </w:tc>
      </w:tr>
      <w:tr w:rsidR="001875AF" w14:paraId="693B925B" w14:textId="77777777" w:rsidTr="00123D76">
        <w:trPr>
          <w:trHeight w:val="311"/>
        </w:trPr>
        <w:tc>
          <w:tcPr>
            <w:tcW w:w="1797" w:type="dxa"/>
            <w:vAlign w:val="center"/>
          </w:tcPr>
          <w:p w14:paraId="589FAD9D" w14:textId="6C47315C" w:rsidR="001875AF" w:rsidRPr="00227D4B" w:rsidRDefault="001875AF" w:rsidP="00123D76">
            <w:pPr>
              <w:jc w:val="center"/>
              <w:rPr>
                <w:bCs/>
                <w:color w:val="000000" w:themeColor="text1"/>
              </w:rPr>
            </w:pPr>
            <w:r w:rsidRPr="00227D4B">
              <w:rPr>
                <w:bCs/>
                <w:color w:val="000000" w:themeColor="text1"/>
              </w:rPr>
              <w:t>2005</w:t>
            </w:r>
          </w:p>
        </w:tc>
        <w:tc>
          <w:tcPr>
            <w:tcW w:w="1798" w:type="dxa"/>
            <w:vAlign w:val="center"/>
          </w:tcPr>
          <w:p w14:paraId="00D43D2D" w14:textId="0C3ED28A" w:rsidR="001875AF" w:rsidRPr="00227D4B" w:rsidRDefault="001875AF" w:rsidP="00123D76">
            <w:pPr>
              <w:jc w:val="center"/>
              <w:rPr>
                <w:bCs/>
                <w:color w:val="000000" w:themeColor="text1"/>
              </w:rPr>
            </w:pPr>
            <w:r w:rsidRPr="00227D4B">
              <w:rPr>
                <w:bCs/>
                <w:color w:val="000000" w:themeColor="text1"/>
              </w:rPr>
              <w:t>59.00%</w:t>
            </w:r>
          </w:p>
        </w:tc>
      </w:tr>
    </w:tbl>
    <w:p w14:paraId="465AB33D" w14:textId="77777777" w:rsidR="001875AF" w:rsidRPr="005C29F8" w:rsidRDefault="001875AF"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HISTDATA"/>
      </w:tblPr>
      <w:tblGrid>
        <w:gridCol w:w="1798"/>
        <w:gridCol w:w="1798"/>
        <w:gridCol w:w="1798"/>
        <w:gridCol w:w="1798"/>
        <w:gridCol w:w="1798"/>
        <w:gridCol w:w="1800"/>
      </w:tblGrid>
      <w:tr w:rsidR="005C29F8" w:rsidRPr="005C29F8" w14:paraId="641F8356" w14:textId="77777777" w:rsidTr="0033429D">
        <w:trPr>
          <w:trHeight w:val="350"/>
        </w:trPr>
        <w:tc>
          <w:tcPr>
            <w:tcW w:w="833" w:type="pct"/>
            <w:tcBorders>
              <w:bottom w:val="single" w:sz="4" w:space="0" w:color="auto"/>
            </w:tcBorders>
            <w:shd w:val="clear" w:color="auto" w:fill="auto"/>
          </w:tcPr>
          <w:bookmarkEnd w:id="68"/>
          <w:bookmarkEnd w:id="69"/>
          <w:p w14:paraId="5D9A28F2"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E21A227" w14:textId="61889525"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6B56B4FE" w14:textId="34D3DC5E"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786A53CE" w14:textId="3A94FF3D"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21DF675" w14:textId="00A1F14E"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2849A47" w14:textId="21327CD6"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1A3B7AC8" w14:textId="77777777" w:rsidTr="0033429D">
        <w:trPr>
          <w:trHeight w:val="357"/>
        </w:trPr>
        <w:tc>
          <w:tcPr>
            <w:tcW w:w="833" w:type="pct"/>
            <w:shd w:val="clear" w:color="auto" w:fill="auto"/>
          </w:tcPr>
          <w:p w14:paraId="27FE69AA" w14:textId="697900D5" w:rsidR="009447A3" w:rsidRPr="005C29F8" w:rsidRDefault="009447A3" w:rsidP="008E31C4">
            <w:pPr>
              <w:rPr>
                <w:rFonts w:cs="Arial"/>
                <w:color w:val="000000" w:themeColor="text1"/>
                <w:szCs w:val="16"/>
              </w:rPr>
            </w:pPr>
            <w:r w:rsidRPr="005C29F8">
              <w:rPr>
                <w:rFonts w:cs="Arial"/>
                <w:color w:val="000000" w:themeColor="text1"/>
                <w:szCs w:val="16"/>
              </w:rPr>
              <w:t>Target</w:t>
            </w:r>
          </w:p>
        </w:tc>
        <w:tc>
          <w:tcPr>
            <w:tcW w:w="833" w:type="pct"/>
            <w:shd w:val="clear" w:color="auto" w:fill="auto"/>
          </w:tcPr>
          <w:p w14:paraId="6628560E" w14:textId="0BC4570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47A32E0" w14:textId="064AD14E"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EFE8268" w14:textId="7F4C4E30"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14DDB11E" w14:textId="2D6071C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17E07D81" w14:textId="67F91616"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r>
      <w:tr w:rsidR="005C29F8" w:rsidRPr="005C29F8" w14:paraId="6BA24638" w14:textId="77777777" w:rsidTr="0033429D">
        <w:trPr>
          <w:trHeight w:val="85"/>
        </w:trPr>
        <w:tc>
          <w:tcPr>
            <w:tcW w:w="833" w:type="pct"/>
            <w:shd w:val="clear" w:color="auto" w:fill="auto"/>
          </w:tcPr>
          <w:p w14:paraId="76E217FB"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ABEE368" w14:textId="7DA2F686" w:rsidR="009447A3" w:rsidRPr="005C29F8" w:rsidRDefault="002B7490" w:rsidP="003A4027">
            <w:pPr>
              <w:jc w:val="center"/>
              <w:rPr>
                <w:rFonts w:cs="Arial"/>
                <w:color w:val="000000" w:themeColor="text1"/>
                <w:szCs w:val="16"/>
              </w:rPr>
            </w:pPr>
            <w:r w:rsidRPr="005C29F8">
              <w:rPr>
                <w:rFonts w:cs="Arial"/>
                <w:color w:val="000000" w:themeColor="text1"/>
                <w:szCs w:val="16"/>
              </w:rPr>
              <w:t>97.00%</w:t>
            </w:r>
          </w:p>
        </w:tc>
        <w:tc>
          <w:tcPr>
            <w:tcW w:w="833" w:type="pct"/>
            <w:shd w:val="clear" w:color="auto" w:fill="auto"/>
          </w:tcPr>
          <w:p w14:paraId="6826E3EC" w14:textId="5DEFD785" w:rsidR="009447A3" w:rsidRPr="005C29F8" w:rsidRDefault="002B7490" w:rsidP="003A4027">
            <w:pPr>
              <w:jc w:val="center"/>
              <w:rPr>
                <w:rFonts w:cs="Arial"/>
                <w:color w:val="000000" w:themeColor="text1"/>
                <w:szCs w:val="16"/>
              </w:rPr>
            </w:pPr>
            <w:r w:rsidRPr="005C29F8">
              <w:rPr>
                <w:rFonts w:cs="Arial"/>
                <w:color w:val="000000" w:themeColor="text1"/>
                <w:szCs w:val="16"/>
              </w:rPr>
              <w:t>99.53%</w:t>
            </w:r>
          </w:p>
        </w:tc>
        <w:tc>
          <w:tcPr>
            <w:tcW w:w="833" w:type="pct"/>
            <w:tcBorders>
              <w:bottom w:val="single" w:sz="4" w:space="0" w:color="auto"/>
            </w:tcBorders>
            <w:shd w:val="clear" w:color="auto" w:fill="auto"/>
            <w:vAlign w:val="center"/>
          </w:tcPr>
          <w:p w14:paraId="3702B817" w14:textId="1114F76E" w:rsidR="009447A3" w:rsidRPr="005C29F8" w:rsidRDefault="002B7490" w:rsidP="003A4027">
            <w:pPr>
              <w:jc w:val="center"/>
              <w:rPr>
                <w:rFonts w:cs="Arial"/>
                <w:color w:val="000000" w:themeColor="text1"/>
                <w:szCs w:val="16"/>
              </w:rPr>
            </w:pPr>
            <w:r w:rsidRPr="005C29F8">
              <w:rPr>
                <w:rFonts w:cs="Arial"/>
                <w:color w:val="000000" w:themeColor="text1"/>
                <w:szCs w:val="16"/>
              </w:rPr>
              <w:t>99.38%</w:t>
            </w:r>
          </w:p>
        </w:tc>
        <w:tc>
          <w:tcPr>
            <w:tcW w:w="833" w:type="pct"/>
            <w:tcBorders>
              <w:bottom w:val="single" w:sz="4" w:space="0" w:color="auto"/>
            </w:tcBorders>
            <w:shd w:val="clear" w:color="auto" w:fill="auto"/>
            <w:vAlign w:val="center"/>
          </w:tcPr>
          <w:p w14:paraId="7E5D1EA5" w14:textId="75D6241E" w:rsidR="009447A3" w:rsidRPr="005C29F8" w:rsidRDefault="002B7490" w:rsidP="003A4027">
            <w:pPr>
              <w:jc w:val="center"/>
              <w:rPr>
                <w:rFonts w:cs="Arial"/>
                <w:color w:val="000000" w:themeColor="text1"/>
                <w:szCs w:val="16"/>
              </w:rPr>
            </w:pPr>
            <w:r w:rsidRPr="005C29F8">
              <w:rPr>
                <w:rFonts w:cs="Arial"/>
                <w:color w:val="000000" w:themeColor="text1"/>
                <w:szCs w:val="16"/>
              </w:rPr>
              <w:t>99.82%</w:t>
            </w:r>
          </w:p>
        </w:tc>
        <w:tc>
          <w:tcPr>
            <w:tcW w:w="834" w:type="pct"/>
            <w:tcBorders>
              <w:bottom w:val="single" w:sz="4" w:space="0" w:color="auto"/>
            </w:tcBorders>
            <w:shd w:val="clear" w:color="auto" w:fill="auto"/>
            <w:vAlign w:val="center"/>
          </w:tcPr>
          <w:p w14:paraId="556DAD68" w14:textId="7FC0436F" w:rsidR="009447A3" w:rsidRPr="005C29F8" w:rsidRDefault="002B7490" w:rsidP="003A4027">
            <w:pPr>
              <w:jc w:val="center"/>
              <w:rPr>
                <w:rFonts w:cs="Arial"/>
                <w:color w:val="000000" w:themeColor="text1"/>
                <w:szCs w:val="16"/>
              </w:rPr>
            </w:pPr>
            <w:r w:rsidRPr="005C29F8">
              <w:rPr>
                <w:rFonts w:cs="Arial"/>
                <w:color w:val="000000" w:themeColor="text1"/>
                <w:szCs w:val="16"/>
              </w:rPr>
              <w:t>98.95%</w:t>
            </w:r>
          </w:p>
        </w:tc>
      </w:tr>
    </w:tbl>
    <w:p w14:paraId="3BDF8559" w14:textId="77777777" w:rsidR="00D82883" w:rsidRPr="005C29F8" w:rsidRDefault="00D82883" w:rsidP="004369B2">
      <w:pPr>
        <w:rPr>
          <w:color w:val="000000" w:themeColor="text1"/>
        </w:rPr>
      </w:pPr>
    </w:p>
    <w:p w14:paraId="32D6DA70" w14:textId="38C36AA8"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TARGETS"/>
      </w:tblPr>
      <w:tblGrid>
        <w:gridCol w:w="679"/>
        <w:gridCol w:w="2465"/>
      </w:tblGrid>
      <w:tr w:rsidR="00441578" w:rsidRPr="005C29F8" w14:paraId="41D3AE7A" w14:textId="77777777" w:rsidTr="0033429D">
        <w:trPr>
          <w:trHeight w:val="350"/>
        </w:trPr>
        <w:tc>
          <w:tcPr>
            <w:tcW w:w="1079" w:type="pct"/>
            <w:tcBorders>
              <w:bottom w:val="single" w:sz="4" w:space="0" w:color="auto"/>
            </w:tcBorders>
            <w:shd w:val="clear" w:color="auto" w:fill="auto"/>
          </w:tcPr>
          <w:p w14:paraId="7786D02D"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09ED5838"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B267817" w14:textId="77777777" w:rsidTr="00441578">
        <w:trPr>
          <w:trHeight w:val="357"/>
        </w:trPr>
        <w:tc>
          <w:tcPr>
            <w:tcW w:w="1079" w:type="pct"/>
            <w:shd w:val="clear" w:color="auto" w:fill="auto"/>
            <w:vAlign w:val="center"/>
          </w:tcPr>
          <w:p w14:paraId="70D956A8"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CDE7127" w14:textId="59D1386F"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1AD7361B" w14:textId="77777777" w:rsidR="00D82883" w:rsidRPr="005C29F8" w:rsidRDefault="00D82883" w:rsidP="004369B2">
      <w:pPr>
        <w:rPr>
          <w:color w:val="000000" w:themeColor="text1"/>
        </w:rPr>
      </w:pPr>
    </w:p>
    <w:p w14:paraId="4C8DD49F" w14:textId="05EA45B6" w:rsidR="00634AD8" w:rsidRPr="005C29F8" w:rsidRDefault="00EC46E4" w:rsidP="004369B2">
      <w:pPr>
        <w:rPr>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CFFYAPRDATA"/>
      </w:tblPr>
      <w:tblGrid>
        <w:gridCol w:w="9355"/>
        <w:gridCol w:w="1435"/>
      </w:tblGrid>
      <w:tr w:rsidR="005C29F8" w:rsidRPr="005C29F8" w14:paraId="5DD64811" w14:textId="77777777" w:rsidTr="009D3860">
        <w:trPr>
          <w:trHeight w:val="350"/>
        </w:trPr>
        <w:tc>
          <w:tcPr>
            <w:tcW w:w="4335" w:type="pct"/>
          </w:tcPr>
          <w:p w14:paraId="7822AF5A"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a. Number of children who have been served in Part C and referred to Part B for Part B eligibility determination. </w:t>
            </w:r>
          </w:p>
        </w:tc>
        <w:tc>
          <w:tcPr>
            <w:tcW w:w="665" w:type="pct"/>
            <w:shd w:val="clear" w:color="auto" w:fill="auto"/>
            <w:vAlign w:val="center"/>
          </w:tcPr>
          <w:p w14:paraId="65ADF67F" w14:textId="14592995" w:rsidR="00634AD8" w:rsidRPr="005C29F8" w:rsidRDefault="002B7490" w:rsidP="00A018D4">
            <w:pPr>
              <w:jc w:val="center"/>
              <w:rPr>
                <w:rFonts w:cs="Arial"/>
                <w:color w:val="000000" w:themeColor="text1"/>
                <w:szCs w:val="16"/>
              </w:rPr>
            </w:pPr>
            <w:r w:rsidRPr="005C29F8">
              <w:rPr>
                <w:rFonts w:cs="Arial"/>
                <w:color w:val="000000" w:themeColor="text1"/>
                <w:szCs w:val="16"/>
              </w:rPr>
              <w:t>1,038</w:t>
            </w:r>
          </w:p>
        </w:tc>
      </w:tr>
      <w:tr w:rsidR="005C29F8" w:rsidRPr="005C29F8" w14:paraId="6497A162" w14:textId="77777777" w:rsidTr="009D3860">
        <w:trPr>
          <w:trHeight w:val="357"/>
        </w:trPr>
        <w:tc>
          <w:tcPr>
            <w:tcW w:w="4335" w:type="pct"/>
          </w:tcPr>
          <w:p w14:paraId="00979D87"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b. Number of those referred determined to be NOT eligible and whose eligibility was determined prior to third birthday. </w:t>
            </w:r>
          </w:p>
        </w:tc>
        <w:tc>
          <w:tcPr>
            <w:tcW w:w="665" w:type="pct"/>
            <w:shd w:val="clear" w:color="auto" w:fill="auto"/>
            <w:vAlign w:val="center"/>
          </w:tcPr>
          <w:p w14:paraId="5383065B" w14:textId="0CFFF590" w:rsidR="00634AD8" w:rsidRPr="005C29F8" w:rsidRDefault="002B7490" w:rsidP="00A018D4">
            <w:pPr>
              <w:jc w:val="center"/>
              <w:rPr>
                <w:rFonts w:cs="Arial"/>
                <w:color w:val="000000" w:themeColor="text1"/>
                <w:szCs w:val="16"/>
              </w:rPr>
            </w:pPr>
            <w:r w:rsidRPr="005C29F8">
              <w:rPr>
                <w:rFonts w:cs="Arial"/>
                <w:color w:val="000000" w:themeColor="text1"/>
                <w:szCs w:val="16"/>
              </w:rPr>
              <w:t>42</w:t>
            </w:r>
          </w:p>
        </w:tc>
      </w:tr>
      <w:tr w:rsidR="005C29F8" w:rsidRPr="005C29F8" w14:paraId="3372C19D" w14:textId="77777777" w:rsidTr="009D3860">
        <w:trPr>
          <w:trHeight w:val="357"/>
        </w:trPr>
        <w:tc>
          <w:tcPr>
            <w:tcW w:w="4335" w:type="pct"/>
          </w:tcPr>
          <w:p w14:paraId="2817071E" w14:textId="77777777" w:rsidR="00634AD8" w:rsidRPr="005C29F8" w:rsidRDefault="00634AD8" w:rsidP="003E65F5">
            <w:pPr>
              <w:rPr>
                <w:rFonts w:cs="Arial"/>
                <w:color w:val="000000" w:themeColor="text1"/>
                <w:szCs w:val="16"/>
              </w:rPr>
            </w:pPr>
            <w:r w:rsidRPr="005C29F8">
              <w:rPr>
                <w:rFonts w:cs="Arial"/>
                <w:color w:val="000000" w:themeColor="text1"/>
                <w:szCs w:val="16"/>
              </w:rPr>
              <w:lastRenderedPageBreak/>
              <w:t xml:space="preserve">c. Number of those found eligible who have an IEP developed and implemented by their third birthdays. </w:t>
            </w:r>
          </w:p>
        </w:tc>
        <w:tc>
          <w:tcPr>
            <w:tcW w:w="665" w:type="pct"/>
            <w:shd w:val="clear" w:color="auto" w:fill="auto"/>
            <w:vAlign w:val="center"/>
          </w:tcPr>
          <w:p w14:paraId="1678CD90" w14:textId="068B0D57" w:rsidR="00634AD8" w:rsidRPr="005C29F8" w:rsidRDefault="002B7490" w:rsidP="00A018D4">
            <w:pPr>
              <w:jc w:val="center"/>
              <w:rPr>
                <w:rFonts w:cs="Arial"/>
                <w:color w:val="000000" w:themeColor="text1"/>
                <w:szCs w:val="16"/>
              </w:rPr>
            </w:pPr>
            <w:r w:rsidRPr="005C29F8">
              <w:rPr>
                <w:rFonts w:cs="Arial"/>
                <w:color w:val="000000" w:themeColor="text1"/>
                <w:szCs w:val="16"/>
              </w:rPr>
              <w:t>603</w:t>
            </w:r>
          </w:p>
        </w:tc>
      </w:tr>
      <w:tr w:rsidR="005C29F8" w:rsidRPr="005C29F8" w14:paraId="00CE41C8" w14:textId="77777777" w:rsidTr="009D3860">
        <w:trPr>
          <w:trHeight w:val="357"/>
        </w:trPr>
        <w:tc>
          <w:tcPr>
            <w:tcW w:w="4335" w:type="pct"/>
          </w:tcPr>
          <w:p w14:paraId="547A75A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d. Number for whom parent refusals to provide consent caused delays in evaluation or initial services or to whom exceptions under 34 CFR §300.301(d) applied. </w:t>
            </w:r>
          </w:p>
        </w:tc>
        <w:tc>
          <w:tcPr>
            <w:tcW w:w="665" w:type="pct"/>
            <w:shd w:val="clear" w:color="auto" w:fill="auto"/>
            <w:vAlign w:val="center"/>
          </w:tcPr>
          <w:p w14:paraId="78FF9A45" w14:textId="45CD6353" w:rsidR="00634AD8" w:rsidRPr="005C29F8" w:rsidRDefault="002B7490" w:rsidP="00A018D4">
            <w:pPr>
              <w:jc w:val="center"/>
              <w:rPr>
                <w:rFonts w:cs="Arial"/>
                <w:color w:val="000000" w:themeColor="text1"/>
                <w:szCs w:val="16"/>
              </w:rPr>
            </w:pPr>
            <w:r w:rsidRPr="005C29F8">
              <w:rPr>
                <w:rFonts w:cs="Arial"/>
                <w:color w:val="000000" w:themeColor="text1"/>
                <w:szCs w:val="16"/>
              </w:rPr>
              <w:t>364</w:t>
            </w:r>
          </w:p>
        </w:tc>
      </w:tr>
      <w:tr w:rsidR="005C29F8" w:rsidRPr="005C29F8" w14:paraId="47C8B30F" w14:textId="77777777" w:rsidTr="009D3860">
        <w:trPr>
          <w:trHeight w:val="357"/>
        </w:trPr>
        <w:tc>
          <w:tcPr>
            <w:tcW w:w="4335" w:type="pct"/>
          </w:tcPr>
          <w:p w14:paraId="03BE3AC0"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e. Number of children who were referred to Part C less than 90 days before their third birthdays. </w:t>
            </w:r>
          </w:p>
        </w:tc>
        <w:tc>
          <w:tcPr>
            <w:tcW w:w="665" w:type="pct"/>
            <w:shd w:val="clear" w:color="auto" w:fill="auto"/>
            <w:vAlign w:val="center"/>
          </w:tcPr>
          <w:p w14:paraId="33E087DB" w14:textId="01E57E33" w:rsidR="00634AD8" w:rsidRPr="005C29F8" w:rsidRDefault="002B7490" w:rsidP="00A018D4">
            <w:pPr>
              <w:jc w:val="center"/>
              <w:rPr>
                <w:rFonts w:cs="Arial"/>
                <w:color w:val="000000" w:themeColor="text1"/>
                <w:szCs w:val="16"/>
              </w:rPr>
            </w:pPr>
            <w:r w:rsidRPr="005C29F8">
              <w:rPr>
                <w:rFonts w:cs="Arial"/>
                <w:color w:val="000000" w:themeColor="text1"/>
                <w:szCs w:val="16"/>
              </w:rPr>
              <w:t>10</w:t>
            </w:r>
          </w:p>
        </w:tc>
      </w:tr>
      <w:tr w:rsidR="004E67B3" w:rsidRPr="005C29F8" w14:paraId="19297440" w14:textId="77777777" w:rsidTr="009D3860">
        <w:trPr>
          <w:trHeight w:val="357"/>
        </w:trPr>
        <w:tc>
          <w:tcPr>
            <w:tcW w:w="4335" w:type="pct"/>
          </w:tcPr>
          <w:p w14:paraId="592F3289" w14:textId="43CA733D" w:rsidR="004E67B3" w:rsidRPr="005C29F8" w:rsidRDefault="004E67B3" w:rsidP="003E65F5">
            <w:pPr>
              <w:rPr>
                <w:rFonts w:cs="Arial"/>
                <w:color w:val="000000" w:themeColor="text1"/>
                <w:szCs w:val="16"/>
              </w:rPr>
            </w:pPr>
            <w:r w:rsidRPr="005C29F8">
              <w:rPr>
                <w:rFonts w:cs="Arial"/>
                <w:color w:val="000000" w:themeColor="text1"/>
                <w:szCs w:val="16"/>
              </w:rPr>
              <w:t xml:space="preserve">f. Number of children whose parents chose to continue early intervention services beyond the child’s third birthday through a </w:t>
            </w:r>
            <w:proofErr w:type="gramStart"/>
            <w:r w:rsidRPr="005C29F8">
              <w:rPr>
                <w:rFonts w:cs="Arial"/>
                <w:color w:val="000000" w:themeColor="text1"/>
                <w:szCs w:val="16"/>
              </w:rPr>
              <w:t>State’s</w:t>
            </w:r>
            <w:proofErr w:type="gramEnd"/>
            <w:r w:rsidRPr="005C29F8">
              <w:rPr>
                <w:rFonts w:cs="Arial"/>
                <w:color w:val="000000" w:themeColor="text1"/>
                <w:szCs w:val="16"/>
              </w:rPr>
              <w:t xml:space="preserve"> policy under 34 CFR §303.211 or a similar State option.</w:t>
            </w:r>
          </w:p>
        </w:tc>
        <w:tc>
          <w:tcPr>
            <w:tcW w:w="665" w:type="pct"/>
            <w:shd w:val="clear" w:color="auto" w:fill="auto"/>
            <w:vAlign w:val="center"/>
          </w:tcPr>
          <w:p w14:paraId="02B29C79" w14:textId="62FEE650" w:rsidR="004E67B3"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798A2079"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CFFYAPRDATA1"/>
      </w:tblPr>
      <w:tblGrid>
        <w:gridCol w:w="1794"/>
        <w:gridCol w:w="1285"/>
        <w:gridCol w:w="1285"/>
        <w:gridCol w:w="1285"/>
        <w:gridCol w:w="1285"/>
        <w:gridCol w:w="1285"/>
        <w:gridCol w:w="1285"/>
        <w:gridCol w:w="1286"/>
      </w:tblGrid>
      <w:tr w:rsidR="005C29F8" w:rsidRPr="005C29F8" w14:paraId="666B6B4E" w14:textId="2C1DC9A0" w:rsidTr="00AB0D6A">
        <w:trPr>
          <w:trHeight w:val="340"/>
          <w:tblHeader/>
        </w:trPr>
        <w:tc>
          <w:tcPr>
            <w:tcW w:w="831" w:type="pct"/>
            <w:shd w:val="clear" w:color="auto" w:fill="auto"/>
          </w:tcPr>
          <w:p w14:paraId="5A0321EA" w14:textId="34C57852" w:rsidR="00704E6A" w:rsidRPr="0033429D" w:rsidRDefault="00694A39" w:rsidP="009447A3">
            <w:pPr>
              <w:rPr>
                <w:rFonts w:cs="Arial"/>
                <w:b/>
                <w:bCs/>
                <w:color w:val="000000" w:themeColor="text1"/>
                <w:szCs w:val="16"/>
              </w:rPr>
            </w:pPr>
            <w:r w:rsidRPr="0033429D">
              <w:rPr>
                <w:rFonts w:cs="Arial"/>
                <w:b/>
                <w:bCs/>
                <w:color w:val="000000" w:themeColor="text1"/>
                <w:szCs w:val="16"/>
              </w:rPr>
              <w:t>Measure</w:t>
            </w:r>
          </w:p>
        </w:tc>
        <w:tc>
          <w:tcPr>
            <w:tcW w:w="595" w:type="pct"/>
            <w:shd w:val="clear" w:color="auto" w:fill="auto"/>
          </w:tcPr>
          <w:p w14:paraId="45390059"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Numerator (c)</w:t>
            </w:r>
          </w:p>
        </w:tc>
        <w:tc>
          <w:tcPr>
            <w:tcW w:w="595" w:type="pct"/>
            <w:shd w:val="clear" w:color="auto" w:fill="auto"/>
          </w:tcPr>
          <w:p w14:paraId="46860D80"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Denominator (a-b-d-e-f)</w:t>
            </w:r>
          </w:p>
        </w:tc>
        <w:tc>
          <w:tcPr>
            <w:tcW w:w="595" w:type="pct"/>
            <w:shd w:val="clear" w:color="auto" w:fill="auto"/>
          </w:tcPr>
          <w:p w14:paraId="58F547FF" w14:textId="79B19B38" w:rsidR="00704E6A"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595" w:type="pct"/>
            <w:shd w:val="clear" w:color="auto" w:fill="auto"/>
          </w:tcPr>
          <w:p w14:paraId="36BD2BCA" w14:textId="2D9CAD8E"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Target</w:t>
            </w:r>
          </w:p>
        </w:tc>
        <w:tc>
          <w:tcPr>
            <w:tcW w:w="595" w:type="pct"/>
            <w:shd w:val="clear" w:color="auto" w:fill="auto"/>
          </w:tcPr>
          <w:p w14:paraId="0030B6C4" w14:textId="6EBADDF3"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Data</w:t>
            </w:r>
          </w:p>
        </w:tc>
        <w:tc>
          <w:tcPr>
            <w:tcW w:w="595" w:type="pct"/>
            <w:shd w:val="clear" w:color="auto" w:fill="auto"/>
          </w:tcPr>
          <w:p w14:paraId="16905A6D" w14:textId="19A3632B" w:rsidR="00704E6A" w:rsidRPr="005C29F8" w:rsidRDefault="00704E6A" w:rsidP="00681BA6">
            <w:pPr>
              <w:jc w:val="center"/>
              <w:rPr>
                <w:rFonts w:cs="Arial"/>
                <w:b/>
                <w:color w:val="000000" w:themeColor="text1"/>
                <w:szCs w:val="16"/>
              </w:rPr>
            </w:pPr>
            <w:r w:rsidRPr="005C29F8">
              <w:rPr>
                <w:rFonts w:cs="Arial"/>
                <w:b/>
                <w:color w:val="000000" w:themeColor="text1"/>
                <w:szCs w:val="16"/>
              </w:rPr>
              <w:t>Status</w:t>
            </w:r>
          </w:p>
        </w:tc>
        <w:tc>
          <w:tcPr>
            <w:tcW w:w="596" w:type="pct"/>
            <w:shd w:val="clear" w:color="auto" w:fill="auto"/>
          </w:tcPr>
          <w:p w14:paraId="0DCCD9DE" w14:textId="3F28AD62" w:rsidR="00704E6A" w:rsidRPr="005C29F8" w:rsidRDefault="00704E6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F7C0EED" w14:textId="06CECBDB" w:rsidTr="00AB0D6A">
        <w:trPr>
          <w:trHeight w:val="347"/>
        </w:trPr>
        <w:tc>
          <w:tcPr>
            <w:tcW w:w="831" w:type="pct"/>
            <w:shd w:val="clear" w:color="auto" w:fill="auto"/>
          </w:tcPr>
          <w:p w14:paraId="42006EF2" w14:textId="30F01538" w:rsidR="009447A3" w:rsidRPr="005C29F8" w:rsidRDefault="00616BA4" w:rsidP="009447A3">
            <w:pPr>
              <w:rPr>
                <w:rFonts w:cs="Arial"/>
                <w:color w:val="000000" w:themeColor="text1"/>
                <w:szCs w:val="16"/>
              </w:rPr>
            </w:pPr>
            <w:r w:rsidRPr="005C29F8">
              <w:rPr>
                <w:rFonts w:cs="Arial"/>
                <w:color w:val="000000" w:themeColor="text1"/>
                <w:szCs w:val="16"/>
              </w:rPr>
              <w:t>Percent of children referred by Part C prior to age 3 who are found eligible for Part B, and who have an IEP developed and implemented by their third birthdays.</w:t>
            </w:r>
          </w:p>
        </w:tc>
        <w:tc>
          <w:tcPr>
            <w:tcW w:w="595" w:type="pct"/>
            <w:shd w:val="clear" w:color="auto" w:fill="auto"/>
            <w:vAlign w:val="center"/>
          </w:tcPr>
          <w:p w14:paraId="25AD0B10" w14:textId="530E8072" w:rsidR="009447A3" w:rsidRPr="005C29F8" w:rsidRDefault="00FA318E" w:rsidP="004369B2">
            <w:pPr>
              <w:jc w:val="center"/>
              <w:rPr>
                <w:rFonts w:cs="Arial"/>
                <w:color w:val="000000" w:themeColor="text1"/>
                <w:szCs w:val="16"/>
              </w:rPr>
            </w:pPr>
            <w:r>
              <w:rPr>
                <w:rFonts w:cs="Arial"/>
                <w:color w:val="000000" w:themeColor="text1"/>
                <w:szCs w:val="16"/>
              </w:rPr>
              <w:t>603</w:t>
            </w:r>
          </w:p>
        </w:tc>
        <w:tc>
          <w:tcPr>
            <w:tcW w:w="595" w:type="pct"/>
            <w:shd w:val="clear" w:color="auto" w:fill="auto"/>
            <w:vAlign w:val="center"/>
          </w:tcPr>
          <w:p w14:paraId="7A8E33C9" w14:textId="2CE029E7" w:rsidR="009447A3" w:rsidRPr="005C29F8" w:rsidRDefault="00FA318E" w:rsidP="004369B2">
            <w:pPr>
              <w:jc w:val="center"/>
              <w:rPr>
                <w:rFonts w:cs="Arial"/>
                <w:color w:val="000000" w:themeColor="text1"/>
                <w:szCs w:val="16"/>
              </w:rPr>
            </w:pPr>
            <w:r w:rsidRPr="00FA318E">
              <w:rPr>
                <w:rFonts w:cs="Arial"/>
                <w:color w:val="000000" w:themeColor="text1"/>
                <w:szCs w:val="16"/>
              </w:rPr>
              <w:t>622</w:t>
            </w:r>
          </w:p>
        </w:tc>
        <w:tc>
          <w:tcPr>
            <w:tcW w:w="595" w:type="pct"/>
            <w:shd w:val="clear" w:color="auto" w:fill="auto"/>
            <w:vAlign w:val="center"/>
          </w:tcPr>
          <w:p w14:paraId="7A618E17" w14:textId="730CF37E" w:rsidR="009447A3" w:rsidRPr="005C29F8" w:rsidRDefault="002B7490" w:rsidP="004369B2">
            <w:pPr>
              <w:jc w:val="center"/>
              <w:rPr>
                <w:rFonts w:cs="Arial"/>
                <w:color w:val="000000" w:themeColor="text1"/>
                <w:szCs w:val="16"/>
              </w:rPr>
            </w:pPr>
            <w:r w:rsidRPr="005C29F8">
              <w:rPr>
                <w:rFonts w:cs="Arial"/>
                <w:color w:val="000000" w:themeColor="text1"/>
                <w:szCs w:val="16"/>
              </w:rPr>
              <w:t>98.95%</w:t>
            </w:r>
          </w:p>
        </w:tc>
        <w:tc>
          <w:tcPr>
            <w:tcW w:w="595" w:type="pct"/>
            <w:shd w:val="clear" w:color="auto" w:fill="auto"/>
            <w:vAlign w:val="center"/>
          </w:tcPr>
          <w:p w14:paraId="173DD24A" w14:textId="02E11A38"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95" w:type="pct"/>
            <w:shd w:val="clear" w:color="auto" w:fill="auto"/>
            <w:vAlign w:val="center"/>
          </w:tcPr>
          <w:p w14:paraId="1BEC9517" w14:textId="612C62AC" w:rsidR="009447A3" w:rsidRPr="005C29F8" w:rsidRDefault="002B7490" w:rsidP="004369B2">
            <w:pPr>
              <w:jc w:val="center"/>
              <w:rPr>
                <w:rFonts w:cs="Arial"/>
                <w:color w:val="000000" w:themeColor="text1"/>
                <w:szCs w:val="16"/>
              </w:rPr>
            </w:pPr>
            <w:r w:rsidRPr="005C29F8">
              <w:rPr>
                <w:rFonts w:cs="Arial"/>
                <w:color w:val="000000" w:themeColor="text1"/>
                <w:szCs w:val="16"/>
              </w:rPr>
              <w:t>96.95%</w:t>
            </w:r>
          </w:p>
        </w:tc>
        <w:tc>
          <w:tcPr>
            <w:tcW w:w="595" w:type="pct"/>
            <w:shd w:val="clear" w:color="auto" w:fill="auto"/>
            <w:vAlign w:val="center"/>
          </w:tcPr>
          <w:p w14:paraId="35C0024C" w14:textId="6347E5FC" w:rsidR="009447A3"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596" w:type="pct"/>
            <w:shd w:val="clear" w:color="auto" w:fill="auto"/>
            <w:vAlign w:val="center"/>
          </w:tcPr>
          <w:p w14:paraId="466F387F" w14:textId="652A9CC9" w:rsidR="009447A3" w:rsidRPr="005C29F8" w:rsidRDefault="002B7490" w:rsidP="004369B2">
            <w:pPr>
              <w:jc w:val="center"/>
              <w:rPr>
                <w:rFonts w:cs="Arial"/>
                <w:color w:val="000000" w:themeColor="text1"/>
                <w:szCs w:val="16"/>
              </w:rPr>
            </w:pPr>
            <w:r w:rsidRPr="005C29F8">
              <w:rPr>
                <w:rFonts w:cs="Arial"/>
                <w:color w:val="000000" w:themeColor="text1"/>
                <w:szCs w:val="16"/>
              </w:rPr>
              <w:t>Slippage</w:t>
            </w:r>
          </w:p>
        </w:tc>
      </w:tr>
    </w:tbl>
    <w:p w14:paraId="6E881701" w14:textId="244CA8FB" w:rsidR="001F2870" w:rsidRPr="005C29F8" w:rsidRDefault="00326C0B" w:rsidP="001F2870">
      <w:pPr>
        <w:rPr>
          <w:rFonts w:cs="Arial"/>
          <w:b/>
          <w:color w:val="000000" w:themeColor="text1"/>
          <w:szCs w:val="16"/>
        </w:rPr>
      </w:pPr>
      <w:r w:rsidRPr="005C29F8">
        <w:rPr>
          <w:rFonts w:cs="Arial"/>
          <w:b/>
          <w:color w:val="000000" w:themeColor="text1"/>
          <w:szCs w:val="16"/>
        </w:rPr>
        <w:t>Provide reasons for slippage, if applicable</w:t>
      </w:r>
    </w:p>
    <w:p w14:paraId="534101C3" w14:textId="6012D052" w:rsidR="00326C0B" w:rsidRDefault="002B7490" w:rsidP="007D435F">
      <w:pPr>
        <w:rPr>
          <w:rFonts w:cs="Arial"/>
          <w:color w:val="000000" w:themeColor="text1"/>
          <w:szCs w:val="16"/>
        </w:rPr>
      </w:pPr>
      <w:r w:rsidRPr="005C29F8">
        <w:rPr>
          <w:rFonts w:cs="Arial"/>
          <w:color w:val="000000" w:themeColor="text1"/>
          <w:szCs w:val="16"/>
        </w:rPr>
        <w:t>The ISDE directly attributes slippage on Indicator 12 to local education agencies (LEA) teams' inability to conduct face-to-face assessments due to COVID-19-related school closures. Another contributing factor the ISDE has identified is a training issue regarding the differences in coding for Child Find and the 60-day timeline versus early childhood transition. Idaho has identified a major staffing shortage for school psychologists. The ISDE is coordinating with national resources to encourage certified individuals from around the nation to come to Idaho.</w:t>
      </w:r>
    </w:p>
    <w:p w14:paraId="0416C2F1" w14:textId="4E2D4957" w:rsidR="00A5601C" w:rsidRPr="005C29F8" w:rsidRDefault="00A5601C" w:rsidP="007D435F">
      <w:pPr>
        <w:rPr>
          <w:rFonts w:cs="Arial"/>
          <w:b/>
          <w:color w:val="000000" w:themeColor="text1"/>
          <w:szCs w:val="16"/>
        </w:rPr>
      </w:pPr>
      <w:r w:rsidRPr="005C29F8">
        <w:rPr>
          <w:rFonts w:cs="Arial"/>
          <w:b/>
          <w:color w:val="000000" w:themeColor="text1"/>
          <w:szCs w:val="16"/>
        </w:rPr>
        <w:t>Number of children who served in part C and referred to Part B for eligibility determination that are not included in b, c, d, e, or f</w:t>
      </w:r>
    </w:p>
    <w:p w14:paraId="621D77AD" w14:textId="2BC90681" w:rsidR="00A5601C" w:rsidRPr="005C29F8" w:rsidRDefault="00A5601C" w:rsidP="007D435F">
      <w:pPr>
        <w:rPr>
          <w:rFonts w:cs="Arial"/>
          <w:color w:val="000000" w:themeColor="text1"/>
          <w:szCs w:val="16"/>
        </w:rPr>
      </w:pPr>
      <w:r w:rsidRPr="005C29F8">
        <w:rPr>
          <w:rFonts w:cs="Arial"/>
          <w:color w:val="000000" w:themeColor="text1"/>
          <w:szCs w:val="16"/>
        </w:rPr>
        <w:t>19</w:t>
      </w:r>
    </w:p>
    <w:p w14:paraId="2DB77447" w14:textId="5C5B3699" w:rsidR="00E418E6" w:rsidRPr="005C29F8" w:rsidRDefault="00326C0B" w:rsidP="006A01BD">
      <w:pPr>
        <w:rPr>
          <w:b/>
          <w:color w:val="000000" w:themeColor="text1"/>
        </w:rPr>
      </w:pPr>
      <w:r w:rsidRPr="005C29F8">
        <w:rPr>
          <w:b/>
          <w:color w:val="000000" w:themeColor="text1"/>
        </w:rPr>
        <w:t>Account for children included in (a), but not included in b, c, d, e, or f. Indicate the range of days beyond the third birthday when eligibility was determined and the IEP developed, and the reasons for the delays.</w:t>
      </w:r>
    </w:p>
    <w:p w14:paraId="542A680D" w14:textId="2831B065" w:rsidR="00326C0B" w:rsidRPr="005C29F8" w:rsidRDefault="002B7490" w:rsidP="006A01BD">
      <w:pPr>
        <w:rPr>
          <w:bCs/>
          <w:color w:val="000000" w:themeColor="text1"/>
        </w:rPr>
      </w:pPr>
      <w:r w:rsidRPr="005C29F8">
        <w:rPr>
          <w:bCs/>
          <w:color w:val="000000" w:themeColor="text1"/>
        </w:rPr>
        <w:t>Nineteen students were reported as exceeding the Early Childhood Transition timeline for eligibility determination and IEP development. The range was 1-63 days with a median of 12 days.</w:t>
      </w:r>
      <w:r w:rsidRPr="005C29F8">
        <w:rPr>
          <w:bCs/>
          <w:color w:val="000000" w:themeColor="text1"/>
        </w:rPr>
        <w:br/>
        <w:t xml:space="preserve">Seven transitions exceeded the timeline due primarily to COVID-19. </w:t>
      </w:r>
      <w:r w:rsidRPr="005C29F8">
        <w:rPr>
          <w:bCs/>
          <w:color w:val="000000" w:themeColor="text1"/>
        </w:rPr>
        <w:br/>
        <w:t>Seven transitions exceeded the timeline due primarily to schools being out of session for regularly scheduled breaks.</w:t>
      </w:r>
      <w:r w:rsidRPr="005C29F8">
        <w:rPr>
          <w:bCs/>
          <w:color w:val="000000" w:themeColor="text1"/>
        </w:rPr>
        <w:br/>
        <w:t>Five transitions exceeded the timeline due primarily to scheduling issues.</w:t>
      </w:r>
    </w:p>
    <w:p w14:paraId="4BE9E8DB" w14:textId="127EF17F" w:rsidR="00A5601C" w:rsidRPr="005C29F8" w:rsidRDefault="00326C0B" w:rsidP="006A01BD">
      <w:pPr>
        <w:rPr>
          <w:b/>
          <w:color w:val="000000" w:themeColor="text1"/>
        </w:rPr>
      </w:pPr>
      <w:r w:rsidRPr="005C29F8">
        <w:rPr>
          <w:b/>
          <w:color w:val="000000" w:themeColor="text1"/>
        </w:rPr>
        <w:t>Attach PDF table (optional)</w:t>
      </w:r>
    </w:p>
    <w:p w14:paraId="79E6A8DD" w14:textId="2B03416C" w:rsidR="00326C0B" w:rsidRPr="00C34F6D" w:rsidRDefault="00326C0B" w:rsidP="006A01BD">
      <w:pPr>
        <w:rPr>
          <w:bCs/>
          <w:color w:val="000000" w:themeColor="text1"/>
        </w:rPr>
      </w:pPr>
      <w:bookmarkStart w:id="70" w:name="_Hlk20318414"/>
      <w:bookmarkEnd w:id="70"/>
    </w:p>
    <w:p w14:paraId="5E057416" w14:textId="77777777" w:rsidR="00A5601C" w:rsidRPr="005C29F8" w:rsidRDefault="009447A3">
      <w:pPr>
        <w:rPr>
          <w:b/>
          <w:color w:val="000000" w:themeColor="text1"/>
        </w:rPr>
      </w:pPr>
      <w:r w:rsidRPr="005C29F8">
        <w:rPr>
          <w:b/>
          <w:color w:val="000000" w:themeColor="text1"/>
        </w:rPr>
        <w:t>What is the source of the data provided for this indicator?</w:t>
      </w:r>
    </w:p>
    <w:p w14:paraId="50B7435C" w14:textId="024484CA" w:rsidR="009447A3" w:rsidRDefault="002B7490" w:rsidP="004369B2">
      <w:pPr>
        <w:rPr>
          <w:color w:val="000000" w:themeColor="text1"/>
        </w:rPr>
      </w:pPr>
      <w:r w:rsidRPr="005C29F8">
        <w:rPr>
          <w:color w:val="000000" w:themeColor="text1"/>
        </w:rPr>
        <w:t>State database that includes data for the entire reporting year</w:t>
      </w:r>
    </w:p>
    <w:p w14:paraId="4558F99F" w14:textId="77777777" w:rsidR="009447A3" w:rsidRPr="005C29F8" w:rsidRDefault="009447A3"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6C2B5D1A" w14:textId="61019073" w:rsidR="00326C0B" w:rsidRDefault="002B7490" w:rsidP="008E31C4">
      <w:pPr>
        <w:rPr>
          <w:rFonts w:cs="Arial"/>
          <w:color w:val="000000" w:themeColor="text1"/>
          <w:szCs w:val="16"/>
        </w:rPr>
      </w:pPr>
      <w:r w:rsidRPr="005C29F8">
        <w:rPr>
          <w:rFonts w:cs="Arial"/>
          <w:color w:val="000000" w:themeColor="text1"/>
          <w:szCs w:val="16"/>
        </w:rPr>
        <w:t>The ISDE collects Indicator 12 Early Childhood Transition data through the statewide longitudinal data system Idaho System for Educational Excellence (ISEE). After the school year's final data upload, a report is pulled from ISEE, representing all early childhood transitions for the year.</w:t>
      </w:r>
      <w:r w:rsidRPr="005C29F8">
        <w:rPr>
          <w:rFonts w:cs="Arial"/>
          <w:color w:val="000000" w:themeColor="text1"/>
          <w:szCs w:val="16"/>
        </w:rPr>
        <w:br/>
        <w:t>Idaho does not have an automated system notifying Part B providers of potentially eligible early childhood children transitioning from Part C. A manual notification process occurs between Part C and Part B providers, which notifies LEAs concerning potentially eligible students. The ISDE is copied on all notifications and receives a quarterly report of all students referred as potentially eligible. The ISDE then provides the quarterly information from Part C back to the LEAs to facilitate tracking of potentially eligible students who do not meet requirements for reporting in ISEE. Example: Part C refers a student to a Part B provider as potentially eligible. The family indicates interest in proceeding through early childhood transition but then does not provide consent for the LEA to assess the student. The LEA documents this on the quarterly tracking report since the student is not eligible for recording in ISEE.</w:t>
      </w:r>
      <w:r w:rsidRPr="005C29F8">
        <w:rPr>
          <w:rFonts w:cs="Arial"/>
          <w:color w:val="000000" w:themeColor="text1"/>
          <w:szCs w:val="16"/>
        </w:rPr>
        <w:br/>
        <w:t xml:space="preserve">The ISEE Early Childhood Transition report and quarterly tracking, returned from LEAs, are then </w:t>
      </w:r>
      <w:proofErr w:type="gramStart"/>
      <w:r w:rsidRPr="005C29F8">
        <w:rPr>
          <w:rFonts w:cs="Arial"/>
          <w:color w:val="000000" w:themeColor="text1"/>
          <w:szCs w:val="16"/>
        </w:rPr>
        <w:t>cross-verified</w:t>
      </w:r>
      <w:proofErr w:type="gramEnd"/>
      <w:r w:rsidRPr="005C29F8">
        <w:rPr>
          <w:rFonts w:cs="Arial"/>
          <w:color w:val="000000" w:themeColor="text1"/>
          <w:szCs w:val="16"/>
        </w:rPr>
        <w:t xml:space="preserve"> to ensure that Part B providers account for all Part C potentially eligible students.</w:t>
      </w:r>
    </w:p>
    <w:p w14:paraId="6353DD92" w14:textId="77777777" w:rsidR="00E46206" w:rsidRPr="005C29F8" w:rsidRDefault="00E46206" w:rsidP="00E46206">
      <w:pPr>
        <w:rPr>
          <w:rFonts w:cs="Arial"/>
          <w:b/>
          <w:color w:val="000000" w:themeColor="text1"/>
          <w:szCs w:val="16"/>
        </w:rPr>
      </w:pPr>
      <w:r w:rsidRPr="005C29F8">
        <w:rPr>
          <w:rFonts w:cs="Arial"/>
          <w:b/>
          <w:color w:val="000000" w:themeColor="text1"/>
          <w:szCs w:val="16"/>
        </w:rPr>
        <w:t>Provide additional information about this indicator (optional)</w:t>
      </w:r>
    </w:p>
    <w:p w14:paraId="7201221D" w14:textId="686A034C" w:rsidR="00326C0B" w:rsidRPr="005C29F8" w:rsidRDefault="002B7490" w:rsidP="007D435F">
      <w:pPr>
        <w:rPr>
          <w:rFonts w:cs="Arial"/>
          <w:color w:val="000000" w:themeColor="text1"/>
          <w:szCs w:val="16"/>
        </w:rPr>
      </w:pPr>
      <w:r w:rsidRPr="005C29F8">
        <w:rPr>
          <w:rFonts w:cs="Arial"/>
          <w:color w:val="000000" w:themeColor="text1"/>
          <w:szCs w:val="16"/>
        </w:rPr>
        <w:t xml:space="preserve">LEA teams did not have access to students for face-to-face assessments or observations in the regular education environment during the COVID-19-related closures. As a result, LEA teams communicated with families to establish written extensions and discuss processes that would meet social distancing requirements. Idaho's State Exception Rule does not apply to early childhood transition. LEA teams were not able to establish written extensions in all instances. The inability to conduct face-to-face assessments during the COVID-19 pandemic directly contributed to slippage on Indicator 12. </w:t>
      </w:r>
      <w:r w:rsidRPr="005C29F8">
        <w:rPr>
          <w:rFonts w:cs="Arial"/>
          <w:color w:val="000000" w:themeColor="text1"/>
          <w:szCs w:val="16"/>
        </w:rPr>
        <w:br/>
        <w:t xml:space="preserve">Idaho's Results Driven Accountability (RDA) system for special education includes Indicator 12 and other compliance indicators as part of LEA-level determinations. Based on combined performance and compliance scoring, LEAs receive their determination and are designated a differentiated level of support to improve outcomes for students with disabilities at the LEA level. All LEAs are required to review data for students with disabilities on an annual basis for the RDA system. As part of the differentiated levels of support, the ISDE developed several self-assessment protocols to help teams conduct a root-cause analysis and assist LEAs to identify factors contributing to low performance in specific areas, including early childhood transition. The self-assessment protocols work in combination with Specific, Measurable, Achievable, Realistic, and Timely (SMART) Goals to facilitate improvement plan development and implementation. LEAs needing the most intensive supports </w:t>
      </w:r>
      <w:proofErr w:type="gramStart"/>
      <w:r w:rsidRPr="005C29F8">
        <w:rPr>
          <w:rFonts w:cs="Arial"/>
          <w:color w:val="000000" w:themeColor="text1"/>
          <w:szCs w:val="16"/>
        </w:rPr>
        <w:t>have the opportunity to</w:t>
      </w:r>
      <w:proofErr w:type="gramEnd"/>
      <w:r w:rsidRPr="005C29F8">
        <w:rPr>
          <w:rFonts w:cs="Arial"/>
          <w:color w:val="000000" w:themeColor="text1"/>
          <w:szCs w:val="16"/>
        </w:rPr>
        <w:t xml:space="preserve"> work one-on-one with Idaho Special Education Support and Technical Assistance (Idaho SESTA) coordinators to complete the self-assessment and develop SMART Goals. ISDE staff provide information and training on the process to SESTA coordinators and LEAs.</w:t>
      </w:r>
      <w:r w:rsidRPr="005C29F8">
        <w:rPr>
          <w:rFonts w:cs="Arial"/>
          <w:color w:val="000000" w:themeColor="text1"/>
          <w:szCs w:val="16"/>
        </w:rPr>
        <w:br/>
        <w:t xml:space="preserve">To improve data quality in multiple indicators, Idaho has developed processes, validations, and completion rules as part of its optional statewide IEP software system, Idaho EDPlan, released in March of 2019. As of October 2019, approximately 56 LEAs and LEA authorized charter schools utilize the system, representing about 22% of Idaho's 2019-2020 child count.  </w:t>
      </w:r>
      <w:r w:rsidRPr="005C29F8">
        <w:rPr>
          <w:rFonts w:cs="Arial"/>
          <w:color w:val="000000" w:themeColor="text1"/>
          <w:szCs w:val="16"/>
        </w:rPr>
        <w:br/>
        <w:t xml:space="preserve">For Indicator 12 data, Idaho EDPlan includes calendar information with timelines and reminders to LEA staff related to compliance requirements. The system allows teachers and supervisors to monitor caseloads and IEP teams to ensure compliance with timeline requirements. Once the user completes </w:t>
      </w:r>
      <w:r w:rsidRPr="005C29F8">
        <w:rPr>
          <w:rFonts w:cs="Arial"/>
          <w:color w:val="000000" w:themeColor="text1"/>
          <w:szCs w:val="16"/>
        </w:rPr>
        <w:lastRenderedPageBreak/>
        <w:t xml:space="preserve">all necessary selections, the system automatically generates the appropriate date fields based on finalization. The process-based approach improves systems by linking validations and completion rules from referral through eligibility determination. The system ensures LEA teams meet compliance requirements and finalize all necessary documentation for eligibility and IEP development. </w:t>
      </w:r>
      <w:r w:rsidRPr="005C29F8">
        <w:rPr>
          <w:rFonts w:cs="Arial"/>
          <w:color w:val="000000" w:themeColor="text1"/>
          <w:szCs w:val="16"/>
        </w:rPr>
        <w:br/>
        <w:t xml:space="preserve">Starting March 17, 2020, Idaho went into a soft-closure due to the COVID-19 crisis. All LEAs were required to follow national CDC guidelines pertaining to large gatherings and social distancing. Students were not allowed on school grounds, but LEAs were required to continue facilitating essential services and student learning. The </w:t>
      </w:r>
      <w:proofErr w:type="gramStart"/>
      <w:r w:rsidRPr="005C29F8">
        <w:rPr>
          <w:rFonts w:cs="Arial"/>
          <w:color w:val="000000" w:themeColor="text1"/>
          <w:szCs w:val="16"/>
        </w:rPr>
        <w:t>soft-closure</w:t>
      </w:r>
      <w:proofErr w:type="gramEnd"/>
      <w:r w:rsidRPr="005C29F8">
        <w:rPr>
          <w:rFonts w:cs="Arial"/>
          <w:color w:val="000000" w:themeColor="text1"/>
          <w:szCs w:val="16"/>
        </w:rPr>
        <w:t xml:space="preserve"> extended through the end of the school year with flexibilities starting April 20, 2020, which allowed LEAs to bring select students into school buildings or reopen based on compliance with specific criteria. In addition, Idaho's Governor issued a statewide stay-at-home order, which was in effect March 25, </w:t>
      </w:r>
      <w:proofErr w:type="gramStart"/>
      <w:r w:rsidRPr="005C29F8">
        <w:rPr>
          <w:rFonts w:cs="Arial"/>
          <w:color w:val="000000" w:themeColor="text1"/>
          <w:szCs w:val="16"/>
        </w:rPr>
        <w:t>2020</w:t>
      </w:r>
      <w:proofErr w:type="gramEnd"/>
      <w:r w:rsidRPr="005C29F8">
        <w:rPr>
          <w:rFonts w:cs="Arial"/>
          <w:color w:val="000000" w:themeColor="text1"/>
          <w:szCs w:val="16"/>
        </w:rPr>
        <w:t xml:space="preserve"> through May 1, 2020. The </w:t>
      </w:r>
      <w:proofErr w:type="gramStart"/>
      <w:r w:rsidRPr="005C29F8">
        <w:rPr>
          <w:rFonts w:cs="Arial"/>
          <w:color w:val="000000" w:themeColor="text1"/>
          <w:szCs w:val="16"/>
        </w:rPr>
        <w:t>soft-closure</w:t>
      </w:r>
      <w:proofErr w:type="gramEnd"/>
      <w:r w:rsidRPr="005C29F8">
        <w:rPr>
          <w:rFonts w:cs="Arial"/>
          <w:color w:val="000000" w:themeColor="text1"/>
          <w:szCs w:val="16"/>
        </w:rPr>
        <w:t xml:space="preserve">, combined with the stay-at-home order, negatively impacted LEA teams' ability to conduct face-to-face assessments and observations in the regular education environment. For Idaho's SPP/APR data, the impact of these COVID-19-related closures is most evident in Indicators 7, 11, and 12. These indicators typically require assessment and/or observation to determine students' eligibility for special education and related services or progress towards typical development. To mitigate the impact of the COVID-19 pandemic on education, the ISDE Division of Special Education immediately began developing resources, communication, and guidance for LEAs and families. </w:t>
      </w:r>
      <w:r w:rsidRPr="005C29F8">
        <w:rPr>
          <w:rFonts w:cs="Arial"/>
          <w:color w:val="000000" w:themeColor="text1"/>
          <w:szCs w:val="16"/>
        </w:rPr>
        <w:br/>
        <w:t xml:space="preserve">The ISDE established ongoing weekly webinars to address questions and concerns specific to IDEA Part B special education and related services during the COVID-19 pandemic. These webinars targeted local special education directors and continued through June of 2020. Information provided during the weekly webinars addressed LEA questions, dispute resolution hot topics, newly developed resources for LEAs and families, as well as Office of Special Education Programs (OSEP) guidance. Representatives from Idaho Parents Unlimited (IPUL), Idaho's Parent Center, and the Idaho Department of Health and Welfare Division of Medicaid also presented as part of the weekly webinar series. Throughout the soft-closure, LEA questions and ISDE responses were documented regularly and organized by topic area in a </w:t>
      </w:r>
      <w:proofErr w:type="gramStart"/>
      <w:r w:rsidRPr="005C29F8">
        <w:rPr>
          <w:rFonts w:cs="Arial"/>
          <w:color w:val="000000" w:themeColor="text1"/>
          <w:szCs w:val="16"/>
        </w:rPr>
        <w:t>question and answer</w:t>
      </w:r>
      <w:proofErr w:type="gramEnd"/>
      <w:r w:rsidRPr="005C29F8">
        <w:rPr>
          <w:rFonts w:cs="Arial"/>
          <w:color w:val="000000" w:themeColor="text1"/>
          <w:szCs w:val="16"/>
        </w:rPr>
        <w:t xml:space="preserve"> guidance document made available to the public on the ISDE website.</w:t>
      </w:r>
      <w:r w:rsidRPr="005C29F8">
        <w:rPr>
          <w:rFonts w:cs="Arial"/>
          <w:color w:val="000000" w:themeColor="text1"/>
          <w:szCs w:val="16"/>
        </w:rPr>
        <w:br/>
        <w:t xml:space="preserve">During the soft-closure period, the ISDE collaborated with IPUL and </w:t>
      </w:r>
      <w:proofErr w:type="spellStart"/>
      <w:r w:rsidRPr="005C29F8">
        <w:rPr>
          <w:rFonts w:cs="Arial"/>
          <w:color w:val="000000" w:themeColor="text1"/>
          <w:szCs w:val="16"/>
        </w:rPr>
        <w:t>DisAbility</w:t>
      </w:r>
      <w:proofErr w:type="spellEnd"/>
      <w:r w:rsidRPr="005C29F8">
        <w:rPr>
          <w:rFonts w:cs="Arial"/>
          <w:color w:val="000000" w:themeColor="text1"/>
          <w:szCs w:val="16"/>
        </w:rPr>
        <w:t xml:space="preserve"> Rights Idaho (DRI), Idaho's designated Protection and Advocacy System for individuals with disabilities, to provide regular webinar training and increase resource awareness for families. These webinars offered an opportunity for families of students with disabilities to discuss questions and concerns resulting from the COVID-19 soft-closure. </w:t>
      </w:r>
      <w:r w:rsidRPr="005C29F8">
        <w:rPr>
          <w:rFonts w:cs="Arial"/>
          <w:color w:val="000000" w:themeColor="text1"/>
          <w:szCs w:val="16"/>
        </w:rPr>
        <w:br/>
        <w:t>The ISDE and partners created over 70 new resources to assist LEAs and families during the COVID-19 pandemic. For additional information or to access available resources, go to the ISDE website at https://www.sde.idaho.gov/re-opening/student-learning.html and the Idaho Training Clearinghouse website at https://idahotc.com/COVID19.</w:t>
      </w:r>
    </w:p>
    <w:p w14:paraId="4E94D02C" w14:textId="77777777" w:rsidR="009C5AE7" w:rsidRPr="005C29F8" w:rsidRDefault="009C5AE7" w:rsidP="004369B2">
      <w:pPr>
        <w:rPr>
          <w:color w:val="000000" w:themeColor="text1"/>
        </w:rPr>
      </w:pPr>
    </w:p>
    <w:p w14:paraId="7740DC21" w14:textId="11E1AA6B"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2PFFYNCFINDINGS"/>
      </w:tblPr>
      <w:tblGrid>
        <w:gridCol w:w="2650"/>
        <w:gridCol w:w="2780"/>
        <w:gridCol w:w="2656"/>
        <w:gridCol w:w="2704"/>
      </w:tblGrid>
      <w:tr w:rsidR="005C29F8" w:rsidRPr="005C29F8" w14:paraId="716024C7" w14:textId="77777777" w:rsidTr="00455889">
        <w:trPr>
          <w:trHeight w:val="389"/>
          <w:tblHeader/>
        </w:trPr>
        <w:tc>
          <w:tcPr>
            <w:tcW w:w="1228" w:type="pct"/>
            <w:shd w:val="clear" w:color="auto" w:fill="auto"/>
            <w:vAlign w:val="bottom"/>
          </w:tcPr>
          <w:p w14:paraId="0E49E3D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43B565E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113F3E4"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15802D8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362EE0E" w14:textId="77777777" w:rsidTr="00455889">
        <w:tc>
          <w:tcPr>
            <w:tcW w:w="1228" w:type="pct"/>
            <w:shd w:val="clear" w:color="auto" w:fill="auto"/>
          </w:tcPr>
          <w:p w14:paraId="106FED18" w14:textId="3538FD80" w:rsidR="009A755E" w:rsidRPr="005C29F8" w:rsidRDefault="002B7490" w:rsidP="00A018D4">
            <w:pPr>
              <w:jc w:val="center"/>
              <w:rPr>
                <w:rFonts w:cs="Arial"/>
                <w:color w:val="000000" w:themeColor="text1"/>
                <w:szCs w:val="16"/>
              </w:rPr>
            </w:pPr>
            <w:r w:rsidRPr="005C29F8">
              <w:rPr>
                <w:rFonts w:cs="Arial"/>
                <w:color w:val="000000" w:themeColor="text1"/>
                <w:szCs w:val="16"/>
              </w:rPr>
              <w:t>5</w:t>
            </w:r>
          </w:p>
        </w:tc>
        <w:tc>
          <w:tcPr>
            <w:tcW w:w="1288" w:type="pct"/>
            <w:shd w:val="clear" w:color="auto" w:fill="auto"/>
          </w:tcPr>
          <w:p w14:paraId="30E75C81" w14:textId="5263D718" w:rsidR="009A755E" w:rsidRPr="005C29F8" w:rsidRDefault="002B7490" w:rsidP="00A018D4">
            <w:pPr>
              <w:jc w:val="center"/>
              <w:rPr>
                <w:rFonts w:cs="Arial"/>
                <w:color w:val="000000" w:themeColor="text1"/>
                <w:szCs w:val="16"/>
              </w:rPr>
            </w:pPr>
            <w:r w:rsidRPr="005C29F8">
              <w:rPr>
                <w:rFonts w:cs="Arial"/>
                <w:color w:val="000000" w:themeColor="text1"/>
                <w:szCs w:val="16"/>
              </w:rPr>
              <w:t>5</w:t>
            </w:r>
          </w:p>
        </w:tc>
        <w:tc>
          <w:tcPr>
            <w:tcW w:w="1231" w:type="pct"/>
            <w:shd w:val="clear" w:color="auto" w:fill="auto"/>
          </w:tcPr>
          <w:p w14:paraId="36D48FD7" w14:textId="2F6E80E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39EEFD1" w14:textId="6A5591D3"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155373B8" w14:textId="19537728" w:rsidR="009A755E" w:rsidRPr="005C29F8" w:rsidRDefault="00062E68" w:rsidP="004369B2">
      <w:pPr>
        <w:rPr>
          <w:color w:val="000000" w:themeColor="text1"/>
        </w:rPr>
      </w:pPr>
      <w:r w:rsidRPr="005C29F8">
        <w:rPr>
          <w:b/>
          <w:color w:val="000000" w:themeColor="text1"/>
        </w:rPr>
        <w:t>FFY 2018 Findings of Noncompliance Verified as Corrected</w:t>
      </w:r>
    </w:p>
    <w:p w14:paraId="3D8B0B26" w14:textId="565C69B4"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669CC58" w14:textId="38E853B3" w:rsidR="00326C0B" w:rsidRPr="005C29F8" w:rsidRDefault="002B7490" w:rsidP="009A755E">
      <w:pPr>
        <w:rPr>
          <w:rFonts w:cs="Arial"/>
          <w:color w:val="000000" w:themeColor="text1"/>
          <w:szCs w:val="16"/>
        </w:rPr>
      </w:pPr>
      <w:r w:rsidRPr="005C29F8">
        <w:rPr>
          <w:rFonts w:cs="Arial"/>
          <w:color w:val="000000" w:themeColor="text1"/>
          <w:szCs w:val="16"/>
        </w:rPr>
        <w:t xml:space="preserve">To ensure that the five LEAs correctly implemented the regulatory requirements, the ISDE reviewed additional Early Childhood Transition data collected through the Idaho System for Educational Excellence (ISEE) for any LEAs where noncompliance was identified in FFY 2018. As a result of this review, the LEAs demonstrated that they were correctly implementing the regulatory requirements under the IDEA. LEAs were also required to provide information on training or changes to practices to ensure students' timely transition from Part C to Part B. </w:t>
      </w:r>
      <w:r w:rsidRPr="005C29F8">
        <w:rPr>
          <w:rFonts w:cs="Arial"/>
          <w:color w:val="000000" w:themeColor="text1"/>
          <w:szCs w:val="16"/>
        </w:rPr>
        <w:br/>
        <w:t>The ISDE confirmed correction of noncompliance passed the two (2) verification tests, consistent with the requirements listed in OSEP Memo 09-02. Based on the ISDE's review of subsequent information, the ISDE determined that the LEAs corrected the noncompliance identified in FFY 2018 for Indicator 12 and correctly implemented the regulatory requirements under the IDEA.</w:t>
      </w:r>
    </w:p>
    <w:p w14:paraId="1F3D7853" w14:textId="324FF78E"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0E95D025" w14:textId="78E1AA95" w:rsidR="00326C0B" w:rsidRPr="005C29F8" w:rsidRDefault="002B7490" w:rsidP="009A755E">
      <w:pPr>
        <w:rPr>
          <w:rFonts w:cs="Arial"/>
          <w:color w:val="000000" w:themeColor="text1"/>
          <w:szCs w:val="16"/>
        </w:rPr>
      </w:pPr>
      <w:r w:rsidRPr="005C29F8">
        <w:rPr>
          <w:rFonts w:cs="Arial"/>
          <w:color w:val="000000" w:themeColor="text1"/>
          <w:szCs w:val="16"/>
        </w:rPr>
        <w:t>The ISDE verified the correction of all instances of noncompliance by reviewing the data and verifying that all early childhood transitions were completed. All instances of noncompliance in FFY 2018 were investigated at the student level. The ISDE verified that all eligible students had an evaluation and IEP developed, although late. The review of additional information was tracked and documented in the Compliance Tracking Tool (CTT).</w:t>
      </w:r>
    </w:p>
    <w:p w14:paraId="1A909BBB" w14:textId="77777777" w:rsidR="00455889" w:rsidRPr="005C29F8" w:rsidRDefault="00455889" w:rsidP="004369B2">
      <w:pPr>
        <w:rPr>
          <w:color w:val="000000" w:themeColor="text1"/>
        </w:rPr>
      </w:pPr>
    </w:p>
    <w:p w14:paraId="1C75EC2F" w14:textId="03A9C041"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2PPFFYNCFINDINGS"/>
      </w:tblPr>
      <w:tblGrid>
        <w:gridCol w:w="2192"/>
        <w:gridCol w:w="2935"/>
        <w:gridCol w:w="2924"/>
        <w:gridCol w:w="2739"/>
      </w:tblGrid>
      <w:tr w:rsidR="005C29F8" w:rsidRPr="005C29F8" w14:paraId="4192A257" w14:textId="77777777" w:rsidTr="00AB0D6A">
        <w:trPr>
          <w:tblHeader/>
        </w:trPr>
        <w:tc>
          <w:tcPr>
            <w:tcW w:w="1016" w:type="pct"/>
            <w:shd w:val="clear" w:color="auto" w:fill="auto"/>
            <w:vAlign w:val="bottom"/>
          </w:tcPr>
          <w:p w14:paraId="72F29034" w14:textId="1B3341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60" w:type="pct"/>
            <w:shd w:val="clear" w:color="auto" w:fill="auto"/>
            <w:vAlign w:val="bottom"/>
          </w:tcPr>
          <w:p w14:paraId="5E92FF85" w14:textId="224127E0"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5" w:type="pct"/>
            <w:shd w:val="clear" w:color="auto" w:fill="auto"/>
            <w:vAlign w:val="bottom"/>
          </w:tcPr>
          <w:p w14:paraId="4861690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5C0832D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04865EB" w14:textId="77777777" w:rsidTr="00AB0D6A">
        <w:tc>
          <w:tcPr>
            <w:tcW w:w="1016" w:type="pct"/>
            <w:shd w:val="clear" w:color="auto" w:fill="auto"/>
          </w:tcPr>
          <w:p w14:paraId="316ACDB5" w14:textId="541F250F" w:rsidR="009A755E" w:rsidRPr="005C29F8" w:rsidRDefault="009A755E" w:rsidP="00A018D4">
            <w:pPr>
              <w:jc w:val="center"/>
              <w:rPr>
                <w:rFonts w:cs="Arial"/>
                <w:color w:val="000000" w:themeColor="text1"/>
                <w:szCs w:val="16"/>
              </w:rPr>
            </w:pPr>
          </w:p>
        </w:tc>
        <w:tc>
          <w:tcPr>
            <w:tcW w:w="1360" w:type="pct"/>
            <w:shd w:val="clear" w:color="auto" w:fill="auto"/>
          </w:tcPr>
          <w:p w14:paraId="69625405" w14:textId="789965CC" w:rsidR="009A755E" w:rsidRPr="005C29F8" w:rsidRDefault="009A755E">
            <w:pPr>
              <w:jc w:val="center"/>
              <w:rPr>
                <w:rFonts w:cs="Arial"/>
                <w:noProof/>
                <w:color w:val="000000" w:themeColor="text1"/>
                <w:szCs w:val="16"/>
              </w:rPr>
            </w:pPr>
          </w:p>
        </w:tc>
        <w:tc>
          <w:tcPr>
            <w:tcW w:w="1355" w:type="pct"/>
            <w:shd w:val="clear" w:color="auto" w:fill="auto"/>
          </w:tcPr>
          <w:p w14:paraId="7C3E37A7" w14:textId="61202FB3" w:rsidR="009A755E" w:rsidRPr="005C29F8" w:rsidRDefault="009A755E">
            <w:pPr>
              <w:jc w:val="center"/>
              <w:rPr>
                <w:rFonts w:cs="Arial"/>
                <w:noProof/>
                <w:color w:val="000000" w:themeColor="text1"/>
                <w:szCs w:val="16"/>
              </w:rPr>
            </w:pPr>
          </w:p>
        </w:tc>
        <w:tc>
          <w:tcPr>
            <w:tcW w:w="1269" w:type="pct"/>
            <w:shd w:val="clear" w:color="auto" w:fill="auto"/>
          </w:tcPr>
          <w:p w14:paraId="79E9FAD3" w14:textId="3428603A" w:rsidR="009A755E" w:rsidRPr="005C29F8" w:rsidRDefault="009A755E">
            <w:pPr>
              <w:jc w:val="center"/>
              <w:rPr>
                <w:rFonts w:cs="Arial"/>
                <w:noProof/>
                <w:color w:val="000000" w:themeColor="text1"/>
                <w:szCs w:val="16"/>
              </w:rPr>
            </w:pPr>
          </w:p>
        </w:tc>
      </w:tr>
      <w:tr w:rsidR="005C29F8" w:rsidRPr="005C29F8" w14:paraId="7F75F2C7" w14:textId="77777777" w:rsidTr="00AB0D6A">
        <w:tc>
          <w:tcPr>
            <w:tcW w:w="1016" w:type="pct"/>
            <w:shd w:val="clear" w:color="auto" w:fill="auto"/>
          </w:tcPr>
          <w:p w14:paraId="147AA631" w14:textId="76843337" w:rsidR="009A755E" w:rsidRPr="005C29F8" w:rsidRDefault="009A755E" w:rsidP="00A018D4">
            <w:pPr>
              <w:jc w:val="center"/>
              <w:rPr>
                <w:rFonts w:cs="Arial"/>
                <w:color w:val="000000" w:themeColor="text1"/>
                <w:szCs w:val="16"/>
              </w:rPr>
            </w:pPr>
          </w:p>
        </w:tc>
        <w:tc>
          <w:tcPr>
            <w:tcW w:w="1360" w:type="pct"/>
            <w:shd w:val="clear" w:color="auto" w:fill="auto"/>
          </w:tcPr>
          <w:p w14:paraId="404653A8" w14:textId="163A8B38" w:rsidR="009A755E" w:rsidRPr="005C29F8" w:rsidRDefault="009A755E">
            <w:pPr>
              <w:jc w:val="center"/>
              <w:rPr>
                <w:rFonts w:cs="Arial"/>
                <w:noProof/>
                <w:color w:val="000000" w:themeColor="text1"/>
                <w:szCs w:val="16"/>
              </w:rPr>
            </w:pPr>
          </w:p>
        </w:tc>
        <w:tc>
          <w:tcPr>
            <w:tcW w:w="1355" w:type="pct"/>
            <w:shd w:val="clear" w:color="auto" w:fill="auto"/>
          </w:tcPr>
          <w:p w14:paraId="6504342A" w14:textId="13575C8A" w:rsidR="009A755E" w:rsidRPr="005C29F8" w:rsidRDefault="009A755E">
            <w:pPr>
              <w:jc w:val="center"/>
              <w:rPr>
                <w:rFonts w:cs="Arial"/>
                <w:noProof/>
                <w:color w:val="000000" w:themeColor="text1"/>
                <w:szCs w:val="16"/>
              </w:rPr>
            </w:pPr>
          </w:p>
        </w:tc>
        <w:tc>
          <w:tcPr>
            <w:tcW w:w="1269" w:type="pct"/>
            <w:shd w:val="clear" w:color="auto" w:fill="auto"/>
          </w:tcPr>
          <w:p w14:paraId="6D520AD1" w14:textId="4947031C" w:rsidR="009A755E" w:rsidRPr="005C29F8" w:rsidRDefault="009A755E">
            <w:pPr>
              <w:jc w:val="center"/>
              <w:rPr>
                <w:rFonts w:cs="Arial"/>
                <w:noProof/>
                <w:color w:val="000000" w:themeColor="text1"/>
                <w:szCs w:val="16"/>
              </w:rPr>
            </w:pPr>
          </w:p>
        </w:tc>
      </w:tr>
      <w:tr w:rsidR="005C29F8" w:rsidRPr="005C29F8" w14:paraId="2D4810B4" w14:textId="77777777" w:rsidTr="00AB0D6A">
        <w:tc>
          <w:tcPr>
            <w:tcW w:w="1016" w:type="pct"/>
            <w:shd w:val="clear" w:color="auto" w:fill="auto"/>
          </w:tcPr>
          <w:p w14:paraId="6AEFAA10" w14:textId="16E2E3E6" w:rsidR="009A755E" w:rsidRPr="005C29F8" w:rsidRDefault="009A755E" w:rsidP="00A018D4">
            <w:pPr>
              <w:jc w:val="center"/>
              <w:rPr>
                <w:rFonts w:cs="Arial"/>
                <w:color w:val="000000" w:themeColor="text1"/>
                <w:szCs w:val="16"/>
              </w:rPr>
            </w:pPr>
          </w:p>
        </w:tc>
        <w:tc>
          <w:tcPr>
            <w:tcW w:w="1360" w:type="pct"/>
            <w:shd w:val="clear" w:color="auto" w:fill="auto"/>
          </w:tcPr>
          <w:p w14:paraId="075C05B4" w14:textId="1672B0AC" w:rsidR="009A755E" w:rsidRPr="005C29F8" w:rsidRDefault="009A755E">
            <w:pPr>
              <w:jc w:val="center"/>
              <w:rPr>
                <w:rFonts w:cs="Arial"/>
                <w:noProof/>
                <w:color w:val="000000" w:themeColor="text1"/>
                <w:szCs w:val="16"/>
              </w:rPr>
            </w:pPr>
          </w:p>
        </w:tc>
        <w:tc>
          <w:tcPr>
            <w:tcW w:w="1355" w:type="pct"/>
            <w:shd w:val="clear" w:color="auto" w:fill="auto"/>
          </w:tcPr>
          <w:p w14:paraId="70536E6E" w14:textId="5BE8198D" w:rsidR="009A755E" w:rsidRPr="005C29F8" w:rsidRDefault="009A755E">
            <w:pPr>
              <w:jc w:val="center"/>
              <w:rPr>
                <w:rFonts w:cs="Arial"/>
                <w:noProof/>
                <w:color w:val="000000" w:themeColor="text1"/>
                <w:szCs w:val="16"/>
              </w:rPr>
            </w:pPr>
          </w:p>
        </w:tc>
        <w:tc>
          <w:tcPr>
            <w:tcW w:w="1269" w:type="pct"/>
            <w:shd w:val="clear" w:color="auto" w:fill="auto"/>
          </w:tcPr>
          <w:p w14:paraId="4BC059F6" w14:textId="5DCA531E" w:rsidR="009A755E" w:rsidRPr="005C29F8" w:rsidRDefault="009A755E">
            <w:pPr>
              <w:jc w:val="center"/>
              <w:rPr>
                <w:rFonts w:cs="Arial"/>
                <w:noProof/>
                <w:color w:val="000000" w:themeColor="text1"/>
                <w:szCs w:val="16"/>
              </w:rPr>
            </w:pPr>
          </w:p>
        </w:tc>
      </w:tr>
    </w:tbl>
    <w:p w14:paraId="2F3E7ED0" w14:textId="1BDCCC61" w:rsidR="004E2151" w:rsidRPr="0033429D" w:rsidRDefault="00056350" w:rsidP="00123D76">
      <w:pPr>
        <w:pStyle w:val="Heading2"/>
      </w:pPr>
      <w:r w:rsidRPr="0033429D">
        <w:t>12</w:t>
      </w:r>
      <w:r w:rsidR="004838A4" w:rsidRPr="0033429D">
        <w:t xml:space="preserve"> </w:t>
      </w:r>
      <w:r w:rsidRPr="0033429D">
        <w:t xml:space="preserve">- </w:t>
      </w:r>
      <w:r w:rsidR="004E2151" w:rsidRPr="0033429D">
        <w:t>Prior FFY Required Actions</w:t>
      </w:r>
    </w:p>
    <w:p w14:paraId="3D03A210" w14:textId="19033EA5" w:rsidR="009F69E7" w:rsidRPr="005C29F8" w:rsidRDefault="002B7490" w:rsidP="004E2151">
      <w:pPr>
        <w:rPr>
          <w:rFonts w:cs="Arial"/>
          <w:color w:val="000000" w:themeColor="text1"/>
          <w:szCs w:val="16"/>
        </w:rPr>
      </w:pPr>
      <w:r w:rsidRPr="005C29F8">
        <w:rPr>
          <w:rFonts w:cs="Arial"/>
          <w:color w:val="000000" w:themeColor="text1"/>
          <w:szCs w:val="16"/>
        </w:rPr>
        <w:t>None</w:t>
      </w:r>
    </w:p>
    <w:p w14:paraId="29993C29" w14:textId="00995379" w:rsidR="007F5071" w:rsidRPr="0033429D" w:rsidRDefault="00056350" w:rsidP="00123D76">
      <w:pPr>
        <w:pStyle w:val="Heading2"/>
      </w:pPr>
      <w:r w:rsidRPr="0033429D">
        <w:t>12 - OSEP Response</w:t>
      </w:r>
    </w:p>
    <w:p w14:paraId="25E9178D" w14:textId="14A4C34F" w:rsidR="00326C0B" w:rsidRPr="005C29F8" w:rsidRDefault="00326C0B" w:rsidP="00212954">
      <w:pPr>
        <w:rPr>
          <w:rFonts w:cs="Arial"/>
          <w:color w:val="000000" w:themeColor="text1"/>
          <w:szCs w:val="16"/>
        </w:rPr>
      </w:pPr>
    </w:p>
    <w:p w14:paraId="06759F0A" w14:textId="1523FF35" w:rsidR="007F5071" w:rsidRPr="0033429D" w:rsidRDefault="00056350" w:rsidP="00123D76">
      <w:pPr>
        <w:pStyle w:val="Heading2"/>
      </w:pPr>
      <w:r w:rsidRPr="0033429D">
        <w:t>12 - Required Actions</w:t>
      </w:r>
    </w:p>
    <w:p w14:paraId="57889B20" w14:textId="73162143" w:rsidR="00326C0B"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lastRenderedPageBreak/>
        <w:br/>
        <w:t>If the State did not identify any findings of noncompliance in FFY 2019, although its FFY 2019 data reflect less than 100% compliance, provide an explanation of why the State did not identify any findings of noncompliance in FFY 2019.</w:t>
      </w:r>
    </w:p>
    <w:p w14:paraId="09BE7DCF"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7517B2" w14:textId="1ECF1753" w:rsidR="00D03701" w:rsidRPr="005C29F8" w:rsidRDefault="00D03701" w:rsidP="000444E2">
      <w:pPr>
        <w:pStyle w:val="Heading1"/>
        <w:rPr>
          <w:color w:val="000000" w:themeColor="text1"/>
          <w:sz w:val="22"/>
        </w:rPr>
      </w:pPr>
      <w:r w:rsidRPr="005C29F8">
        <w:rPr>
          <w:color w:val="000000" w:themeColor="text1"/>
          <w:sz w:val="22"/>
        </w:rPr>
        <w:lastRenderedPageBreak/>
        <w:t>Indicator 13: Secondary Transition</w:t>
      </w:r>
    </w:p>
    <w:p w14:paraId="20F3CA53" w14:textId="77777777" w:rsidR="00D04044" w:rsidRPr="005C29F8" w:rsidRDefault="00D04044" w:rsidP="00A018D4">
      <w:pPr>
        <w:rPr>
          <w:color w:val="000000" w:themeColor="text1"/>
          <w:szCs w:val="20"/>
        </w:rPr>
      </w:pPr>
      <w:bookmarkStart w:id="71" w:name="_Toc384383363"/>
      <w:bookmarkStart w:id="72" w:name="_Toc392159331"/>
      <w:r w:rsidRPr="005C29F8">
        <w:rPr>
          <w:b/>
          <w:color w:val="000000" w:themeColor="text1"/>
          <w:sz w:val="20"/>
          <w:szCs w:val="20"/>
        </w:rPr>
        <w:t>Instructions and Measurement</w:t>
      </w:r>
    </w:p>
    <w:p w14:paraId="541AD2D1" w14:textId="15B7D425" w:rsidR="001F3A65" w:rsidRPr="005C29F8" w:rsidRDefault="001F3A65" w:rsidP="009447A3">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Effective Transition</w:t>
      </w:r>
    </w:p>
    <w:p w14:paraId="2098A995" w14:textId="77777777" w:rsidR="0096257C"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Secondary transition: Percent of youth with IEPs aged 16 and above with an IEP that includes appropriate measurable postsecondary goals that are annually updated and based upon an </w:t>
      </w:r>
      <w:proofErr w:type="gramStart"/>
      <w:r w:rsidRPr="005C29F8">
        <w:rPr>
          <w:rFonts w:cs="Arial"/>
          <w:color w:val="000000" w:themeColor="text1"/>
          <w:szCs w:val="16"/>
        </w:rPr>
        <w:t>age appropriate</w:t>
      </w:r>
      <w:proofErr w:type="gramEnd"/>
      <w:r w:rsidRPr="005C29F8">
        <w:rPr>
          <w:rFonts w:cs="Arial"/>
          <w:color w:val="000000" w:themeColor="text1"/>
          <w:szCs w:val="16"/>
        </w:rPr>
        <w:t xml:space="preserve"> transition assessment, transition services, including courses of study, that will reasonably enable the student to meet those postsecondary goals, and annual IEP goals related to the student’s transition </w:t>
      </w:r>
      <w:proofErr w:type="spellStart"/>
      <w:r w:rsidRPr="005C29F8">
        <w:rPr>
          <w:rFonts w:cs="Arial"/>
          <w:color w:val="000000" w:themeColor="text1"/>
          <w:szCs w:val="16"/>
        </w:rPr>
        <w:t>services</w:t>
      </w:r>
      <w:proofErr w:type="spellEnd"/>
      <w:r w:rsidRPr="005C29F8">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p>
    <w:p w14:paraId="24167CE3" w14:textId="32AC8C8C" w:rsidR="001F3A65" w:rsidRPr="005C29F8" w:rsidRDefault="001F3A65" w:rsidP="009447A3">
      <w:pPr>
        <w:rPr>
          <w:rFonts w:cs="Arial"/>
          <w:color w:val="000000" w:themeColor="text1"/>
          <w:szCs w:val="16"/>
        </w:rPr>
      </w:pPr>
      <w:r w:rsidRPr="005C29F8">
        <w:rPr>
          <w:rFonts w:cs="Arial"/>
          <w:color w:val="000000" w:themeColor="text1"/>
          <w:szCs w:val="16"/>
        </w:rPr>
        <w:t xml:space="preserve"> (20 U.S.C. 1416(a)(3)(B))</w:t>
      </w:r>
    </w:p>
    <w:p w14:paraId="1BD1BDBD" w14:textId="77777777" w:rsidR="0096257C" w:rsidRPr="005C29F8" w:rsidRDefault="0096257C" w:rsidP="004369B2">
      <w:pPr>
        <w:rPr>
          <w:color w:val="000000" w:themeColor="text1"/>
        </w:rPr>
      </w:pPr>
      <w:r w:rsidRPr="005C29F8">
        <w:rPr>
          <w:b/>
          <w:color w:val="000000" w:themeColor="text1"/>
        </w:rPr>
        <w:t>Data Source</w:t>
      </w:r>
    </w:p>
    <w:p w14:paraId="5868BA99" w14:textId="77777777" w:rsidR="0096257C" w:rsidRPr="005C29F8" w:rsidRDefault="0096257C"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4CB6F9A" w14:textId="71312CEA" w:rsidR="0096257C" w:rsidRPr="005C29F8" w:rsidRDefault="0096257C" w:rsidP="004369B2">
      <w:pPr>
        <w:rPr>
          <w:color w:val="000000" w:themeColor="text1"/>
        </w:rPr>
      </w:pPr>
      <w:r w:rsidRPr="005C29F8">
        <w:rPr>
          <w:b/>
          <w:color w:val="000000" w:themeColor="text1"/>
        </w:rPr>
        <w:t>Measurement</w:t>
      </w:r>
    </w:p>
    <w:p w14:paraId="780214FF" w14:textId="118D2AD2" w:rsidR="00B67038" w:rsidRPr="005C29F8" w:rsidRDefault="00B67038" w:rsidP="00286BDF">
      <w:pPr>
        <w:rPr>
          <w:rFonts w:cs="Arial"/>
          <w:color w:val="000000" w:themeColor="text1"/>
          <w:szCs w:val="16"/>
        </w:rPr>
      </w:pPr>
      <w:r w:rsidRPr="005C29F8">
        <w:rPr>
          <w:rFonts w:cs="Arial"/>
          <w:color w:val="000000" w:themeColor="text1"/>
          <w:szCs w:val="16"/>
        </w:rPr>
        <w:t xml:space="preserve">Percent = [(# of youth with IEPs aged 16 and above with an IEP that includes appropriate measurable postsecondary goals that are annually updated and based upon an </w:t>
      </w:r>
      <w:proofErr w:type="gramStart"/>
      <w:r w:rsidRPr="005C29F8">
        <w:rPr>
          <w:rFonts w:cs="Arial"/>
          <w:color w:val="000000" w:themeColor="text1"/>
          <w:szCs w:val="16"/>
        </w:rPr>
        <w:t>age appropriate</w:t>
      </w:r>
      <w:proofErr w:type="gramEnd"/>
      <w:r w:rsidRPr="005C29F8">
        <w:rPr>
          <w:rFonts w:cs="Arial"/>
          <w:color w:val="000000" w:themeColor="text1"/>
          <w:szCs w:val="16"/>
        </w:rPr>
        <w:t xml:space="preserve"> transition assessment, transition services, including courses of study, that will reasonably enable the student to meet those postsecondary goals, and annual IEP goals related to the student’s transition </w:t>
      </w:r>
      <w:proofErr w:type="spellStart"/>
      <w:r w:rsidRPr="005C29F8">
        <w:rPr>
          <w:rFonts w:cs="Arial"/>
          <w:color w:val="000000" w:themeColor="text1"/>
          <w:szCs w:val="16"/>
        </w:rPr>
        <w:t>services</w:t>
      </w:r>
      <w:proofErr w:type="spellEnd"/>
      <w:r w:rsidRPr="005C29F8">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 divided by the (# of youth with an IEP age 16 and above)] times 100.</w:t>
      </w:r>
    </w:p>
    <w:p w14:paraId="0695051F" w14:textId="0AB8CE10" w:rsidR="00B67038" w:rsidRPr="005C29F8" w:rsidRDefault="00B67038" w:rsidP="00286BDF">
      <w:pPr>
        <w:rPr>
          <w:rFonts w:cs="Arial"/>
          <w:color w:val="000000" w:themeColor="text1"/>
          <w:szCs w:val="16"/>
        </w:rPr>
      </w:pPr>
      <w:r w:rsidRPr="005C29F8">
        <w:rPr>
          <w:rFonts w:cs="Arial"/>
          <w:color w:val="000000" w:themeColor="text1"/>
          <w:szCs w:val="16"/>
        </w:rPr>
        <w:t xml:space="preserve">If a </w:t>
      </w:r>
      <w:proofErr w:type="gramStart"/>
      <w:r w:rsidRPr="005C29F8">
        <w:rPr>
          <w:rFonts w:cs="Arial"/>
          <w:color w:val="000000" w:themeColor="text1"/>
          <w:szCs w:val="16"/>
        </w:rPr>
        <w:t>State’s</w:t>
      </w:r>
      <w:proofErr w:type="gramEnd"/>
      <w:r w:rsidRPr="005C29F8">
        <w:rPr>
          <w:rFonts w:cs="Arial"/>
          <w:color w:val="000000" w:themeColor="text1"/>
          <w:szCs w:val="16"/>
        </w:rPr>
        <w:t xml:space="preserve"> policies and procedures provide that public agencies must meet these requirements at an age younger than 16, the State may, but is not required to, choose to include youth beginning at that younger age in its data for this indicator. If a State chooses to do this, it must state this clearly in its SPP/APR and ensure that its baseline data are based on youth beginning at that younger age.</w:t>
      </w:r>
    </w:p>
    <w:p w14:paraId="6D498B21" w14:textId="77777777" w:rsidR="0096257C" w:rsidRPr="005C29F8" w:rsidRDefault="0096257C" w:rsidP="004369B2">
      <w:pPr>
        <w:rPr>
          <w:color w:val="000000" w:themeColor="text1"/>
        </w:rPr>
      </w:pPr>
      <w:r w:rsidRPr="005C29F8">
        <w:rPr>
          <w:b/>
          <w:color w:val="000000" w:themeColor="text1"/>
        </w:rPr>
        <w:t>Instructions</w:t>
      </w:r>
    </w:p>
    <w:p w14:paraId="7B194027" w14:textId="77777777" w:rsidR="00B67038" w:rsidRPr="005C29F8" w:rsidRDefault="00B67038"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12BF2230" w14:textId="77777777" w:rsidR="00B67038" w:rsidRPr="005C29F8" w:rsidRDefault="00B67038"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498F5564" w14:textId="77777777" w:rsidR="00B67038" w:rsidRPr="005C29F8" w:rsidRDefault="00B67038" w:rsidP="00286BDF">
      <w:pPr>
        <w:rPr>
          <w:rFonts w:cs="Arial"/>
          <w:color w:val="000000" w:themeColor="text1"/>
          <w:szCs w:val="16"/>
        </w:rPr>
      </w:pPr>
      <w:r w:rsidRPr="005C29F8">
        <w:rPr>
          <w:rFonts w:cs="Arial"/>
          <w:color w:val="000000" w:themeColor="text1"/>
          <w:szCs w:val="16"/>
        </w:rPr>
        <w:t>Targets must be 100%.</w:t>
      </w:r>
    </w:p>
    <w:p w14:paraId="1ACBC1E2" w14:textId="77777777" w:rsidR="00B67038" w:rsidRPr="005C29F8" w:rsidRDefault="00B67038"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5D9CBCD" w14:textId="6417A01B" w:rsidR="00B67038"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3E6D66A" w14:textId="21025B37" w:rsidR="00D04044" w:rsidRPr="0033429D" w:rsidRDefault="00056350" w:rsidP="00123D76">
      <w:pPr>
        <w:pStyle w:val="Heading2"/>
      </w:pPr>
      <w:bookmarkStart w:id="73" w:name="_Toc384383364"/>
      <w:bookmarkStart w:id="74" w:name="_Toc392159332"/>
      <w:bookmarkEnd w:id="71"/>
      <w:bookmarkEnd w:id="72"/>
      <w:r w:rsidRPr="0033429D">
        <w:t>13</w:t>
      </w:r>
      <w:r w:rsidR="004838A4" w:rsidRPr="0033429D">
        <w:t xml:space="preserve"> </w:t>
      </w:r>
      <w:r w:rsidRPr="0033429D">
        <w:t xml:space="preserve">- </w:t>
      </w:r>
      <w:r w:rsidR="00D04044" w:rsidRPr="0033429D">
        <w:t>Indicator Data</w:t>
      </w:r>
    </w:p>
    <w:p w14:paraId="61C4C68D" w14:textId="294F0305" w:rsidR="009447A3" w:rsidRDefault="009447A3"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3BASELINEDATA"/>
      </w:tblPr>
      <w:tblGrid>
        <w:gridCol w:w="1797"/>
        <w:gridCol w:w="1798"/>
      </w:tblGrid>
      <w:tr w:rsidR="00694A39" w14:paraId="03B988E1" w14:textId="77777777" w:rsidTr="00123D76">
        <w:trPr>
          <w:trHeight w:val="311"/>
          <w:tblHeader/>
        </w:trPr>
        <w:tc>
          <w:tcPr>
            <w:tcW w:w="1797" w:type="dxa"/>
          </w:tcPr>
          <w:p w14:paraId="74B6B294" w14:textId="77777777" w:rsidR="00694A39" w:rsidRDefault="00694A39" w:rsidP="00123D76">
            <w:pPr>
              <w:jc w:val="center"/>
              <w:rPr>
                <w:b/>
                <w:color w:val="000000" w:themeColor="text1"/>
              </w:rPr>
            </w:pPr>
            <w:r w:rsidRPr="005C29F8">
              <w:rPr>
                <w:rFonts w:cs="Arial"/>
                <w:b/>
                <w:color w:val="000000" w:themeColor="text1"/>
                <w:szCs w:val="16"/>
              </w:rPr>
              <w:t>Baseline Year</w:t>
            </w:r>
          </w:p>
        </w:tc>
        <w:tc>
          <w:tcPr>
            <w:tcW w:w="1798" w:type="dxa"/>
          </w:tcPr>
          <w:p w14:paraId="1FEDE010" w14:textId="77777777" w:rsidR="00694A39" w:rsidRDefault="00694A39" w:rsidP="00123D76">
            <w:pPr>
              <w:jc w:val="center"/>
              <w:rPr>
                <w:b/>
                <w:color w:val="000000" w:themeColor="text1"/>
              </w:rPr>
            </w:pPr>
            <w:r>
              <w:rPr>
                <w:b/>
                <w:color w:val="000000" w:themeColor="text1"/>
              </w:rPr>
              <w:t>Baseline Data</w:t>
            </w:r>
          </w:p>
        </w:tc>
      </w:tr>
      <w:tr w:rsidR="00694A39" w14:paraId="6D8D944B" w14:textId="77777777" w:rsidTr="00123D76">
        <w:trPr>
          <w:trHeight w:val="311"/>
        </w:trPr>
        <w:tc>
          <w:tcPr>
            <w:tcW w:w="1797" w:type="dxa"/>
            <w:vAlign w:val="center"/>
          </w:tcPr>
          <w:p w14:paraId="7FC4C2A7" w14:textId="00CC5CF2" w:rsidR="00694A39" w:rsidRPr="00227D4B" w:rsidRDefault="00694A39" w:rsidP="00123D76">
            <w:pPr>
              <w:jc w:val="center"/>
              <w:rPr>
                <w:bCs/>
                <w:color w:val="000000" w:themeColor="text1"/>
              </w:rPr>
            </w:pPr>
            <w:r w:rsidRPr="00227D4B">
              <w:rPr>
                <w:bCs/>
                <w:color w:val="000000" w:themeColor="text1"/>
              </w:rPr>
              <w:t>2009</w:t>
            </w:r>
          </w:p>
        </w:tc>
        <w:tc>
          <w:tcPr>
            <w:tcW w:w="1798" w:type="dxa"/>
            <w:vAlign w:val="center"/>
          </w:tcPr>
          <w:p w14:paraId="3A6C733C" w14:textId="66F52DB8" w:rsidR="00694A39" w:rsidRPr="00227D4B" w:rsidRDefault="00694A39" w:rsidP="00123D76">
            <w:pPr>
              <w:jc w:val="center"/>
              <w:rPr>
                <w:bCs/>
                <w:color w:val="000000" w:themeColor="text1"/>
              </w:rPr>
            </w:pPr>
            <w:r w:rsidRPr="00227D4B">
              <w:rPr>
                <w:bCs/>
                <w:color w:val="000000" w:themeColor="text1"/>
              </w:rPr>
              <w:t>63.00%</w:t>
            </w:r>
          </w:p>
        </w:tc>
      </w:tr>
    </w:tbl>
    <w:p w14:paraId="5733AE68" w14:textId="77777777" w:rsidR="00694A39" w:rsidRPr="005C29F8" w:rsidRDefault="00694A39"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3HISTDATA"/>
      </w:tblPr>
      <w:tblGrid>
        <w:gridCol w:w="1798"/>
        <w:gridCol w:w="1798"/>
        <w:gridCol w:w="1798"/>
        <w:gridCol w:w="1798"/>
        <w:gridCol w:w="1798"/>
        <w:gridCol w:w="1800"/>
      </w:tblGrid>
      <w:tr w:rsidR="005C29F8" w:rsidRPr="005C29F8" w14:paraId="687251DC" w14:textId="77777777" w:rsidTr="0033429D">
        <w:trPr>
          <w:trHeight w:val="350"/>
        </w:trPr>
        <w:tc>
          <w:tcPr>
            <w:tcW w:w="833" w:type="pct"/>
            <w:tcBorders>
              <w:bottom w:val="single" w:sz="4" w:space="0" w:color="auto"/>
            </w:tcBorders>
            <w:shd w:val="clear" w:color="auto" w:fill="auto"/>
          </w:tcPr>
          <w:p w14:paraId="14E01593"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3A85907" w14:textId="1D9118C1"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C6C5D54" w14:textId="213C7749"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044515B1" w14:textId="14B45245"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695DE74A" w14:textId="50B444D4"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27EE05E" w14:textId="3E89E5BC"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0A07B33E" w14:textId="77777777" w:rsidTr="0033429D">
        <w:trPr>
          <w:trHeight w:val="357"/>
        </w:trPr>
        <w:tc>
          <w:tcPr>
            <w:tcW w:w="833" w:type="pct"/>
            <w:shd w:val="clear" w:color="auto" w:fill="auto"/>
          </w:tcPr>
          <w:p w14:paraId="04BB4B5A" w14:textId="3FC3EE91" w:rsidR="009447A3" w:rsidRPr="005C29F8" w:rsidRDefault="009447A3" w:rsidP="008E31C4">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20467ACA" w14:textId="658A99BC"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AE1489C" w14:textId="1138B82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FAB6F79" w14:textId="47FCCD56"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EE056E4" w14:textId="485E460A"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6F722BD0" w14:textId="0624413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r>
      <w:tr w:rsidR="005C29F8" w:rsidRPr="005C29F8" w14:paraId="4403D1A8" w14:textId="77777777" w:rsidTr="0033429D">
        <w:trPr>
          <w:trHeight w:val="85"/>
        </w:trPr>
        <w:tc>
          <w:tcPr>
            <w:tcW w:w="833" w:type="pct"/>
            <w:shd w:val="clear" w:color="auto" w:fill="auto"/>
          </w:tcPr>
          <w:p w14:paraId="6473FB8E"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08672F7" w14:textId="4FDD51CC" w:rsidR="009447A3" w:rsidRPr="005C29F8" w:rsidRDefault="002B7490" w:rsidP="004369B2">
            <w:pPr>
              <w:jc w:val="center"/>
              <w:rPr>
                <w:rFonts w:cs="Arial"/>
                <w:color w:val="000000" w:themeColor="text1"/>
                <w:szCs w:val="16"/>
              </w:rPr>
            </w:pPr>
            <w:r w:rsidRPr="005C29F8">
              <w:rPr>
                <w:rFonts w:cs="Arial"/>
                <w:color w:val="000000" w:themeColor="text1"/>
                <w:szCs w:val="16"/>
              </w:rPr>
              <w:t>67.37%</w:t>
            </w:r>
          </w:p>
        </w:tc>
        <w:tc>
          <w:tcPr>
            <w:tcW w:w="833" w:type="pct"/>
            <w:shd w:val="clear" w:color="auto" w:fill="auto"/>
          </w:tcPr>
          <w:p w14:paraId="50F55BA6" w14:textId="73CC9B0F" w:rsidR="009447A3" w:rsidRPr="005C29F8" w:rsidRDefault="002B7490" w:rsidP="004369B2">
            <w:pPr>
              <w:jc w:val="center"/>
              <w:rPr>
                <w:rFonts w:cs="Arial"/>
                <w:color w:val="000000" w:themeColor="text1"/>
                <w:szCs w:val="16"/>
              </w:rPr>
            </w:pPr>
            <w:r w:rsidRPr="005C29F8">
              <w:rPr>
                <w:rFonts w:cs="Arial"/>
                <w:color w:val="000000" w:themeColor="text1"/>
                <w:szCs w:val="16"/>
              </w:rPr>
              <w:t>98.43%</w:t>
            </w:r>
          </w:p>
        </w:tc>
        <w:tc>
          <w:tcPr>
            <w:tcW w:w="833" w:type="pct"/>
            <w:tcBorders>
              <w:bottom w:val="single" w:sz="4" w:space="0" w:color="auto"/>
            </w:tcBorders>
            <w:shd w:val="clear" w:color="auto" w:fill="auto"/>
            <w:vAlign w:val="center"/>
          </w:tcPr>
          <w:p w14:paraId="6FC9DB0D" w14:textId="5188F524" w:rsidR="009447A3" w:rsidRPr="005C29F8" w:rsidRDefault="002B7490" w:rsidP="004369B2">
            <w:pPr>
              <w:jc w:val="center"/>
              <w:rPr>
                <w:rFonts w:cs="Arial"/>
                <w:color w:val="000000" w:themeColor="text1"/>
                <w:szCs w:val="16"/>
              </w:rPr>
            </w:pPr>
            <w:r w:rsidRPr="005C29F8">
              <w:rPr>
                <w:rFonts w:cs="Arial"/>
                <w:color w:val="000000" w:themeColor="text1"/>
                <w:szCs w:val="16"/>
              </w:rPr>
              <w:t>90.30%</w:t>
            </w:r>
          </w:p>
        </w:tc>
        <w:tc>
          <w:tcPr>
            <w:tcW w:w="833" w:type="pct"/>
            <w:tcBorders>
              <w:bottom w:val="single" w:sz="4" w:space="0" w:color="auto"/>
            </w:tcBorders>
            <w:shd w:val="clear" w:color="auto" w:fill="auto"/>
            <w:vAlign w:val="center"/>
          </w:tcPr>
          <w:p w14:paraId="2DE56335" w14:textId="11069C36" w:rsidR="009447A3" w:rsidRPr="005C29F8" w:rsidRDefault="002B7490" w:rsidP="004369B2">
            <w:pPr>
              <w:jc w:val="center"/>
              <w:rPr>
                <w:rFonts w:cs="Arial"/>
                <w:color w:val="000000" w:themeColor="text1"/>
                <w:szCs w:val="16"/>
              </w:rPr>
            </w:pPr>
            <w:r w:rsidRPr="005C29F8">
              <w:rPr>
                <w:rFonts w:cs="Arial"/>
                <w:color w:val="000000" w:themeColor="text1"/>
                <w:szCs w:val="16"/>
              </w:rPr>
              <w:t>98.62%</w:t>
            </w:r>
          </w:p>
        </w:tc>
        <w:tc>
          <w:tcPr>
            <w:tcW w:w="834" w:type="pct"/>
            <w:tcBorders>
              <w:bottom w:val="single" w:sz="4" w:space="0" w:color="auto"/>
            </w:tcBorders>
            <w:shd w:val="clear" w:color="auto" w:fill="auto"/>
            <w:vAlign w:val="center"/>
          </w:tcPr>
          <w:p w14:paraId="541BA7DE" w14:textId="2D80E9D8" w:rsidR="009447A3" w:rsidRPr="005C29F8" w:rsidRDefault="002B7490" w:rsidP="004369B2">
            <w:pPr>
              <w:jc w:val="center"/>
              <w:rPr>
                <w:rFonts w:cs="Arial"/>
                <w:color w:val="000000" w:themeColor="text1"/>
                <w:szCs w:val="16"/>
              </w:rPr>
            </w:pPr>
            <w:r w:rsidRPr="005C29F8">
              <w:rPr>
                <w:rFonts w:cs="Arial"/>
                <w:color w:val="000000" w:themeColor="text1"/>
                <w:szCs w:val="16"/>
              </w:rPr>
              <w:t>95.80%</w:t>
            </w:r>
          </w:p>
        </w:tc>
      </w:tr>
    </w:tbl>
    <w:p w14:paraId="30C8D33B" w14:textId="77777777" w:rsidR="00AF12E4" w:rsidRPr="005C29F8" w:rsidRDefault="00AF12E4" w:rsidP="004369B2">
      <w:pPr>
        <w:rPr>
          <w:color w:val="000000" w:themeColor="text1"/>
        </w:rPr>
      </w:pPr>
    </w:p>
    <w:p w14:paraId="75465A8F" w14:textId="65C77B0F"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TARGETS"/>
      </w:tblPr>
      <w:tblGrid>
        <w:gridCol w:w="679"/>
        <w:gridCol w:w="2465"/>
      </w:tblGrid>
      <w:tr w:rsidR="00441578" w:rsidRPr="005C29F8" w14:paraId="75609119" w14:textId="77777777" w:rsidTr="00441578">
        <w:trPr>
          <w:trHeight w:val="350"/>
        </w:trPr>
        <w:tc>
          <w:tcPr>
            <w:tcW w:w="1079" w:type="pct"/>
            <w:tcBorders>
              <w:bottom w:val="single" w:sz="4" w:space="0" w:color="auto"/>
            </w:tcBorders>
            <w:shd w:val="clear" w:color="auto" w:fill="auto"/>
          </w:tcPr>
          <w:p w14:paraId="270D1909"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vAlign w:val="center"/>
          </w:tcPr>
          <w:p w14:paraId="3C863620"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29EADEA" w14:textId="77777777" w:rsidTr="00441578">
        <w:trPr>
          <w:trHeight w:val="357"/>
        </w:trPr>
        <w:tc>
          <w:tcPr>
            <w:tcW w:w="1079" w:type="pct"/>
            <w:shd w:val="clear" w:color="auto" w:fill="auto"/>
            <w:vAlign w:val="center"/>
          </w:tcPr>
          <w:p w14:paraId="14AB537C"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0BAE8900" w14:textId="37E5F8C0"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2E844227" w14:textId="77777777" w:rsidR="00AF12E4" w:rsidRPr="005C29F8" w:rsidRDefault="00AF12E4" w:rsidP="004369B2">
      <w:pPr>
        <w:rPr>
          <w:color w:val="000000" w:themeColor="text1"/>
        </w:rPr>
      </w:pPr>
    </w:p>
    <w:p w14:paraId="596F7C13" w14:textId="79662929" w:rsidR="00D03701" w:rsidRPr="005C29F8" w:rsidRDefault="00EC46E4" w:rsidP="004369B2">
      <w:pPr>
        <w:rPr>
          <w:color w:val="000000" w:themeColor="text1"/>
        </w:rPr>
      </w:pPr>
      <w:r w:rsidRPr="005C29F8">
        <w:rPr>
          <w:b/>
          <w:color w:val="000000" w:themeColor="text1"/>
        </w:rPr>
        <w:t>FFY 2019 SPP/APR Data</w:t>
      </w:r>
      <w:bookmarkEnd w:id="73"/>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CFFYAPRDATA"/>
      </w:tblPr>
      <w:tblGrid>
        <w:gridCol w:w="1533"/>
        <w:gridCol w:w="1498"/>
        <w:gridCol w:w="1372"/>
        <w:gridCol w:w="2067"/>
        <w:gridCol w:w="1232"/>
        <w:gridCol w:w="1571"/>
        <w:gridCol w:w="1517"/>
      </w:tblGrid>
      <w:tr w:rsidR="005C29F8" w:rsidRPr="005C29F8" w14:paraId="22208B6A" w14:textId="2EBA1D17" w:rsidTr="00A947D9">
        <w:trPr>
          <w:trHeight w:val="354"/>
          <w:tblHeader/>
        </w:trPr>
        <w:tc>
          <w:tcPr>
            <w:tcW w:w="710" w:type="pct"/>
            <w:shd w:val="clear" w:color="auto" w:fill="auto"/>
            <w:vAlign w:val="bottom"/>
          </w:tcPr>
          <w:p w14:paraId="24F7C6E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aged 16 and above with IEPs that contain each of the required components for secondary transition</w:t>
            </w:r>
          </w:p>
        </w:tc>
        <w:tc>
          <w:tcPr>
            <w:tcW w:w="694" w:type="pct"/>
            <w:shd w:val="clear" w:color="auto" w:fill="auto"/>
            <w:vAlign w:val="bottom"/>
          </w:tcPr>
          <w:p w14:paraId="5096A29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aged 16 and above</w:t>
            </w:r>
          </w:p>
        </w:tc>
        <w:tc>
          <w:tcPr>
            <w:tcW w:w="636" w:type="pct"/>
            <w:shd w:val="clear" w:color="auto" w:fill="auto"/>
            <w:vAlign w:val="bottom"/>
          </w:tcPr>
          <w:p w14:paraId="77D0CB34" w14:textId="5F4605AD" w:rsidR="00B67038"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958" w:type="pct"/>
            <w:shd w:val="clear" w:color="auto" w:fill="auto"/>
            <w:vAlign w:val="bottom"/>
          </w:tcPr>
          <w:p w14:paraId="0E375E75" w14:textId="1C549A6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58CCB0C1" w14:textId="74B387F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Data</w:t>
            </w:r>
          </w:p>
        </w:tc>
        <w:tc>
          <w:tcPr>
            <w:tcW w:w="728" w:type="pct"/>
            <w:shd w:val="clear" w:color="auto" w:fill="auto"/>
            <w:vAlign w:val="bottom"/>
          </w:tcPr>
          <w:p w14:paraId="3A7C3260" w14:textId="5AACBA6E" w:rsidR="00B67038" w:rsidRPr="005C29F8" w:rsidRDefault="00B67038" w:rsidP="00681BA6">
            <w:pPr>
              <w:jc w:val="center"/>
              <w:rPr>
                <w:rFonts w:cs="Arial"/>
                <w:b/>
                <w:color w:val="000000" w:themeColor="text1"/>
                <w:szCs w:val="16"/>
              </w:rPr>
            </w:pPr>
            <w:r w:rsidRPr="005C29F8">
              <w:rPr>
                <w:rFonts w:cs="Arial"/>
                <w:b/>
                <w:color w:val="000000" w:themeColor="text1"/>
                <w:szCs w:val="16"/>
              </w:rPr>
              <w:t>Status</w:t>
            </w:r>
          </w:p>
        </w:tc>
        <w:tc>
          <w:tcPr>
            <w:tcW w:w="704" w:type="pct"/>
            <w:shd w:val="clear" w:color="auto" w:fill="auto"/>
            <w:vAlign w:val="bottom"/>
          </w:tcPr>
          <w:p w14:paraId="34FABCEB" w14:textId="119B0EB2" w:rsidR="00B67038" w:rsidRPr="005C29F8" w:rsidRDefault="00B67038"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CC159D" w14:textId="122E5ABE" w:rsidTr="00A947D9">
        <w:trPr>
          <w:trHeight w:val="361"/>
        </w:trPr>
        <w:tc>
          <w:tcPr>
            <w:tcW w:w="710" w:type="pct"/>
            <w:shd w:val="clear" w:color="auto" w:fill="auto"/>
            <w:vAlign w:val="center"/>
          </w:tcPr>
          <w:p w14:paraId="55912D09" w14:textId="371B119A" w:rsidR="00070D9E" w:rsidRPr="005C29F8" w:rsidRDefault="002B7490" w:rsidP="004369B2">
            <w:pPr>
              <w:jc w:val="center"/>
              <w:rPr>
                <w:rFonts w:cs="Arial"/>
                <w:color w:val="000000" w:themeColor="text1"/>
                <w:szCs w:val="16"/>
              </w:rPr>
            </w:pPr>
            <w:r w:rsidRPr="005C29F8">
              <w:rPr>
                <w:rFonts w:cs="Arial"/>
                <w:color w:val="000000" w:themeColor="text1"/>
                <w:szCs w:val="16"/>
              </w:rPr>
              <w:t>133</w:t>
            </w:r>
          </w:p>
        </w:tc>
        <w:tc>
          <w:tcPr>
            <w:tcW w:w="694" w:type="pct"/>
            <w:shd w:val="clear" w:color="auto" w:fill="auto"/>
            <w:vAlign w:val="center"/>
          </w:tcPr>
          <w:p w14:paraId="3D798FB5" w14:textId="3B2AC314" w:rsidR="00070D9E" w:rsidRPr="005C29F8" w:rsidRDefault="002B7490" w:rsidP="004369B2">
            <w:pPr>
              <w:jc w:val="center"/>
              <w:rPr>
                <w:rFonts w:cs="Arial"/>
                <w:color w:val="000000" w:themeColor="text1"/>
                <w:szCs w:val="16"/>
              </w:rPr>
            </w:pPr>
            <w:r w:rsidRPr="005C29F8">
              <w:rPr>
                <w:rFonts w:cs="Arial"/>
                <w:color w:val="000000" w:themeColor="text1"/>
                <w:szCs w:val="16"/>
              </w:rPr>
              <w:t>147</w:t>
            </w:r>
          </w:p>
        </w:tc>
        <w:tc>
          <w:tcPr>
            <w:tcW w:w="636" w:type="pct"/>
            <w:shd w:val="clear" w:color="auto" w:fill="auto"/>
            <w:vAlign w:val="center"/>
          </w:tcPr>
          <w:p w14:paraId="36E1BD35" w14:textId="4F5BD8EB" w:rsidR="00070D9E" w:rsidRPr="005C29F8" w:rsidRDefault="002B7490" w:rsidP="004369B2">
            <w:pPr>
              <w:jc w:val="center"/>
              <w:rPr>
                <w:rFonts w:cs="Arial"/>
                <w:color w:val="000000" w:themeColor="text1"/>
                <w:szCs w:val="16"/>
              </w:rPr>
            </w:pPr>
            <w:r w:rsidRPr="005C29F8">
              <w:rPr>
                <w:rFonts w:cs="Arial"/>
                <w:color w:val="000000" w:themeColor="text1"/>
                <w:szCs w:val="16"/>
              </w:rPr>
              <w:t>95.80%</w:t>
            </w:r>
          </w:p>
        </w:tc>
        <w:tc>
          <w:tcPr>
            <w:tcW w:w="958" w:type="pct"/>
            <w:shd w:val="clear" w:color="auto" w:fill="auto"/>
            <w:vAlign w:val="center"/>
          </w:tcPr>
          <w:p w14:paraId="20E5284B" w14:textId="1FE0CF32" w:rsidR="00070D9E"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71" w:type="pct"/>
            <w:shd w:val="clear" w:color="auto" w:fill="auto"/>
            <w:vAlign w:val="center"/>
          </w:tcPr>
          <w:p w14:paraId="55A387E5" w14:textId="6321743C" w:rsidR="00070D9E" w:rsidRPr="005C29F8" w:rsidRDefault="002B7490" w:rsidP="004369B2">
            <w:pPr>
              <w:jc w:val="center"/>
              <w:rPr>
                <w:rFonts w:cs="Arial"/>
                <w:color w:val="000000" w:themeColor="text1"/>
                <w:szCs w:val="16"/>
              </w:rPr>
            </w:pPr>
            <w:r w:rsidRPr="005C29F8">
              <w:rPr>
                <w:rFonts w:cs="Arial"/>
                <w:color w:val="000000" w:themeColor="text1"/>
                <w:szCs w:val="16"/>
              </w:rPr>
              <w:t>90.48%</w:t>
            </w:r>
          </w:p>
        </w:tc>
        <w:tc>
          <w:tcPr>
            <w:tcW w:w="728" w:type="pct"/>
            <w:shd w:val="clear" w:color="auto" w:fill="auto"/>
            <w:vAlign w:val="center"/>
          </w:tcPr>
          <w:p w14:paraId="66968C5A" w14:textId="493EB054" w:rsidR="00070D9E"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04" w:type="pct"/>
            <w:shd w:val="clear" w:color="auto" w:fill="auto"/>
            <w:vAlign w:val="center"/>
          </w:tcPr>
          <w:p w14:paraId="175BD68F" w14:textId="534B9E4D" w:rsidR="00070D9E" w:rsidRPr="005C29F8" w:rsidRDefault="002B7490" w:rsidP="004369B2">
            <w:pPr>
              <w:jc w:val="center"/>
              <w:rPr>
                <w:rFonts w:cs="Arial"/>
                <w:color w:val="000000" w:themeColor="text1"/>
                <w:szCs w:val="16"/>
              </w:rPr>
            </w:pPr>
            <w:r w:rsidRPr="005C29F8">
              <w:rPr>
                <w:rFonts w:cs="Arial"/>
                <w:color w:val="000000" w:themeColor="text1"/>
                <w:szCs w:val="16"/>
              </w:rPr>
              <w:t>Slippage</w:t>
            </w:r>
          </w:p>
        </w:tc>
      </w:tr>
    </w:tbl>
    <w:p w14:paraId="056B3BB4" w14:textId="223762EA" w:rsidR="004301DA" w:rsidRPr="007C1BCF" w:rsidRDefault="00326C0B" w:rsidP="004301DA">
      <w:pPr>
        <w:rPr>
          <w:rFonts w:cs="Arial"/>
          <w:b/>
          <w:iCs/>
          <w:color w:val="000000" w:themeColor="text1"/>
          <w:szCs w:val="16"/>
        </w:rPr>
      </w:pPr>
      <w:r w:rsidRPr="005C29F8">
        <w:rPr>
          <w:rFonts w:cs="Arial"/>
          <w:b/>
          <w:color w:val="000000" w:themeColor="text1"/>
          <w:szCs w:val="16"/>
        </w:rPr>
        <w:t>Provide reasons for slippage, if applicable</w:t>
      </w:r>
    </w:p>
    <w:p w14:paraId="1C23CDFF" w14:textId="05BA6A6C" w:rsidR="00326C0B" w:rsidRDefault="002B7490" w:rsidP="007D435F">
      <w:pPr>
        <w:rPr>
          <w:rFonts w:cs="Arial"/>
          <w:color w:val="000000" w:themeColor="text1"/>
          <w:szCs w:val="16"/>
        </w:rPr>
      </w:pPr>
      <w:r w:rsidRPr="005C29F8">
        <w:rPr>
          <w:rFonts w:cs="Arial"/>
          <w:color w:val="000000" w:themeColor="text1"/>
          <w:szCs w:val="16"/>
        </w:rPr>
        <w:lastRenderedPageBreak/>
        <w:t xml:space="preserve">Between FFY 2015 and FFY 2016, there was an eight-percentage point drop in compliance for Indicator 13. In response, the ISDE and Idaho Special Education Support and Technical Assistance (Idaho SESTA) provided local education agencies (LEAs) extensive support in secondary transition resulting in substantial improvement for FFY 2017 reporting. The technical assistance (TA) provided was very targeted and specific to individual LEAs, including multiple site visits and video or audio conferencing. In FFY 2019, ISDE changed the type of TA it provided to address systemic issues contributing to low compliance for Indicator 13 instead of providing intensive one-on-one LEA support. This change will have greater and more sustainable impact on the system overall. ISDE attributes slippage in this indicator to this change in TA delivery. </w:t>
      </w:r>
      <w:r w:rsidRPr="005C29F8">
        <w:rPr>
          <w:rFonts w:cs="Arial"/>
          <w:color w:val="000000" w:themeColor="text1"/>
          <w:szCs w:val="16"/>
        </w:rPr>
        <w:br/>
        <w:t xml:space="preserve">In FFY 2019, the ISDE and Idaho SESTA provided multiple regional trainings related to compliance and the general supervision file review (GSFR) process. LEAs requested support on an as-needed basis, but Idaho SESTA did not make multiple attempts to contact each LEA as in previous years. Current training and TA aim to balance compliance and performance and emphasize how compliant, high-quality transition plans improve outcomes for students with disabilities. </w:t>
      </w:r>
      <w:r w:rsidRPr="005C29F8">
        <w:rPr>
          <w:rFonts w:cs="Arial"/>
          <w:color w:val="000000" w:themeColor="text1"/>
          <w:szCs w:val="16"/>
        </w:rPr>
        <w:br/>
        <w:t xml:space="preserve">High turnover of special education teachers is also a factor contributing to the </w:t>
      </w:r>
      <w:proofErr w:type="gramStart"/>
      <w:r w:rsidRPr="005C29F8">
        <w:rPr>
          <w:rFonts w:cs="Arial"/>
          <w:color w:val="000000" w:themeColor="text1"/>
          <w:szCs w:val="16"/>
        </w:rPr>
        <w:t>Indicator</w:t>
      </w:r>
      <w:proofErr w:type="gramEnd"/>
      <w:r w:rsidRPr="005C29F8">
        <w:rPr>
          <w:rFonts w:cs="Arial"/>
          <w:color w:val="000000" w:themeColor="text1"/>
          <w:szCs w:val="16"/>
        </w:rPr>
        <w:t xml:space="preserve"> 13 slippage. To mitigate the effects of this high turnover rate, the ISDE requires all LEAs to provide assurances that staff members new to the LEA have participated in a new teacher training provided by Idaho SESTA or an LEA equivalent.  The ISDE continues to provide substantial support for secondary transition, as documented in this indicator's section for additional information.</w:t>
      </w:r>
    </w:p>
    <w:p w14:paraId="01C32496" w14:textId="77777777" w:rsidR="00A5601C" w:rsidRPr="005C29F8" w:rsidRDefault="00070D9E">
      <w:pPr>
        <w:rPr>
          <w:b/>
          <w:color w:val="000000" w:themeColor="text1"/>
        </w:rPr>
      </w:pPr>
      <w:r w:rsidRPr="005C29F8">
        <w:rPr>
          <w:b/>
          <w:color w:val="000000" w:themeColor="text1"/>
        </w:rPr>
        <w:t xml:space="preserve">What is the source of the data provided for this indicator? </w:t>
      </w:r>
    </w:p>
    <w:p w14:paraId="2BFF05E7" w14:textId="7BFBE390" w:rsidR="00070D9E" w:rsidRDefault="002B7490" w:rsidP="004369B2">
      <w:pPr>
        <w:rPr>
          <w:iCs/>
          <w:color w:val="000000" w:themeColor="text1"/>
        </w:rPr>
      </w:pPr>
      <w:r w:rsidRPr="005C29F8">
        <w:rPr>
          <w:iCs/>
          <w:color w:val="000000" w:themeColor="text1"/>
        </w:rPr>
        <w:t>State monitoring</w:t>
      </w:r>
    </w:p>
    <w:p w14:paraId="68493AF0" w14:textId="77777777" w:rsidR="00070D9E" w:rsidRPr="005C29F8" w:rsidRDefault="00070D9E"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22E8774A" w14:textId="46B4955A" w:rsidR="00326C0B" w:rsidRDefault="002B7490" w:rsidP="008E31C4">
      <w:pPr>
        <w:rPr>
          <w:rFonts w:cs="Arial"/>
          <w:color w:val="000000" w:themeColor="text1"/>
          <w:szCs w:val="16"/>
        </w:rPr>
      </w:pPr>
      <w:r w:rsidRPr="005C29F8">
        <w:rPr>
          <w:rFonts w:cs="Arial"/>
          <w:color w:val="000000" w:themeColor="text1"/>
          <w:szCs w:val="16"/>
        </w:rPr>
        <w:t xml:space="preserve">Data for Indicator 13: Secondary Transition is collected as part of state monitoring in a process called General Supervision File Review (GSFR). To complete GSFR, LEAs are required to conduct an internal file review and provide the ISDE with an assurance of the review. The LEA then self-selected three files, entered self-review results, and uploaded all required materials to the Compliance Tracking Tool (CTT) application. For the 2018-2019 GSFR process, all LEAs with secondary programs provided a minimum of one secondary file for review. ISDE staff and Idaho SESTA staff conducted an initial desk review of all documents submitted by LEAs. LEAs were encouraged to contact their designated Idaho SESTA coordinator for technical assistance and support throughout the internal review process. </w:t>
      </w:r>
      <w:r w:rsidRPr="005C29F8">
        <w:rPr>
          <w:rFonts w:cs="Arial"/>
          <w:color w:val="000000" w:themeColor="text1"/>
          <w:szCs w:val="16"/>
        </w:rPr>
        <w:br/>
        <w:t xml:space="preserve">Small groups comprised of </w:t>
      </w:r>
      <w:proofErr w:type="gramStart"/>
      <w:r w:rsidRPr="005C29F8">
        <w:rPr>
          <w:rFonts w:cs="Arial"/>
          <w:color w:val="000000" w:themeColor="text1"/>
          <w:szCs w:val="16"/>
        </w:rPr>
        <w:t>ISDE</w:t>
      </w:r>
      <w:proofErr w:type="gramEnd"/>
      <w:r w:rsidRPr="005C29F8">
        <w:rPr>
          <w:rFonts w:cs="Arial"/>
          <w:color w:val="000000" w:themeColor="text1"/>
          <w:szCs w:val="16"/>
        </w:rPr>
        <w:t xml:space="preserve"> and Idaho SESTA staff performed a desk review of individual student files. The data gathered during the desk review were entered into the CTT on a student-by-student basis. </w:t>
      </w:r>
      <w:proofErr w:type="gramStart"/>
      <w:r w:rsidRPr="005C29F8">
        <w:rPr>
          <w:rFonts w:cs="Arial"/>
          <w:color w:val="000000" w:themeColor="text1"/>
          <w:szCs w:val="16"/>
        </w:rPr>
        <w:t>LEA's</w:t>
      </w:r>
      <w:proofErr w:type="gramEnd"/>
      <w:r w:rsidRPr="005C29F8">
        <w:rPr>
          <w:rFonts w:cs="Arial"/>
          <w:color w:val="000000" w:themeColor="text1"/>
          <w:szCs w:val="16"/>
        </w:rPr>
        <w:t xml:space="preserve"> were informed of desk review results and provided with an opportunity to address any areas of concern resulting from an incomplete submission of review materials. Areas of concern that were not able to be addressed by providing existing documentation that was missing from the initial review received a final evaluation by ISDE staff. The final review determined if the area of concern constituted noncompliance.  All LEAs identified with noncompliance received written notification of noncompliance.</w:t>
      </w:r>
    </w:p>
    <w:tbl>
      <w:tblPr>
        <w:tblStyle w:val="TableGrid"/>
        <w:tblW w:w="5000" w:type="pct"/>
        <w:tblLook w:val="04A0" w:firstRow="1" w:lastRow="0" w:firstColumn="1" w:lastColumn="0" w:noHBand="0" w:noVBand="1"/>
        <w:tblCaption w:val="B13CFFYCOLLECT"/>
      </w:tblPr>
      <w:tblGrid>
        <w:gridCol w:w="8503"/>
        <w:gridCol w:w="2287"/>
      </w:tblGrid>
      <w:tr w:rsidR="005C29F8" w:rsidRPr="005C29F8" w14:paraId="366D2592" w14:textId="77777777" w:rsidTr="0033429D">
        <w:trPr>
          <w:tblHeader/>
        </w:trPr>
        <w:tc>
          <w:tcPr>
            <w:tcW w:w="3940" w:type="pct"/>
          </w:tcPr>
          <w:p w14:paraId="49221B81" w14:textId="4811C153" w:rsidR="006B4D98" w:rsidRPr="0033429D" w:rsidRDefault="00694A39" w:rsidP="005F442C">
            <w:pPr>
              <w:rPr>
                <w:rFonts w:cs="Arial"/>
                <w:b/>
                <w:bCs/>
                <w:color w:val="000000" w:themeColor="text1"/>
                <w:szCs w:val="16"/>
              </w:rPr>
            </w:pPr>
            <w:r w:rsidRPr="0033429D">
              <w:rPr>
                <w:rFonts w:cs="Arial"/>
                <w:b/>
                <w:bCs/>
                <w:color w:val="000000" w:themeColor="text1"/>
                <w:szCs w:val="16"/>
              </w:rPr>
              <w:t>Question</w:t>
            </w:r>
          </w:p>
        </w:tc>
        <w:tc>
          <w:tcPr>
            <w:tcW w:w="1060" w:type="pct"/>
          </w:tcPr>
          <w:p w14:paraId="3C85F11D" w14:textId="67F200AD" w:rsidR="006B4D98" w:rsidRPr="005C29F8" w:rsidRDefault="006B4D98"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3EAB126" w14:textId="25879D68" w:rsidTr="00A947D9">
        <w:tc>
          <w:tcPr>
            <w:tcW w:w="3940" w:type="pct"/>
          </w:tcPr>
          <w:p w14:paraId="48B431E3" w14:textId="55B03061" w:rsidR="006B4D98" w:rsidRPr="005C29F8" w:rsidRDefault="006B4D98" w:rsidP="005F442C">
            <w:pPr>
              <w:rPr>
                <w:rFonts w:cs="Arial"/>
                <w:color w:val="000000" w:themeColor="text1"/>
                <w:szCs w:val="16"/>
              </w:rPr>
            </w:pPr>
            <w:r w:rsidRPr="005C29F8">
              <w:rPr>
                <w:rFonts w:cs="Arial"/>
                <w:color w:val="000000" w:themeColor="text1"/>
                <w:szCs w:val="16"/>
              </w:rPr>
              <w:t xml:space="preserve">Do the State’s policies and procedures provide </w:t>
            </w:r>
            <w:proofErr w:type="gramStart"/>
            <w:r w:rsidRPr="005C29F8">
              <w:rPr>
                <w:rFonts w:cs="Arial"/>
                <w:color w:val="000000" w:themeColor="text1"/>
                <w:szCs w:val="16"/>
              </w:rPr>
              <w:t>that public agencies</w:t>
            </w:r>
            <w:proofErr w:type="gramEnd"/>
            <w:r w:rsidRPr="005C29F8">
              <w:rPr>
                <w:rFonts w:cs="Arial"/>
                <w:color w:val="000000" w:themeColor="text1"/>
                <w:szCs w:val="16"/>
              </w:rPr>
              <w:t xml:space="preserve"> must meet these requirements at an age younger than 16? </w:t>
            </w:r>
          </w:p>
        </w:tc>
        <w:tc>
          <w:tcPr>
            <w:tcW w:w="1060" w:type="pct"/>
          </w:tcPr>
          <w:p w14:paraId="15F6D513" w14:textId="633CDBEB" w:rsidR="006B4D98"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735DB55A" w14:textId="18C77FF1" w:rsidR="00644AC8" w:rsidRPr="005C29F8" w:rsidRDefault="00644AC8" w:rsidP="005F442C">
      <w:pPr>
        <w:rPr>
          <w:rFonts w:cs="Arial"/>
          <w:b/>
          <w:color w:val="000000" w:themeColor="text1"/>
          <w:szCs w:val="16"/>
        </w:rPr>
      </w:pPr>
      <w:bookmarkStart w:id="75" w:name="_Toc392159335"/>
      <w:r w:rsidRPr="005C29F8">
        <w:rPr>
          <w:rFonts w:cs="Arial"/>
          <w:b/>
          <w:color w:val="000000" w:themeColor="text1"/>
          <w:szCs w:val="16"/>
        </w:rPr>
        <w:t>Provide additional information about this indicator (optional)</w:t>
      </w:r>
    </w:p>
    <w:p w14:paraId="2F22AC76" w14:textId="5FF8D00A" w:rsidR="00326C0B" w:rsidRPr="005C29F8" w:rsidRDefault="002B7490" w:rsidP="007D435F">
      <w:pPr>
        <w:rPr>
          <w:rFonts w:cs="Arial"/>
          <w:color w:val="000000" w:themeColor="text1"/>
          <w:szCs w:val="16"/>
        </w:rPr>
      </w:pPr>
      <w:r w:rsidRPr="005C29F8">
        <w:rPr>
          <w:rFonts w:cs="Arial"/>
          <w:color w:val="000000" w:themeColor="text1"/>
          <w:szCs w:val="16"/>
        </w:rPr>
        <w:t xml:space="preserve">Idaho does not specify an age younger than 16 that public agencies must meet these requirements. Idaho rules establish that the IEP in effect when the student turns age 16 must meet these requirements. Teams may elect to include secondary transition elements prior to age 16 and if they </w:t>
      </w:r>
      <w:proofErr w:type="gramStart"/>
      <w:r w:rsidRPr="005C29F8">
        <w:rPr>
          <w:rFonts w:cs="Arial"/>
          <w:color w:val="000000" w:themeColor="text1"/>
          <w:szCs w:val="16"/>
        </w:rPr>
        <w:t>do</w:t>
      </w:r>
      <w:proofErr w:type="gramEnd"/>
      <w:r w:rsidRPr="005C29F8">
        <w:rPr>
          <w:rFonts w:cs="Arial"/>
          <w:color w:val="000000" w:themeColor="text1"/>
          <w:szCs w:val="16"/>
        </w:rPr>
        <w:t xml:space="preserve"> they may be included as part of the indicators and will be held to these requirements.</w:t>
      </w:r>
      <w:r w:rsidRPr="005C29F8">
        <w:rPr>
          <w:rFonts w:cs="Arial"/>
          <w:color w:val="000000" w:themeColor="text1"/>
          <w:szCs w:val="16"/>
        </w:rPr>
        <w:br/>
        <w:t>Data were finalized and notifications of noncompliance were issued February 14, 2020, for Indicator 13. Indicator 13 was not impacted by the COVID-19 health crisis.</w:t>
      </w:r>
      <w:r w:rsidRPr="005C29F8">
        <w:rPr>
          <w:rFonts w:cs="Arial"/>
          <w:color w:val="000000" w:themeColor="text1"/>
          <w:szCs w:val="16"/>
        </w:rPr>
        <w:br/>
        <w:t xml:space="preserve">Idaho's Results Driven Accountability (RDA) system for special education includes Indicator 13 and other compliance indicators as part of LEA-level determinations. Based on combined performance and compliance scoring, LEAs receive their determination and are designated a differentiated level of support to improve outcomes for students with disabilities at the LEA level. All LEAs are required to review data for students with disabilities on an annual basis for the RDA system. As part of the differentiated levels of support, the ISDE developed several self-assessment protocols to help teams conduct a root-cause analysis and assist LEAs in identifying factors contributing to low performance in specific areas, including secondary transition. The self-assessment protocols work in combination with SMART goals to facilitate improvement plan development and implementation. LEAs needing the most intensive supports </w:t>
      </w:r>
      <w:proofErr w:type="gramStart"/>
      <w:r w:rsidRPr="005C29F8">
        <w:rPr>
          <w:rFonts w:cs="Arial"/>
          <w:color w:val="000000" w:themeColor="text1"/>
          <w:szCs w:val="16"/>
        </w:rPr>
        <w:t>have the opportunity to</w:t>
      </w:r>
      <w:proofErr w:type="gramEnd"/>
      <w:r w:rsidRPr="005C29F8">
        <w:rPr>
          <w:rFonts w:cs="Arial"/>
          <w:color w:val="000000" w:themeColor="text1"/>
          <w:szCs w:val="16"/>
        </w:rPr>
        <w:t xml:space="preserve"> work one-on-one with Idaho SESTA coordinators to complete the self-assessment and develop SMART goals. ISDE staff provide information and training to Idaho SESTA coordinators and LEAs on the process.</w:t>
      </w:r>
      <w:r w:rsidRPr="005C29F8">
        <w:rPr>
          <w:rFonts w:cs="Arial"/>
          <w:color w:val="000000" w:themeColor="text1"/>
          <w:szCs w:val="16"/>
        </w:rPr>
        <w:br/>
        <w:t xml:space="preserve">The Secondary Transition Coordinator participates as part of annual data training, Data Drill Down, by providing training and information to LEAs on secondary data and indicators. Starting in the 2020-2021 school year, the ISDE holds monthly webinars focusing on secondary transition topics. </w:t>
      </w:r>
      <w:r w:rsidRPr="005C29F8">
        <w:rPr>
          <w:rFonts w:cs="Arial"/>
          <w:color w:val="000000" w:themeColor="text1"/>
          <w:szCs w:val="16"/>
        </w:rPr>
        <w:br/>
        <w:t>In addition to training and support from the ISDE, the ISDE and Idaho Department of Vocational Rehabilitation (IDVR) interagency collaboration resulted in a customized employment pilot with three Idaho LEAs, as well as the expansion of LEAs accessing school-to-work counselors through the IDVR. The ISDE's enhanced collaboration with IDVR has led to improved LEA participation in IDVR-sponsored transition opportunities. The customized employment pilot with IDVR and the Idaho Council on Developmental Disabilities (ICDD) resulted in the training of 17 LEA administrators and staff who have also been receiving local support through the pilot to access individuals, train families, and carve out jobs within the community.  Future expansion of the customized employment pilot is currently under discussion.</w:t>
      </w:r>
      <w:r w:rsidRPr="005C29F8">
        <w:rPr>
          <w:rFonts w:cs="Arial"/>
          <w:color w:val="000000" w:themeColor="text1"/>
          <w:szCs w:val="16"/>
        </w:rPr>
        <w:br/>
        <w:t>Joint ISDE and IDVR administrator training has resulted in LEA/IDVR funding partnerships to provide dedicated school-to-work counselors who are full time or shared between smaller LEAs. Those LEAs engaged in this shared resource have begun to show an increase in their students connecting to pre-employment activities offered by IDVR. The ISDE anticipates the interaction will improve post-school outcome results in measurements 14B and 14C.</w:t>
      </w:r>
      <w:r w:rsidRPr="005C29F8">
        <w:rPr>
          <w:rFonts w:cs="Arial"/>
          <w:color w:val="000000" w:themeColor="text1"/>
          <w:szCs w:val="16"/>
        </w:rPr>
        <w:br/>
        <w:t>The Secondary Transition Coordinator has partnered with other state agencies to provide training and information to parents and LEAs about the availability of local resources and benefits. Partnering agencies include the IDVR, Idaho Department of Labor (IDOL), and Idaho Department of Health and Welfare (IDHW).</w:t>
      </w:r>
      <w:r w:rsidRPr="005C29F8">
        <w:rPr>
          <w:rFonts w:cs="Arial"/>
          <w:color w:val="000000" w:themeColor="text1"/>
          <w:szCs w:val="16"/>
        </w:rPr>
        <w:br/>
        <w:t>Communication with parents frequently illuminates a concern that the employment of the exited student with disabilities will result in a loss of benefits and services. There is a need to keep families and secondary transition students informed, so the IDHW is making a concerted effort to provide training regarding benefits. Training is offered in multiple formats for accessibility purposes.</w:t>
      </w:r>
      <w:r w:rsidRPr="005C29F8">
        <w:rPr>
          <w:rFonts w:cs="Arial"/>
          <w:color w:val="000000" w:themeColor="text1"/>
          <w:szCs w:val="16"/>
        </w:rPr>
        <w:br/>
        <w:t>In November of 2019, The ISDE partnered with ten state agencies, and organizations, and all of Idaho's public universities to hold Idaho's second annual Transition Institute. Lead state partner agencies included the IDVR, IDOL, ICDD, Idaho Commission for the Blind and Visually Impaired, and Idaho Parents Unlimited. The Transition Institute links LEA teams with higher education and other partnering Idaho agencies to improve transition resources and experiential offerings for students with disabilities. During the Transition Institute, LEA teams met with staff from participating agencies to review secondary data, discuss root causes, and develop annual plans for improving transition practices, procedures, and collaboration among agencies. Overall, more than 350 personnel participated in the Transition Institute, representing 84 LEAs. Participant feedback was overwhelmingly positive. Idaho plans to continue the Transition Institute and expects to see growth for students with disabilities in future Post School Outcomes data as a result.</w:t>
      </w:r>
      <w:r w:rsidRPr="005C29F8">
        <w:rPr>
          <w:rFonts w:cs="Arial"/>
          <w:color w:val="000000" w:themeColor="text1"/>
          <w:szCs w:val="16"/>
        </w:rPr>
        <w:br/>
        <w:t xml:space="preserve">To improve data quality in multiple indicators, Idaho has developed processes, validations, and completion rules as part of its optional statewide IEP software system, Idaho EDPlan released in March of 2019.  As of October 2019, approximately 56 educational entities comprising LEAs and LEA authorized charters utilize the system, representing about 22% of Idaho's 2019-2020 child count. To improve transition planning, Idaho EDPlan provides </w:t>
      </w:r>
      <w:r w:rsidRPr="005C29F8">
        <w:rPr>
          <w:rFonts w:cs="Arial"/>
          <w:color w:val="000000" w:themeColor="text1"/>
          <w:szCs w:val="16"/>
        </w:rPr>
        <w:lastRenderedPageBreak/>
        <w:t>teams with reminders and an organizational framework for transition assessments, goals, and other materials. The embedded layout and processes ensure compliance and promote quality transition planning.</w:t>
      </w:r>
    </w:p>
    <w:p w14:paraId="1F3D4141" w14:textId="77777777" w:rsidR="00AF12E4" w:rsidRPr="005C29F8" w:rsidRDefault="00AF12E4" w:rsidP="004369B2">
      <w:pPr>
        <w:rPr>
          <w:color w:val="000000" w:themeColor="text1"/>
        </w:rPr>
      </w:pPr>
    </w:p>
    <w:p w14:paraId="37C34CDA" w14:textId="26737A2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3PFFYNCFINDINGS"/>
      </w:tblPr>
      <w:tblGrid>
        <w:gridCol w:w="2650"/>
        <w:gridCol w:w="2780"/>
        <w:gridCol w:w="2656"/>
        <w:gridCol w:w="2704"/>
      </w:tblGrid>
      <w:tr w:rsidR="005C29F8" w:rsidRPr="005C29F8" w14:paraId="6C308319" w14:textId="77777777" w:rsidTr="00A947D9">
        <w:trPr>
          <w:trHeight w:val="389"/>
          <w:tblHeader/>
        </w:trPr>
        <w:tc>
          <w:tcPr>
            <w:tcW w:w="1228" w:type="pct"/>
            <w:shd w:val="clear" w:color="auto" w:fill="auto"/>
            <w:vAlign w:val="bottom"/>
          </w:tcPr>
          <w:p w14:paraId="5A6805D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63B4B6E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6D8FBA2"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6D3A2F2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582DC7" w14:textId="77777777" w:rsidTr="00A947D9">
        <w:tc>
          <w:tcPr>
            <w:tcW w:w="1228" w:type="pct"/>
            <w:shd w:val="clear" w:color="auto" w:fill="auto"/>
          </w:tcPr>
          <w:p w14:paraId="1C22474D" w14:textId="5ECD77A3" w:rsidR="009A755E" w:rsidRPr="005C29F8" w:rsidRDefault="002B7490" w:rsidP="004369B2">
            <w:pPr>
              <w:jc w:val="center"/>
              <w:rPr>
                <w:rFonts w:cs="Arial"/>
                <w:color w:val="000000" w:themeColor="text1"/>
                <w:szCs w:val="16"/>
              </w:rPr>
            </w:pPr>
            <w:r w:rsidRPr="005C29F8">
              <w:rPr>
                <w:rFonts w:cs="Arial"/>
                <w:color w:val="000000" w:themeColor="text1"/>
                <w:szCs w:val="16"/>
              </w:rPr>
              <w:t>37</w:t>
            </w:r>
          </w:p>
        </w:tc>
        <w:tc>
          <w:tcPr>
            <w:tcW w:w="1288" w:type="pct"/>
            <w:shd w:val="clear" w:color="auto" w:fill="auto"/>
          </w:tcPr>
          <w:p w14:paraId="6A161A21" w14:textId="698D820A" w:rsidR="009A755E" w:rsidRPr="005C29F8" w:rsidRDefault="002B7490" w:rsidP="004369B2">
            <w:pPr>
              <w:jc w:val="center"/>
              <w:rPr>
                <w:rFonts w:cs="Arial"/>
                <w:color w:val="000000" w:themeColor="text1"/>
                <w:szCs w:val="16"/>
              </w:rPr>
            </w:pPr>
            <w:r w:rsidRPr="005C29F8">
              <w:rPr>
                <w:rFonts w:cs="Arial"/>
                <w:color w:val="000000" w:themeColor="text1"/>
                <w:szCs w:val="16"/>
              </w:rPr>
              <w:t>36</w:t>
            </w:r>
          </w:p>
        </w:tc>
        <w:tc>
          <w:tcPr>
            <w:tcW w:w="1231" w:type="pct"/>
            <w:shd w:val="clear" w:color="auto" w:fill="auto"/>
          </w:tcPr>
          <w:p w14:paraId="6CF556ED" w14:textId="6BD64A21" w:rsidR="009A755E" w:rsidRPr="005C29F8" w:rsidRDefault="002B7490" w:rsidP="004369B2">
            <w:pPr>
              <w:jc w:val="center"/>
              <w:rPr>
                <w:rFonts w:cs="Arial"/>
                <w:color w:val="000000" w:themeColor="text1"/>
                <w:szCs w:val="16"/>
              </w:rPr>
            </w:pPr>
            <w:r w:rsidRPr="005C29F8">
              <w:rPr>
                <w:rFonts w:cs="Arial"/>
                <w:color w:val="000000" w:themeColor="text1"/>
                <w:szCs w:val="16"/>
              </w:rPr>
              <w:t>1</w:t>
            </w:r>
          </w:p>
        </w:tc>
        <w:tc>
          <w:tcPr>
            <w:tcW w:w="1254" w:type="pct"/>
            <w:shd w:val="clear" w:color="auto" w:fill="auto"/>
          </w:tcPr>
          <w:p w14:paraId="1B14B45E" w14:textId="6409289E"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45E0E48A" w14:textId="3720F96A" w:rsidR="009A755E" w:rsidRPr="005C29F8" w:rsidRDefault="00062E68" w:rsidP="004369B2">
      <w:pPr>
        <w:rPr>
          <w:color w:val="000000" w:themeColor="text1"/>
        </w:rPr>
      </w:pPr>
      <w:r w:rsidRPr="005C29F8">
        <w:rPr>
          <w:b/>
          <w:color w:val="000000" w:themeColor="text1"/>
        </w:rPr>
        <w:t>FFY 2018 Findings of Noncompliance Verified as Corrected</w:t>
      </w:r>
    </w:p>
    <w:p w14:paraId="5FAC5347" w14:textId="3A1B8056"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BD51D93" w14:textId="30292384" w:rsidR="00326C0B" w:rsidRPr="005C29F8" w:rsidRDefault="002B7490" w:rsidP="009A755E">
      <w:pPr>
        <w:rPr>
          <w:rFonts w:cs="Arial"/>
          <w:color w:val="000000" w:themeColor="text1"/>
          <w:szCs w:val="16"/>
        </w:rPr>
      </w:pPr>
      <w:r w:rsidRPr="005C29F8">
        <w:rPr>
          <w:rFonts w:cs="Arial"/>
          <w:color w:val="000000" w:themeColor="text1"/>
          <w:szCs w:val="16"/>
        </w:rPr>
        <w:t xml:space="preserve">LEAs submitted additional student files, </w:t>
      </w:r>
      <w:proofErr w:type="gramStart"/>
      <w:r w:rsidRPr="005C29F8">
        <w:rPr>
          <w:rFonts w:cs="Arial"/>
          <w:color w:val="000000" w:themeColor="text1"/>
          <w:szCs w:val="16"/>
        </w:rPr>
        <w:t>subsequent to</w:t>
      </w:r>
      <w:proofErr w:type="gramEnd"/>
      <w:r w:rsidRPr="005C29F8">
        <w:rPr>
          <w:rFonts w:cs="Arial"/>
          <w:color w:val="000000" w:themeColor="text1"/>
          <w:szCs w:val="16"/>
        </w:rPr>
        <w:t xml:space="preserve"> the notification of noncompliance, to demonstrate the correct implementation of the regulatory requirements. ISDE and Idaho SESTA reviewed the submitted files. ISDE verified that subsequent data showed 100% compliance, indicating LEAs implemented the regulatory requirements correctly. The review of additional files was tracked and documented in the Compliance Tracking Tool (CTT).</w:t>
      </w:r>
      <w:r w:rsidRPr="005C29F8">
        <w:rPr>
          <w:rFonts w:cs="Arial"/>
          <w:color w:val="000000" w:themeColor="text1"/>
          <w:szCs w:val="16"/>
        </w:rPr>
        <w:br/>
        <w:t>ISDE passed the two (2) verification tests, consistent with the requirements listed in OSEP Memo 09-02. Based on ISDE's review of subsequent information, ISDE determined that all LEAs corrected the noncompliance identified in FFY 2018 for Indicator 13 and were correctly implementing the regulatory requirements.</w:t>
      </w:r>
    </w:p>
    <w:p w14:paraId="580C3804" w14:textId="4C173B5C"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3CC9D0C9" w14:textId="1A1AB4E7" w:rsidR="00326C0B" w:rsidRPr="005C29F8" w:rsidRDefault="002B7490" w:rsidP="009A755E">
      <w:pPr>
        <w:rPr>
          <w:rFonts w:cs="Arial"/>
          <w:color w:val="000000" w:themeColor="text1"/>
          <w:szCs w:val="16"/>
        </w:rPr>
      </w:pPr>
      <w:r w:rsidRPr="005C29F8">
        <w:rPr>
          <w:rFonts w:cs="Arial"/>
          <w:color w:val="000000" w:themeColor="text1"/>
          <w:szCs w:val="16"/>
        </w:rPr>
        <w:t>The ISDE verified the correction of each instance of noncompliance by a review of individual student files. LEAs submitted student files showing correction of noncompliance at the student level. The ISDE verified that all student files, where noncompliance was identified in FFY 2018, had been corrected to 100% compliance.</w:t>
      </w:r>
      <w:r w:rsidRPr="005C29F8">
        <w:rPr>
          <w:rFonts w:cs="Arial"/>
          <w:color w:val="000000" w:themeColor="text1"/>
          <w:szCs w:val="16"/>
        </w:rPr>
        <w:br/>
        <w:t xml:space="preserve">One instance of noncompliance exceeded 365. ISDE and Idaho SESTA provided intensive support to the LEA and required subsequent review of the student’s file and additional files to confirm compliance with IDEA requirements.  </w:t>
      </w:r>
    </w:p>
    <w:p w14:paraId="09CD9C74" w14:textId="77777777" w:rsidR="00A947D9" w:rsidRPr="005C29F8" w:rsidRDefault="00A947D9" w:rsidP="004369B2">
      <w:pPr>
        <w:rPr>
          <w:color w:val="000000" w:themeColor="text1"/>
        </w:rPr>
      </w:pPr>
    </w:p>
    <w:p w14:paraId="59FD8363" w14:textId="1D597578"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3PPFFYNCFINDINGS"/>
      </w:tblPr>
      <w:tblGrid>
        <w:gridCol w:w="2132"/>
        <w:gridCol w:w="3153"/>
        <w:gridCol w:w="2842"/>
        <w:gridCol w:w="2663"/>
      </w:tblGrid>
      <w:tr w:rsidR="005C29F8" w:rsidRPr="005C29F8" w14:paraId="1C8DDFE9" w14:textId="77777777" w:rsidTr="00A947D9">
        <w:trPr>
          <w:tblHeader/>
        </w:trPr>
        <w:tc>
          <w:tcPr>
            <w:tcW w:w="988" w:type="pct"/>
            <w:shd w:val="clear" w:color="auto" w:fill="auto"/>
            <w:vAlign w:val="bottom"/>
          </w:tcPr>
          <w:p w14:paraId="6DA65F9A" w14:textId="186CEF1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22AE93B4" w14:textId="0BFC2E3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1E65248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2936209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1DF4458C" w14:textId="77777777" w:rsidTr="00A947D9">
        <w:tc>
          <w:tcPr>
            <w:tcW w:w="988" w:type="pct"/>
            <w:shd w:val="clear" w:color="auto" w:fill="auto"/>
          </w:tcPr>
          <w:p w14:paraId="09D39BF4" w14:textId="12080EC7" w:rsidR="009A755E" w:rsidRPr="005C29F8" w:rsidRDefault="009A755E" w:rsidP="00A018D4">
            <w:pPr>
              <w:jc w:val="center"/>
              <w:rPr>
                <w:rFonts w:cs="Arial"/>
                <w:color w:val="000000" w:themeColor="text1"/>
                <w:szCs w:val="16"/>
              </w:rPr>
            </w:pPr>
          </w:p>
        </w:tc>
        <w:tc>
          <w:tcPr>
            <w:tcW w:w="1461" w:type="pct"/>
            <w:shd w:val="clear" w:color="auto" w:fill="auto"/>
          </w:tcPr>
          <w:p w14:paraId="16129CDC" w14:textId="4ECB3EAC" w:rsidR="009A755E" w:rsidRPr="005C29F8" w:rsidRDefault="009A755E">
            <w:pPr>
              <w:jc w:val="center"/>
              <w:rPr>
                <w:rFonts w:cs="Arial"/>
                <w:noProof/>
                <w:color w:val="000000" w:themeColor="text1"/>
                <w:szCs w:val="16"/>
              </w:rPr>
            </w:pPr>
          </w:p>
        </w:tc>
        <w:tc>
          <w:tcPr>
            <w:tcW w:w="1317" w:type="pct"/>
            <w:shd w:val="clear" w:color="auto" w:fill="auto"/>
          </w:tcPr>
          <w:p w14:paraId="631866C2" w14:textId="7A733589" w:rsidR="009A755E" w:rsidRPr="005C29F8" w:rsidRDefault="009A755E">
            <w:pPr>
              <w:jc w:val="center"/>
              <w:rPr>
                <w:rFonts w:cs="Arial"/>
                <w:noProof/>
                <w:color w:val="000000" w:themeColor="text1"/>
                <w:szCs w:val="16"/>
              </w:rPr>
            </w:pPr>
          </w:p>
        </w:tc>
        <w:tc>
          <w:tcPr>
            <w:tcW w:w="1234" w:type="pct"/>
            <w:shd w:val="clear" w:color="auto" w:fill="auto"/>
          </w:tcPr>
          <w:p w14:paraId="3A2AFB37" w14:textId="4D254CD3" w:rsidR="009A755E" w:rsidRPr="005C29F8" w:rsidRDefault="009A755E">
            <w:pPr>
              <w:jc w:val="center"/>
              <w:rPr>
                <w:rFonts w:cs="Arial"/>
                <w:noProof/>
                <w:color w:val="000000" w:themeColor="text1"/>
                <w:szCs w:val="16"/>
              </w:rPr>
            </w:pPr>
          </w:p>
        </w:tc>
      </w:tr>
      <w:tr w:rsidR="005C29F8" w:rsidRPr="005C29F8" w14:paraId="22754C03" w14:textId="77777777" w:rsidTr="00A947D9">
        <w:tc>
          <w:tcPr>
            <w:tcW w:w="988" w:type="pct"/>
            <w:shd w:val="clear" w:color="auto" w:fill="auto"/>
          </w:tcPr>
          <w:p w14:paraId="3F1CDA29" w14:textId="16C6A591" w:rsidR="009A755E" w:rsidRPr="005C29F8" w:rsidRDefault="009A755E" w:rsidP="00A018D4">
            <w:pPr>
              <w:jc w:val="center"/>
              <w:rPr>
                <w:rFonts w:cs="Arial"/>
                <w:color w:val="000000" w:themeColor="text1"/>
                <w:szCs w:val="16"/>
              </w:rPr>
            </w:pPr>
          </w:p>
        </w:tc>
        <w:tc>
          <w:tcPr>
            <w:tcW w:w="1461" w:type="pct"/>
            <w:shd w:val="clear" w:color="auto" w:fill="auto"/>
          </w:tcPr>
          <w:p w14:paraId="50EA299D" w14:textId="70FCF876" w:rsidR="009A755E" w:rsidRPr="005C29F8" w:rsidRDefault="009A755E">
            <w:pPr>
              <w:jc w:val="center"/>
              <w:rPr>
                <w:rFonts w:cs="Arial"/>
                <w:noProof/>
                <w:color w:val="000000" w:themeColor="text1"/>
                <w:szCs w:val="16"/>
              </w:rPr>
            </w:pPr>
          </w:p>
        </w:tc>
        <w:tc>
          <w:tcPr>
            <w:tcW w:w="1317" w:type="pct"/>
            <w:shd w:val="clear" w:color="auto" w:fill="auto"/>
          </w:tcPr>
          <w:p w14:paraId="424B5A41" w14:textId="57F0D24B" w:rsidR="009A755E" w:rsidRPr="005C29F8" w:rsidRDefault="009A755E">
            <w:pPr>
              <w:jc w:val="center"/>
              <w:rPr>
                <w:rFonts w:cs="Arial"/>
                <w:noProof/>
                <w:color w:val="000000" w:themeColor="text1"/>
                <w:szCs w:val="16"/>
              </w:rPr>
            </w:pPr>
          </w:p>
        </w:tc>
        <w:tc>
          <w:tcPr>
            <w:tcW w:w="1234" w:type="pct"/>
            <w:shd w:val="clear" w:color="auto" w:fill="auto"/>
          </w:tcPr>
          <w:p w14:paraId="5FD250DE" w14:textId="1F07D8E0" w:rsidR="009A755E" w:rsidRPr="005C29F8" w:rsidRDefault="009A755E">
            <w:pPr>
              <w:jc w:val="center"/>
              <w:rPr>
                <w:rFonts w:cs="Arial"/>
                <w:noProof/>
                <w:color w:val="000000" w:themeColor="text1"/>
                <w:szCs w:val="16"/>
              </w:rPr>
            </w:pPr>
          </w:p>
        </w:tc>
      </w:tr>
      <w:tr w:rsidR="005C29F8" w:rsidRPr="005C29F8" w14:paraId="1554C3DE" w14:textId="77777777" w:rsidTr="00A947D9">
        <w:tc>
          <w:tcPr>
            <w:tcW w:w="988" w:type="pct"/>
            <w:shd w:val="clear" w:color="auto" w:fill="auto"/>
          </w:tcPr>
          <w:p w14:paraId="08F1D022" w14:textId="2DEB05AF" w:rsidR="009A755E" w:rsidRPr="005C29F8" w:rsidRDefault="009A755E" w:rsidP="00A018D4">
            <w:pPr>
              <w:jc w:val="center"/>
              <w:rPr>
                <w:rFonts w:cs="Arial"/>
                <w:color w:val="000000" w:themeColor="text1"/>
                <w:szCs w:val="16"/>
              </w:rPr>
            </w:pPr>
          </w:p>
        </w:tc>
        <w:tc>
          <w:tcPr>
            <w:tcW w:w="1461" w:type="pct"/>
            <w:shd w:val="clear" w:color="auto" w:fill="auto"/>
          </w:tcPr>
          <w:p w14:paraId="3FCA4EF1" w14:textId="25DC21F7" w:rsidR="009A755E" w:rsidRPr="005C29F8" w:rsidRDefault="009A755E">
            <w:pPr>
              <w:jc w:val="center"/>
              <w:rPr>
                <w:rFonts w:cs="Arial"/>
                <w:noProof/>
                <w:color w:val="000000" w:themeColor="text1"/>
                <w:szCs w:val="16"/>
              </w:rPr>
            </w:pPr>
          </w:p>
        </w:tc>
        <w:tc>
          <w:tcPr>
            <w:tcW w:w="1317" w:type="pct"/>
            <w:shd w:val="clear" w:color="auto" w:fill="auto"/>
          </w:tcPr>
          <w:p w14:paraId="4F433BEE" w14:textId="401E2469" w:rsidR="009A755E" w:rsidRPr="005C29F8" w:rsidRDefault="009A755E">
            <w:pPr>
              <w:jc w:val="center"/>
              <w:rPr>
                <w:rFonts w:cs="Arial"/>
                <w:noProof/>
                <w:color w:val="000000" w:themeColor="text1"/>
                <w:szCs w:val="16"/>
              </w:rPr>
            </w:pPr>
          </w:p>
        </w:tc>
        <w:tc>
          <w:tcPr>
            <w:tcW w:w="1234" w:type="pct"/>
            <w:shd w:val="clear" w:color="auto" w:fill="auto"/>
          </w:tcPr>
          <w:p w14:paraId="615F0522" w14:textId="27A5AF36" w:rsidR="009A755E" w:rsidRPr="005C29F8" w:rsidRDefault="009A755E">
            <w:pPr>
              <w:jc w:val="center"/>
              <w:rPr>
                <w:rFonts w:cs="Arial"/>
                <w:noProof/>
                <w:color w:val="000000" w:themeColor="text1"/>
                <w:szCs w:val="16"/>
              </w:rPr>
            </w:pPr>
          </w:p>
        </w:tc>
      </w:tr>
    </w:tbl>
    <w:p w14:paraId="0764B6D1" w14:textId="7BF666C6" w:rsidR="004E2151" w:rsidRPr="0033429D" w:rsidRDefault="00056350" w:rsidP="00123D76">
      <w:pPr>
        <w:pStyle w:val="Heading2"/>
      </w:pPr>
      <w:r w:rsidRPr="0033429D">
        <w:t>13</w:t>
      </w:r>
      <w:r w:rsidR="001D508D" w:rsidRPr="0033429D">
        <w:t xml:space="preserve"> </w:t>
      </w:r>
      <w:r w:rsidRPr="0033429D">
        <w:t xml:space="preserve">- </w:t>
      </w:r>
      <w:r w:rsidR="004E2151" w:rsidRPr="0033429D">
        <w:t>Prior FFY Required Actions</w:t>
      </w:r>
    </w:p>
    <w:p w14:paraId="3DC62C2B" w14:textId="341FD615" w:rsidR="004E2151" w:rsidRPr="005C29F8" w:rsidRDefault="002B7490" w:rsidP="004E2151">
      <w:pPr>
        <w:rPr>
          <w:rFonts w:cs="Arial"/>
          <w:color w:val="000000" w:themeColor="text1"/>
          <w:szCs w:val="16"/>
        </w:rPr>
      </w:pPr>
      <w:r w:rsidRPr="005C29F8">
        <w:rPr>
          <w:rFonts w:cs="Arial"/>
          <w:color w:val="000000" w:themeColor="text1"/>
          <w:szCs w:val="16"/>
        </w:rPr>
        <w:t>None</w:t>
      </w:r>
    </w:p>
    <w:p w14:paraId="6FDC964C" w14:textId="7C7EE16F" w:rsidR="009F69E7" w:rsidRPr="005C29F8" w:rsidRDefault="009F69E7" w:rsidP="004E2151">
      <w:pPr>
        <w:rPr>
          <w:rFonts w:cs="Arial"/>
          <w:color w:val="000000" w:themeColor="text1"/>
          <w:szCs w:val="16"/>
        </w:rPr>
      </w:pPr>
    </w:p>
    <w:p w14:paraId="310A49DA" w14:textId="36D1B81C" w:rsidR="007F5071" w:rsidRPr="0033429D" w:rsidRDefault="00056350" w:rsidP="00123D76">
      <w:pPr>
        <w:pStyle w:val="Heading2"/>
      </w:pPr>
      <w:r w:rsidRPr="0033429D">
        <w:t>13 - OSEP Response</w:t>
      </w:r>
    </w:p>
    <w:p w14:paraId="55757593" w14:textId="79413C8B" w:rsidR="00293C7E" w:rsidRPr="005C29F8" w:rsidRDefault="00293C7E" w:rsidP="00212954">
      <w:pPr>
        <w:rPr>
          <w:rFonts w:cs="Arial"/>
          <w:color w:val="000000" w:themeColor="text1"/>
          <w:szCs w:val="16"/>
        </w:rPr>
      </w:pPr>
    </w:p>
    <w:p w14:paraId="139D82E4" w14:textId="2690DF84" w:rsidR="007F5071" w:rsidRPr="0033429D" w:rsidRDefault="00056350" w:rsidP="00123D76">
      <w:pPr>
        <w:pStyle w:val="Heading2"/>
      </w:pPr>
      <w:r w:rsidRPr="0033429D">
        <w:t>13 - Required Actions</w:t>
      </w:r>
    </w:p>
    <w:p w14:paraId="3AC05AE9" w14:textId="66211D68" w:rsidR="00293C7E"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2D88F5D3"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BE48297" w14:textId="374F3BC7" w:rsidR="00B3462E" w:rsidRPr="005C29F8" w:rsidRDefault="00B3462E" w:rsidP="000444E2">
      <w:pPr>
        <w:pStyle w:val="Heading1"/>
        <w:rPr>
          <w:color w:val="000000" w:themeColor="text1"/>
          <w:sz w:val="22"/>
        </w:rPr>
      </w:pPr>
      <w:r w:rsidRPr="005C29F8">
        <w:rPr>
          <w:color w:val="000000" w:themeColor="text1"/>
          <w:sz w:val="22"/>
        </w:rPr>
        <w:lastRenderedPageBreak/>
        <w:t>Indicator 14: Post-School Outcomes</w:t>
      </w:r>
      <w:bookmarkEnd w:id="42"/>
      <w:bookmarkEnd w:id="75"/>
    </w:p>
    <w:p w14:paraId="22761492" w14:textId="77777777" w:rsidR="005C50DB" w:rsidRPr="00D37503" w:rsidRDefault="005C50DB" w:rsidP="00A018D4">
      <w:pPr>
        <w:rPr>
          <w:szCs w:val="20"/>
        </w:rPr>
      </w:pPr>
      <w:bookmarkStart w:id="76" w:name="_Toc392159336"/>
      <w:r w:rsidRPr="00D37503">
        <w:rPr>
          <w:b/>
          <w:sz w:val="20"/>
          <w:szCs w:val="20"/>
        </w:rPr>
        <w:t>Instructions and Measurement</w:t>
      </w:r>
    </w:p>
    <w:p w14:paraId="3872DE81" w14:textId="173DF04F" w:rsidR="001F3A65" w:rsidRPr="00D37503" w:rsidRDefault="001F3A65" w:rsidP="005F442C">
      <w:pPr>
        <w:rPr>
          <w:rFonts w:cs="Arial"/>
          <w:szCs w:val="16"/>
        </w:rPr>
      </w:pPr>
      <w:r w:rsidRPr="00D37503">
        <w:rPr>
          <w:rFonts w:cs="Arial"/>
          <w:b/>
          <w:szCs w:val="16"/>
        </w:rPr>
        <w:t>Monitoring Priority</w:t>
      </w:r>
      <w:r w:rsidRPr="00D37503">
        <w:rPr>
          <w:rFonts w:cs="Arial"/>
          <w:szCs w:val="16"/>
        </w:rPr>
        <w:t>: Effective General Supervision Part B / Effective Transition</w:t>
      </w:r>
    </w:p>
    <w:p w14:paraId="29CEDA40" w14:textId="77777777" w:rsidR="001F3A65" w:rsidRPr="007A1398" w:rsidRDefault="001F3A65" w:rsidP="005F442C">
      <w:pPr>
        <w:rPr>
          <w:rFonts w:cs="Arial"/>
          <w:szCs w:val="16"/>
        </w:rPr>
      </w:pPr>
      <w:r w:rsidRPr="00D37503">
        <w:rPr>
          <w:rFonts w:cs="Arial"/>
          <w:b/>
          <w:szCs w:val="16"/>
        </w:rPr>
        <w:t>Results indicator:</w:t>
      </w:r>
      <w:r w:rsidR="00131842" w:rsidRPr="00D37503">
        <w:rPr>
          <w:rFonts w:cs="Arial"/>
          <w:szCs w:val="16"/>
        </w:rPr>
        <w:t xml:space="preserve"> </w:t>
      </w:r>
      <w:r w:rsidRPr="00D37503">
        <w:rPr>
          <w:rFonts w:cs="Arial"/>
          <w:szCs w:val="16"/>
        </w:rPr>
        <w:t>Post-school outcomes:</w:t>
      </w:r>
      <w:r w:rsidR="00131842" w:rsidRPr="00D37503">
        <w:rPr>
          <w:rFonts w:cs="Arial"/>
          <w:szCs w:val="16"/>
        </w:rPr>
        <w:t xml:space="preserve"> </w:t>
      </w:r>
      <w:r w:rsidRPr="00F37764">
        <w:rPr>
          <w:rFonts w:cs="Arial"/>
          <w:szCs w:val="16"/>
        </w:rPr>
        <w:t>Percent of youth who are no longer in secondary school, had IEPs in effect at the time they left school, and were:</w:t>
      </w:r>
    </w:p>
    <w:p w14:paraId="7F97857D" w14:textId="77777777" w:rsidR="001F3A65" w:rsidRPr="002002C8" w:rsidRDefault="001F3A65" w:rsidP="005F442C">
      <w:pPr>
        <w:rPr>
          <w:rFonts w:cs="Arial"/>
          <w:szCs w:val="16"/>
        </w:rPr>
      </w:pPr>
      <w:r w:rsidRPr="00791C5F">
        <w:rPr>
          <w:rFonts w:cs="Arial"/>
          <w:szCs w:val="16"/>
        </w:rPr>
        <w:t>Enrolled in higher education within one year of leaving high school.</w:t>
      </w:r>
    </w:p>
    <w:p w14:paraId="72E90E1C" w14:textId="77777777" w:rsidR="001F3A65" w:rsidRPr="00D37503" w:rsidRDefault="001F3A65" w:rsidP="005F442C">
      <w:pPr>
        <w:rPr>
          <w:rFonts w:cs="Arial"/>
          <w:szCs w:val="16"/>
        </w:rPr>
      </w:pPr>
      <w:r w:rsidRPr="00D37503">
        <w:rPr>
          <w:rFonts w:cs="Arial"/>
          <w:szCs w:val="16"/>
        </w:rPr>
        <w:t>Enrolled in higher education or competitively employed within one year of leaving high school.</w:t>
      </w:r>
    </w:p>
    <w:p w14:paraId="71CF3231" w14:textId="77777777" w:rsidR="001F3A65" w:rsidRPr="00D37503" w:rsidRDefault="001F3A65" w:rsidP="005F442C">
      <w:pPr>
        <w:rPr>
          <w:rFonts w:cs="Arial"/>
          <w:szCs w:val="16"/>
        </w:rPr>
      </w:pPr>
      <w:r w:rsidRPr="00D37503">
        <w:rPr>
          <w:rFonts w:cs="Arial"/>
          <w:szCs w:val="16"/>
        </w:rPr>
        <w:t>Enrolled in higher education or in some other postsecondary education or training program; or competitively employed or in some other employment within one year of leaving high school.</w:t>
      </w:r>
    </w:p>
    <w:p w14:paraId="34C582E7" w14:textId="77777777" w:rsidR="001F3A65" w:rsidRPr="00D37503" w:rsidRDefault="001F3A65" w:rsidP="005F442C">
      <w:pPr>
        <w:rPr>
          <w:rFonts w:cs="Arial"/>
          <w:szCs w:val="16"/>
        </w:rPr>
      </w:pPr>
      <w:r w:rsidRPr="00D37503">
        <w:rPr>
          <w:rFonts w:cs="Arial"/>
          <w:szCs w:val="16"/>
        </w:rPr>
        <w:t>(20 U.S.C. 1416(a)(3)(B))</w:t>
      </w:r>
    </w:p>
    <w:p w14:paraId="48D4CA91" w14:textId="77777777" w:rsidR="00B67038" w:rsidRPr="00D37503" w:rsidRDefault="00B67038" w:rsidP="004369B2">
      <w:r w:rsidRPr="00D37503">
        <w:rPr>
          <w:b/>
        </w:rPr>
        <w:t>Data Source</w:t>
      </w:r>
    </w:p>
    <w:p w14:paraId="266BF2FF" w14:textId="7EC5F0A3" w:rsidR="00B67038" w:rsidRPr="00D37503" w:rsidRDefault="00B67038" w:rsidP="005F442C">
      <w:pPr>
        <w:rPr>
          <w:rFonts w:cs="Arial"/>
          <w:szCs w:val="16"/>
        </w:rPr>
      </w:pPr>
      <w:r w:rsidRPr="00D37503">
        <w:rPr>
          <w:rFonts w:cs="Arial"/>
          <w:szCs w:val="16"/>
        </w:rPr>
        <w:t>State selected data source.</w:t>
      </w:r>
    </w:p>
    <w:p w14:paraId="1655DDB5" w14:textId="4F072B5B" w:rsidR="00B67038" w:rsidRPr="00D37503" w:rsidRDefault="00B67038" w:rsidP="004369B2">
      <w:r w:rsidRPr="00D37503">
        <w:rPr>
          <w:b/>
        </w:rPr>
        <w:t>Measurement</w:t>
      </w:r>
    </w:p>
    <w:p w14:paraId="0B074DD3" w14:textId="77777777" w:rsidR="00B67038" w:rsidRPr="00D37503" w:rsidRDefault="009B2B72" w:rsidP="006A01BD">
      <w:pPr>
        <w:pStyle w:val="Numbering"/>
        <w:ind w:left="360"/>
        <w:rPr>
          <w:color w:val="auto"/>
        </w:rPr>
      </w:pPr>
      <w:r w:rsidRPr="00D37503">
        <w:rPr>
          <w:color w:val="auto"/>
        </w:rPr>
        <w:t>A. Percent enrolled in higher education = [(# of youth who are no longer in secondary school, had IEPs in effect at the time they left school and were enrolled in higher education within one year of leaving high school) divided by the (# of respondent youth who are no longer in secondary school and had IEPs in effect at the time they left school)] times 100.</w:t>
      </w:r>
    </w:p>
    <w:p w14:paraId="32414D87" w14:textId="01962ED5" w:rsidR="00B67038" w:rsidRPr="002002C8" w:rsidRDefault="009B2B72" w:rsidP="006A01BD">
      <w:pPr>
        <w:pStyle w:val="Numbering"/>
        <w:ind w:left="360"/>
        <w:rPr>
          <w:color w:val="auto"/>
        </w:rPr>
      </w:pPr>
      <w:r w:rsidRPr="00F37764">
        <w:rPr>
          <w:color w:val="auto"/>
        </w:rPr>
        <w:t>B. Percent enrolled in higher education or competitively employed within one year of leaving high school = [(# of youth who are no longer in secondary school, had IEPs in effect at the time they left school and were enrolled in higher education or competitively employed within one year of leaving high school) divided by the (# of respondent youth who are no longer in secondary school and had IEPs in effect at the time they left school)] times 100.</w:t>
      </w:r>
    </w:p>
    <w:p w14:paraId="0E47FE86" w14:textId="3EAC7580" w:rsidR="00B67038" w:rsidRPr="00D37503" w:rsidRDefault="009B2B72" w:rsidP="006A01BD">
      <w:pPr>
        <w:pStyle w:val="Numbering"/>
        <w:ind w:left="360"/>
        <w:rPr>
          <w:color w:val="auto"/>
        </w:rPr>
      </w:pPr>
      <w:r w:rsidRPr="00D37503">
        <w:rPr>
          <w:color w:val="auto"/>
        </w:rPr>
        <w:t>C. Percent enrolled in higher education, or in some other postsecondary education or training program; or competitively employed or in some other employment = [(# of youth who are no longer in secondary school, had IEPs in effect at the time they left school and were enrolled in higher education, or in some other postsecondary education or training program; or competitively employed or in some other employment) divided by the (# of respondent youth who are no longer in secondary school and had IEPs in effect at the time they left school)] times 100.</w:t>
      </w:r>
    </w:p>
    <w:p w14:paraId="20442BDD" w14:textId="77777777" w:rsidR="00B67038" w:rsidRPr="00D37503" w:rsidRDefault="00B67038" w:rsidP="004369B2">
      <w:r w:rsidRPr="00D37503">
        <w:rPr>
          <w:b/>
        </w:rPr>
        <w:t>Instructions</w:t>
      </w:r>
    </w:p>
    <w:p w14:paraId="4987E862" w14:textId="77777777" w:rsidR="00B67038" w:rsidRPr="00D37503" w:rsidRDefault="00B67038" w:rsidP="003A4027">
      <w:pPr>
        <w:spacing w:before="0" w:after="210"/>
        <w:rPr>
          <w:rFonts w:eastAsia="Times New Roman" w:cs="Arial"/>
          <w:i/>
          <w:iCs/>
          <w:szCs w:val="16"/>
        </w:rPr>
      </w:pPr>
      <w:r w:rsidRPr="00D37503">
        <w:rPr>
          <w:rFonts w:eastAsia="Times New Roman" w:cs="Arial"/>
          <w:i/>
          <w:iCs/>
          <w:szCs w:val="16"/>
        </w:rPr>
        <w:t>Sampling </w:t>
      </w:r>
      <w:r w:rsidRPr="00D37503">
        <w:rPr>
          <w:rFonts w:eastAsia="Times New Roman" w:cs="Arial"/>
          <w:b/>
          <w:bCs/>
          <w:i/>
          <w:iCs/>
          <w:szCs w:val="16"/>
        </w:rPr>
        <w:t>of youth who had IEPs and are no longer in secondary school</w:t>
      </w:r>
      <w:r w:rsidRPr="00D37503">
        <w:rPr>
          <w:rFonts w:eastAsia="Times New Roman" w:cs="Arial"/>
          <w:i/>
          <w:iCs/>
          <w:szCs w:val="16"/>
        </w:rPr>
        <w:t> is allowed. When sampling is used, submit a description of the sampling methodology outlining how the design will yield valid and reliable estimates of the target population. (See </w:t>
      </w:r>
      <w:r w:rsidRPr="00D37503">
        <w:rPr>
          <w:rFonts w:eastAsia="Times New Roman" w:cs="Arial"/>
          <w:i/>
          <w:iCs/>
          <w:szCs w:val="16"/>
          <w:u w:val="single"/>
        </w:rPr>
        <w:t>General Instructions</w:t>
      </w:r>
      <w:r w:rsidRPr="00D37503">
        <w:rPr>
          <w:rFonts w:eastAsia="Times New Roman" w:cs="Arial"/>
          <w:i/>
          <w:iCs/>
          <w:szCs w:val="16"/>
        </w:rPr>
        <w:t> on page 2 for additional instructions on sampling.)</w:t>
      </w:r>
    </w:p>
    <w:p w14:paraId="7DEAD51C" w14:textId="67E7D5C8" w:rsidR="00B67038" w:rsidRPr="00C20C52" w:rsidRDefault="003A4027" w:rsidP="003A4027">
      <w:pPr>
        <w:spacing w:before="0" w:after="210"/>
        <w:rPr>
          <w:rFonts w:eastAsia="Times New Roman" w:cs="Arial"/>
          <w:szCs w:val="16"/>
        </w:rPr>
      </w:pPr>
      <w:r w:rsidRPr="00D37503">
        <w:rPr>
          <w:rFonts w:eastAsia="Times New Roman" w:cs="Arial"/>
          <w:szCs w:val="16"/>
        </w:rPr>
        <w:t>Collect data by September 2020 on students who left school during 2018-2019, timing the data collection so that at least one year has passed since the students left school. Include students who dropped out during 2018-2019 or who were expected to return but did not return for the current school year. This includes all youth who had an IEP in effect at the time they left school, including those who graduated with a regular diploma or some other credential, dropped out, or aged out.</w:t>
      </w:r>
    </w:p>
    <w:p w14:paraId="34FE8763" w14:textId="77777777" w:rsidR="00B67038" w:rsidRPr="007A1398" w:rsidRDefault="00B67038" w:rsidP="003A4027">
      <w:pPr>
        <w:spacing w:before="0" w:after="0"/>
        <w:rPr>
          <w:rFonts w:eastAsia="Times New Roman" w:cs="Arial"/>
          <w:b/>
          <w:bCs/>
          <w:szCs w:val="16"/>
        </w:rPr>
      </w:pPr>
      <w:r w:rsidRPr="00F37764">
        <w:rPr>
          <w:rFonts w:eastAsia="Times New Roman" w:cs="Arial"/>
          <w:b/>
          <w:bCs/>
          <w:szCs w:val="16"/>
        </w:rPr>
        <w:t>I. </w:t>
      </w:r>
      <w:r w:rsidRPr="00F04643">
        <w:rPr>
          <w:rFonts w:eastAsia="Times New Roman" w:cs="Arial"/>
          <w:b/>
          <w:bCs/>
          <w:i/>
          <w:iCs/>
          <w:szCs w:val="16"/>
        </w:rPr>
        <w:t>Definitions</w:t>
      </w:r>
    </w:p>
    <w:p w14:paraId="239CB051" w14:textId="357D0921" w:rsidR="00B67038" w:rsidRPr="00D37503" w:rsidRDefault="00B67038" w:rsidP="003A4027">
      <w:pPr>
        <w:spacing w:before="0" w:after="210"/>
        <w:rPr>
          <w:rFonts w:eastAsia="Times New Roman" w:cs="Arial"/>
          <w:szCs w:val="16"/>
        </w:rPr>
      </w:pPr>
      <w:r w:rsidRPr="00791C5F">
        <w:rPr>
          <w:rFonts w:eastAsia="Times New Roman" w:cs="Arial"/>
          <w:i/>
          <w:iCs/>
          <w:szCs w:val="16"/>
        </w:rPr>
        <w:t>Enrolled in higher education</w:t>
      </w:r>
      <w:r w:rsidRPr="007816D8">
        <w:rPr>
          <w:rFonts w:eastAsia="Times New Roman" w:cs="Arial"/>
          <w:szCs w:val="16"/>
        </w:rPr>
        <w:t> as used in measures A, B, and C means youth have been enrolled on a full- or part-time basis in a community college (</w:t>
      </w:r>
      <w:r w:rsidR="00DB1150" w:rsidRPr="002002C8">
        <w:rPr>
          <w:rFonts w:eastAsia="Times New Roman" w:cs="Arial"/>
          <w:szCs w:val="16"/>
        </w:rPr>
        <w:t>two</w:t>
      </w:r>
      <w:r w:rsidR="00DB1150" w:rsidRPr="00D37503">
        <w:rPr>
          <w:rFonts w:eastAsia="Times New Roman" w:cs="Arial"/>
          <w:szCs w:val="16"/>
        </w:rPr>
        <w:t>-year</w:t>
      </w:r>
      <w:r w:rsidRPr="00D37503">
        <w:rPr>
          <w:rFonts w:eastAsia="Times New Roman" w:cs="Arial"/>
          <w:szCs w:val="16"/>
        </w:rPr>
        <w:t xml:space="preserve"> program) or college/university (</w:t>
      </w:r>
      <w:proofErr w:type="gramStart"/>
      <w:r w:rsidRPr="00D37503">
        <w:rPr>
          <w:rFonts w:eastAsia="Times New Roman" w:cs="Arial"/>
          <w:szCs w:val="16"/>
        </w:rPr>
        <w:t>four or more year</w:t>
      </w:r>
      <w:proofErr w:type="gramEnd"/>
      <w:r w:rsidRPr="00D37503">
        <w:rPr>
          <w:rFonts w:eastAsia="Times New Roman" w:cs="Arial"/>
          <w:szCs w:val="16"/>
        </w:rPr>
        <w:t xml:space="preserve"> program) for at least one complete term, at any time in the year since leaving high school.</w:t>
      </w:r>
    </w:p>
    <w:p w14:paraId="4D24D49D" w14:textId="7EC50DEC" w:rsidR="00B67038" w:rsidRPr="00D37503" w:rsidRDefault="003A4027" w:rsidP="003A4027">
      <w:pPr>
        <w:spacing w:before="0" w:after="210"/>
        <w:rPr>
          <w:rFonts w:eastAsia="Times New Roman" w:cs="Arial"/>
          <w:szCs w:val="16"/>
        </w:rPr>
      </w:pPr>
      <w:r w:rsidRPr="00D37503">
        <w:rPr>
          <w:rFonts w:eastAsia="Times New Roman" w:cs="Arial"/>
          <w:i/>
          <w:iCs/>
          <w:szCs w:val="16"/>
        </w:rPr>
        <w:t xml:space="preserve">Competitive employment </w:t>
      </w:r>
      <w:r w:rsidRPr="00D37503">
        <w:rPr>
          <w:rFonts w:eastAsia="Times New Roman" w:cs="Arial"/>
          <w:iCs/>
          <w:szCs w:val="16"/>
        </w:rPr>
        <w:t xml:space="preserve">as used in measures B and C: States have two options to report data under “competitive employment” in the FFY </w:t>
      </w:r>
      <w:r w:rsidR="00C20C52">
        <w:rPr>
          <w:rFonts w:eastAsia="Times New Roman" w:cs="Arial"/>
          <w:iCs/>
          <w:szCs w:val="16"/>
        </w:rPr>
        <w:t>2019</w:t>
      </w:r>
      <w:r w:rsidRPr="00D37503">
        <w:rPr>
          <w:rFonts w:eastAsia="Times New Roman" w:cs="Arial"/>
          <w:iCs/>
          <w:szCs w:val="16"/>
        </w:rPr>
        <w:t xml:space="preserve"> SPP/APR, due February </w:t>
      </w:r>
      <w:r w:rsidR="00D37503">
        <w:rPr>
          <w:rFonts w:eastAsia="Times New Roman" w:cs="Arial"/>
          <w:iCs/>
          <w:szCs w:val="16"/>
        </w:rPr>
        <w:t>2021</w:t>
      </w:r>
      <w:r w:rsidRPr="00D37503">
        <w:rPr>
          <w:rFonts w:eastAsia="Times New Roman" w:cs="Arial"/>
          <w:iCs/>
          <w:szCs w:val="16"/>
        </w:rPr>
        <w:t>:</w:t>
      </w:r>
    </w:p>
    <w:p w14:paraId="18FD65ED" w14:textId="77777777" w:rsidR="00B67038" w:rsidRPr="00D37503" w:rsidRDefault="00B67038" w:rsidP="002D597B">
      <w:pPr>
        <w:spacing w:before="0" w:after="210"/>
        <w:rPr>
          <w:rFonts w:eastAsia="Times New Roman" w:cs="Arial"/>
          <w:szCs w:val="16"/>
        </w:rPr>
      </w:pPr>
      <w:r w:rsidRPr="00D37503">
        <w:rPr>
          <w:rFonts w:eastAsia="Times New Roman" w:cs="Arial"/>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p w14:paraId="4C3BF53C" w14:textId="77777777" w:rsidR="00B67038" w:rsidRPr="00D37503" w:rsidRDefault="00B67038" w:rsidP="002D597B">
      <w:pPr>
        <w:spacing w:before="0"/>
        <w:rPr>
          <w:rFonts w:eastAsia="Times New Roman" w:cs="Arial"/>
          <w:szCs w:val="16"/>
        </w:rPr>
      </w:pPr>
      <w:r w:rsidRPr="00D37503">
        <w:rPr>
          <w:rFonts w:eastAsia="Times New Roman" w:cs="Arial"/>
          <w:szCs w:val="16"/>
        </w:rPr>
        <w:t xml:space="preserve">Option 2: States report in alignment with the term “competitive integrated employment” and its definition, in section 7(5) of the Rehabilitation Act, as amended by Workforce Innovation and Opportunity Act (WIOA), and 34 CFR §361.5(c)(9). </w:t>
      </w:r>
      <w:proofErr w:type="gramStart"/>
      <w:r w:rsidRPr="00D37503">
        <w:rPr>
          <w:rFonts w:eastAsia="Times New Roman" w:cs="Arial"/>
          <w:szCs w:val="16"/>
        </w:rPr>
        <w:t>For the purpose of</w:t>
      </w:r>
      <w:proofErr w:type="gramEnd"/>
      <w:r w:rsidRPr="00D37503">
        <w:rPr>
          <w:rFonts w:eastAsia="Times New Roman" w:cs="Arial"/>
          <w:szCs w:val="16"/>
        </w:rPr>
        <w:t xml:space="preserve"> defining the rate of compensation for students working on a “part-time basis” under this category, OSEP maintains the standard of 20 hours a week for at least 90 days at any time in the year since leaving high school. This definition applies to military employment.</w:t>
      </w:r>
    </w:p>
    <w:p w14:paraId="333BEB38" w14:textId="039F8C06" w:rsidR="00B67038" w:rsidRPr="00D37503" w:rsidRDefault="00B67038" w:rsidP="003A4027">
      <w:pPr>
        <w:spacing w:before="0" w:after="0"/>
        <w:rPr>
          <w:rFonts w:eastAsia="Times New Roman" w:cs="Arial"/>
          <w:b/>
          <w:bCs/>
          <w:szCs w:val="16"/>
        </w:rPr>
      </w:pPr>
    </w:p>
    <w:p w14:paraId="1CBB96D1" w14:textId="18D4158D" w:rsidR="00B67038" w:rsidRPr="00D37503" w:rsidRDefault="00B67038" w:rsidP="003A4027">
      <w:pPr>
        <w:spacing w:before="0" w:after="210"/>
        <w:rPr>
          <w:rFonts w:eastAsia="Times New Roman" w:cs="Arial"/>
          <w:szCs w:val="16"/>
        </w:rPr>
      </w:pPr>
      <w:r w:rsidRPr="00D37503">
        <w:rPr>
          <w:rFonts w:eastAsia="Times New Roman" w:cs="Arial"/>
          <w:i/>
          <w:iCs/>
          <w:szCs w:val="16"/>
        </w:rPr>
        <w:t>Enrolled in other postsecondary education or training</w:t>
      </w:r>
      <w:r w:rsidRPr="00D37503">
        <w:rPr>
          <w:rFonts w:eastAsia="Times New Roman" w:cs="Arial"/>
          <w:szCs w:val="16"/>
        </w:rPr>
        <w:t xml:space="preserve"> as used in measure C, means youth have been enrolled on a full- or part-time basis for at least 1 complete term at any time in the year since leaving high school in an education or training program (e.g., Job Corps, adult education, workforce development program, vocational technical school which is less than a </w:t>
      </w:r>
      <w:r w:rsidR="00DB1150" w:rsidRPr="00D37503">
        <w:rPr>
          <w:rFonts w:eastAsia="Times New Roman" w:cs="Arial"/>
          <w:szCs w:val="16"/>
        </w:rPr>
        <w:t>two-year</w:t>
      </w:r>
      <w:r w:rsidRPr="00D37503">
        <w:rPr>
          <w:rFonts w:eastAsia="Times New Roman" w:cs="Arial"/>
          <w:szCs w:val="16"/>
        </w:rPr>
        <w:t xml:space="preserve"> program).</w:t>
      </w:r>
    </w:p>
    <w:p w14:paraId="639590BD" w14:textId="77777777" w:rsidR="00B67038" w:rsidRPr="00D37503" w:rsidRDefault="00B67038" w:rsidP="003A4027">
      <w:pPr>
        <w:spacing w:before="0"/>
        <w:rPr>
          <w:rFonts w:eastAsia="Times New Roman" w:cs="Arial"/>
          <w:szCs w:val="16"/>
        </w:rPr>
      </w:pPr>
      <w:r w:rsidRPr="00D37503">
        <w:rPr>
          <w:rFonts w:eastAsia="Times New Roman" w:cs="Arial"/>
          <w:i/>
          <w:iCs/>
          <w:szCs w:val="16"/>
        </w:rPr>
        <w:t>Some other employment</w:t>
      </w:r>
      <w:r w:rsidRPr="00D37503">
        <w:rPr>
          <w:rFonts w:eastAsia="Times New Roman" w:cs="Arial"/>
          <w:szCs w:val="16"/>
        </w:rPr>
        <w:t> as used in measure C means youth have worked for pay or been self-employed for a period of at least 90 days at any time in the year since leaving high school. This includes working in a family business (e.g., farm, store, fishing, ranching, catering services, etc.).</w:t>
      </w:r>
    </w:p>
    <w:p w14:paraId="7BDE8111" w14:textId="77777777" w:rsidR="00B67038" w:rsidRPr="00D37503" w:rsidRDefault="00B67038" w:rsidP="003A4027">
      <w:pPr>
        <w:spacing w:before="0" w:after="0"/>
        <w:rPr>
          <w:rFonts w:eastAsia="Times New Roman" w:cs="Arial"/>
          <w:b/>
          <w:bCs/>
          <w:szCs w:val="16"/>
        </w:rPr>
      </w:pPr>
      <w:r w:rsidRPr="00D37503">
        <w:rPr>
          <w:rFonts w:eastAsia="Times New Roman" w:cs="Arial"/>
          <w:b/>
          <w:bCs/>
          <w:szCs w:val="16"/>
        </w:rPr>
        <w:t>II. </w:t>
      </w:r>
      <w:r w:rsidRPr="00D37503">
        <w:rPr>
          <w:rFonts w:eastAsia="Times New Roman" w:cs="Arial"/>
          <w:b/>
          <w:bCs/>
          <w:i/>
          <w:iCs/>
          <w:szCs w:val="16"/>
        </w:rPr>
        <w:t>Data Reporting</w:t>
      </w:r>
    </w:p>
    <w:p w14:paraId="220A6449" w14:textId="77777777" w:rsidR="00B67038" w:rsidRPr="00D37503" w:rsidRDefault="00B67038" w:rsidP="003A4027">
      <w:pPr>
        <w:spacing w:before="0" w:after="210"/>
        <w:rPr>
          <w:rFonts w:eastAsia="Times New Roman" w:cs="Arial"/>
          <w:szCs w:val="16"/>
        </w:rPr>
      </w:pPr>
      <w:r w:rsidRPr="00D37503">
        <w:rPr>
          <w:rFonts w:eastAsia="Times New Roman" w:cs="Arial"/>
          <w:szCs w:val="16"/>
        </w:rPr>
        <w:t>Provide the actual numbers for each of the following mutually exclusive categories. The actual number of “leavers” who are:</w:t>
      </w:r>
    </w:p>
    <w:p w14:paraId="03B608C9" w14:textId="51223E67"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1. Enrolled in higher education within one year of leaving high </w:t>
      </w:r>
      <w:proofErr w:type="gramStart"/>
      <w:r w:rsidRPr="00D37503">
        <w:rPr>
          <w:rFonts w:eastAsia="Times New Roman" w:cs="Arial"/>
          <w:szCs w:val="16"/>
        </w:rPr>
        <w:t>school;</w:t>
      </w:r>
      <w:proofErr w:type="gramEnd"/>
    </w:p>
    <w:p w14:paraId="797BA656" w14:textId="599F8145" w:rsidR="00B67038" w:rsidRPr="00D37503" w:rsidRDefault="006C58FD" w:rsidP="006A01BD">
      <w:pPr>
        <w:spacing w:before="0" w:after="0"/>
        <w:ind w:left="432"/>
        <w:rPr>
          <w:rFonts w:eastAsia="Times New Roman" w:cs="Arial"/>
          <w:szCs w:val="16"/>
        </w:rPr>
      </w:pPr>
      <w:r w:rsidRPr="00D37503">
        <w:rPr>
          <w:rFonts w:eastAsia="Times New Roman" w:cs="Arial"/>
          <w:szCs w:val="16"/>
        </w:rPr>
        <w:tab/>
        <w:t>2. Competitively employed within one year of leaving high school (but not enrolled in higher education</w:t>
      </w:r>
      <w:proofErr w:type="gramStart"/>
      <w:r w:rsidRPr="00D37503">
        <w:rPr>
          <w:rFonts w:eastAsia="Times New Roman" w:cs="Arial"/>
          <w:szCs w:val="16"/>
        </w:rPr>
        <w:t>);</w:t>
      </w:r>
      <w:proofErr w:type="gramEnd"/>
    </w:p>
    <w:p w14:paraId="17A92E9A" w14:textId="64EC74C3"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3. Enrolled in some other postsecondary education or training program within one year of leaving high school (but not enrolled in </w:t>
      </w:r>
      <w:r w:rsidRPr="00D37503">
        <w:rPr>
          <w:rFonts w:eastAsia="Times New Roman" w:cs="Arial"/>
          <w:szCs w:val="16"/>
        </w:rPr>
        <w:tab/>
      </w:r>
      <w:r w:rsidRPr="00D37503">
        <w:rPr>
          <w:rFonts w:eastAsia="Times New Roman" w:cs="Arial"/>
          <w:szCs w:val="16"/>
        </w:rPr>
        <w:tab/>
      </w:r>
      <w:r w:rsidRPr="00D37503">
        <w:rPr>
          <w:rFonts w:eastAsia="Times New Roman" w:cs="Arial"/>
          <w:szCs w:val="16"/>
        </w:rPr>
        <w:tab/>
      </w:r>
      <w:r w:rsidR="00B67038" w:rsidRPr="00D37503">
        <w:rPr>
          <w:rFonts w:eastAsia="Times New Roman" w:cs="Arial"/>
          <w:szCs w:val="16"/>
        </w:rPr>
        <w:t>higher education or competitively employed</w:t>
      </w:r>
      <w:proofErr w:type="gramStart"/>
      <w:r w:rsidR="00B67038" w:rsidRPr="00D37503">
        <w:rPr>
          <w:rFonts w:eastAsia="Times New Roman" w:cs="Arial"/>
          <w:szCs w:val="16"/>
        </w:rPr>
        <w:t>);</w:t>
      </w:r>
      <w:proofErr w:type="gramEnd"/>
    </w:p>
    <w:p w14:paraId="506D7913" w14:textId="49E1F1FF"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4. In some other employment within one year of leaving high school (but not enrolled in higher education, some other postsecondary </w:t>
      </w:r>
      <w:r w:rsidRPr="00D37503">
        <w:rPr>
          <w:rFonts w:eastAsia="Times New Roman" w:cs="Arial"/>
          <w:szCs w:val="16"/>
        </w:rPr>
        <w:tab/>
      </w:r>
      <w:r w:rsidR="00B67038" w:rsidRPr="00D37503">
        <w:rPr>
          <w:rFonts w:eastAsia="Times New Roman" w:cs="Arial"/>
          <w:szCs w:val="16"/>
        </w:rPr>
        <w:t>education or training program, or competitively employed).</w:t>
      </w:r>
    </w:p>
    <w:p w14:paraId="32C672D4" w14:textId="77777777" w:rsidR="006C58FD" w:rsidRPr="00D37503" w:rsidRDefault="006C58FD" w:rsidP="00B67038">
      <w:pPr>
        <w:spacing w:before="0"/>
        <w:ind w:left="432"/>
        <w:rPr>
          <w:rFonts w:eastAsia="Times New Roman" w:cs="Arial"/>
          <w:szCs w:val="16"/>
        </w:rPr>
      </w:pPr>
    </w:p>
    <w:p w14:paraId="12CAB169" w14:textId="7C0DA6D7" w:rsidR="00B67038" w:rsidRPr="005C29F8" w:rsidRDefault="00B67038" w:rsidP="00B67038">
      <w:pPr>
        <w:spacing w:before="0"/>
        <w:ind w:left="432"/>
        <w:rPr>
          <w:rFonts w:eastAsia="Times New Roman" w:cs="Arial"/>
          <w:color w:val="000000" w:themeColor="text1"/>
          <w:szCs w:val="16"/>
        </w:rPr>
      </w:pPr>
      <w:r w:rsidRPr="00D37503">
        <w:rPr>
          <w:rFonts w:eastAsia="Times New Roman" w:cs="Arial"/>
          <w:szCs w:val="16"/>
        </w:rPr>
        <w:t>“Leavers” should only be counted in one of the above categories, and the categories are organized hierarchically. So, for example, “leavers” who are enrolled in full- or part-time higher education within one year of leaving high school should only be reported in category 1, even if they also happen to be employed. Likewise, “leavers” who are not enrolled in either part- or full-time higher education</w:t>
      </w:r>
      <w:r w:rsidRPr="005C29F8">
        <w:rPr>
          <w:rFonts w:eastAsia="Times New Roman" w:cs="Arial"/>
          <w:color w:val="000000" w:themeColor="text1"/>
          <w:szCs w:val="16"/>
        </w:rPr>
        <w:t>, but who are competitively employed, should only be reported under category 2, even if they happen to be enrolled in some other postsecondary education or training program.</w:t>
      </w:r>
    </w:p>
    <w:p w14:paraId="0504C504" w14:textId="1B4B7E8B" w:rsidR="00B67038" w:rsidRPr="005C29F8" w:rsidRDefault="00B67038" w:rsidP="003A4027">
      <w:pPr>
        <w:spacing w:before="0" w:after="0"/>
        <w:rPr>
          <w:rFonts w:eastAsia="Times New Roman" w:cs="Arial"/>
          <w:b/>
          <w:bCs/>
          <w:color w:val="000000" w:themeColor="text1"/>
          <w:szCs w:val="16"/>
        </w:rPr>
      </w:pPr>
      <w:r w:rsidRPr="005C29F8">
        <w:rPr>
          <w:rFonts w:eastAsia="Times New Roman" w:cs="Arial"/>
          <w:b/>
          <w:bCs/>
          <w:color w:val="000000" w:themeColor="text1"/>
          <w:szCs w:val="16"/>
        </w:rPr>
        <w:t>III. </w:t>
      </w:r>
      <w:r w:rsidRPr="005C29F8">
        <w:rPr>
          <w:rFonts w:eastAsia="Times New Roman" w:cs="Arial"/>
          <w:b/>
          <w:bCs/>
          <w:i/>
          <w:iCs/>
          <w:color w:val="000000" w:themeColor="text1"/>
          <w:szCs w:val="16"/>
        </w:rPr>
        <w:t xml:space="preserve">Reporting </w:t>
      </w:r>
      <w:r w:rsidR="00DB1150" w:rsidRPr="005C29F8">
        <w:rPr>
          <w:rFonts w:eastAsia="Times New Roman" w:cs="Arial"/>
          <w:b/>
          <w:bCs/>
          <w:i/>
          <w:iCs/>
          <w:color w:val="000000" w:themeColor="text1"/>
          <w:szCs w:val="16"/>
        </w:rPr>
        <w:t>on</w:t>
      </w:r>
      <w:r w:rsidRPr="005C29F8">
        <w:rPr>
          <w:rFonts w:eastAsia="Times New Roman" w:cs="Arial"/>
          <w:b/>
          <w:bCs/>
          <w:i/>
          <w:iCs/>
          <w:color w:val="000000" w:themeColor="text1"/>
          <w:szCs w:val="16"/>
        </w:rPr>
        <w:t xml:space="preserve"> the Measures/Indicators</w:t>
      </w:r>
    </w:p>
    <w:p w14:paraId="2306E2F3"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lastRenderedPageBreak/>
        <w:t>Targets must be established for measures A, B, and C.</w:t>
      </w:r>
    </w:p>
    <w:p w14:paraId="5A3D5C77"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A: For purposes of reporting on the measures/indicators, please note that any youth enrolled in an institution of higher education (that meets any definition of this term in the Higher Education Act (HEA)) within one year of leaving high school must be reported under measure A. This could include youth who also happen to be competitively employed, or in some other training program; however, the key outcome we are interested in here is enrollment in higher education.</w:t>
      </w:r>
    </w:p>
    <w:p w14:paraId="7F113969"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B: All youth reported under measure A should also be reported under measure B, in addition to all youth that obtain competitive employment within one year of leaving high school.</w:t>
      </w:r>
    </w:p>
    <w:p w14:paraId="52D47ED5"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C: All youth reported under measures A and B should also be reported under measure C, in addition to youth that are enrolled in some other postsecondary education or training program, or in some other employment.</w:t>
      </w:r>
    </w:p>
    <w:p w14:paraId="3D129DCD"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Include the State’s analysis of the extent to which the response data are representative of the demographics of youth who are no longer in secondary school and had IEPs in effect at the time they left school. States should consider categories such as race and ethnicity, disability category, and geographic location in the State.</w:t>
      </w:r>
    </w:p>
    <w:p w14:paraId="0E3C94F2" w14:textId="6C70D6B4" w:rsidR="00B67038" w:rsidRPr="005C29F8" w:rsidRDefault="00B67038" w:rsidP="003A4027">
      <w:pPr>
        <w:spacing w:before="0"/>
        <w:rPr>
          <w:rFonts w:eastAsia="Times New Roman" w:cs="Arial"/>
          <w:color w:val="000000" w:themeColor="text1"/>
          <w:szCs w:val="16"/>
        </w:rPr>
      </w:pPr>
      <w:r w:rsidRPr="005C29F8">
        <w:rPr>
          <w:rFonts w:eastAsia="Times New Roman" w:cs="Arial"/>
          <w:color w:val="000000" w:themeColor="text1"/>
          <w:szCs w:val="16"/>
        </w:rPr>
        <w:t>If the analysis shows that the response data are not representative of the demographics of youth who are no longer in secondary school and had IEPs in effect at the time they left school, describe the strategies that the State will use to ensure that in the future the response data are representative of those demographics. In identifying such strategies, the State should consider factors such as how the State collected the data.</w:t>
      </w:r>
    </w:p>
    <w:p w14:paraId="3FE9961A" w14:textId="1EDBA086" w:rsidR="000301BA" w:rsidRPr="0033429D" w:rsidRDefault="00172058" w:rsidP="00123D76">
      <w:pPr>
        <w:pStyle w:val="Heading2"/>
      </w:pPr>
      <w:r w:rsidRPr="0033429D">
        <w:t>14 - Indicator Data</w:t>
      </w:r>
    </w:p>
    <w:bookmarkEnd w:id="76"/>
    <w:p w14:paraId="373EDCC8" w14:textId="77777777" w:rsidR="005F442C" w:rsidRPr="005C29F8" w:rsidRDefault="005F442C"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B14HISTDATA"/>
      </w:tblPr>
      <w:tblGrid>
        <w:gridCol w:w="866"/>
        <w:gridCol w:w="1693"/>
        <w:gridCol w:w="833"/>
        <w:gridCol w:w="1480"/>
        <w:gridCol w:w="1480"/>
        <w:gridCol w:w="1480"/>
        <w:gridCol w:w="1480"/>
        <w:gridCol w:w="1478"/>
      </w:tblGrid>
      <w:tr w:rsidR="005C29F8" w:rsidRPr="005C29F8" w14:paraId="23017209" w14:textId="77777777" w:rsidTr="0033429D">
        <w:trPr>
          <w:trHeight w:val="350"/>
        </w:trPr>
        <w:tc>
          <w:tcPr>
            <w:tcW w:w="190" w:type="pct"/>
            <w:tcBorders>
              <w:top w:val="single" w:sz="4" w:space="0" w:color="auto"/>
              <w:left w:val="single" w:sz="4" w:space="0" w:color="auto"/>
              <w:bottom w:val="single" w:sz="4" w:space="0" w:color="auto"/>
              <w:right w:val="single" w:sz="4" w:space="0" w:color="auto"/>
            </w:tcBorders>
            <w:shd w:val="clear" w:color="auto" w:fill="auto"/>
          </w:tcPr>
          <w:p w14:paraId="01A8BBA7" w14:textId="09A1D650" w:rsidR="005F442C" w:rsidRPr="005C29F8" w:rsidRDefault="004E1996" w:rsidP="008E31C4">
            <w:pPr>
              <w:spacing w:line="276" w:lineRule="auto"/>
              <w:jc w:val="center"/>
              <w:rPr>
                <w:rFonts w:cs="Arial"/>
                <w:b/>
                <w:color w:val="000000" w:themeColor="text1"/>
                <w:szCs w:val="16"/>
              </w:rPr>
            </w:pPr>
            <w:r>
              <w:rPr>
                <w:rFonts w:cs="Arial"/>
                <w:b/>
                <w:color w:val="000000" w:themeColor="text1"/>
                <w:szCs w:val="16"/>
              </w:rPr>
              <w:t>Measure</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4133A4B9" w14:textId="6C60B813"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754329BE" w14:textId="77777777"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FFY</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2CA54FD7" w14:textId="7E2CC703"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2014</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5CF4C1A5" w14:textId="184560DA"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2015</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4B5CF47" w14:textId="3E5885FF"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2016</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3DDDA5B1" w14:textId="0E359AEC"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2017</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14:paraId="7B2A5B67" w14:textId="00166B91"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083B463F" w14:textId="77777777" w:rsidTr="00AB0D6A">
        <w:trPr>
          <w:trHeight w:val="70"/>
        </w:trPr>
        <w:tc>
          <w:tcPr>
            <w:tcW w:w="190" w:type="pct"/>
            <w:tcBorders>
              <w:top w:val="single" w:sz="4" w:space="0" w:color="auto"/>
              <w:left w:val="single" w:sz="4" w:space="0" w:color="auto"/>
              <w:right w:val="single" w:sz="4" w:space="0" w:color="auto"/>
            </w:tcBorders>
            <w:shd w:val="clear" w:color="auto" w:fill="auto"/>
            <w:vAlign w:val="center"/>
          </w:tcPr>
          <w:p w14:paraId="0980813D"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top w:val="single" w:sz="4" w:space="0" w:color="auto"/>
              <w:left w:val="single" w:sz="4" w:space="0" w:color="auto"/>
              <w:right w:val="single" w:sz="4" w:space="0" w:color="auto"/>
            </w:tcBorders>
            <w:shd w:val="clear" w:color="auto" w:fill="auto"/>
          </w:tcPr>
          <w:p w14:paraId="21EABCF5" w14:textId="1AD6B491"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FB488" w14:textId="55829AC6"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039DA1B9" w14:textId="441A6795" w:rsidR="005F442C" w:rsidRPr="005C29F8" w:rsidRDefault="002B7490" w:rsidP="00A018D4">
            <w:pPr>
              <w:jc w:val="center"/>
              <w:rPr>
                <w:rFonts w:cs="Arial"/>
                <w:color w:val="000000" w:themeColor="text1"/>
                <w:szCs w:val="16"/>
              </w:rPr>
            </w:pPr>
            <w:r w:rsidRPr="005C29F8">
              <w:rPr>
                <w:rFonts w:cs="Arial"/>
                <w:color w:val="000000" w:themeColor="text1"/>
                <w:szCs w:val="16"/>
              </w:rPr>
              <w:t>22.50%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151E14A" w14:textId="4DA0C6F7" w:rsidR="005F442C" w:rsidRPr="005C29F8" w:rsidRDefault="002B7490" w:rsidP="00A018D4">
            <w:pPr>
              <w:jc w:val="center"/>
              <w:rPr>
                <w:rFonts w:cs="Arial"/>
                <w:color w:val="000000" w:themeColor="text1"/>
                <w:szCs w:val="16"/>
              </w:rPr>
            </w:pPr>
            <w:r w:rsidRPr="005C29F8">
              <w:rPr>
                <w:rFonts w:cs="Arial"/>
                <w:color w:val="000000" w:themeColor="text1"/>
                <w:szCs w:val="16"/>
              </w:rPr>
              <w:t>23.00%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D3CBEBB" w14:textId="1729C879" w:rsidR="005F442C" w:rsidRPr="005C29F8" w:rsidRDefault="002B7490" w:rsidP="00A018D4">
            <w:pPr>
              <w:jc w:val="center"/>
              <w:rPr>
                <w:rFonts w:cs="Arial"/>
                <w:color w:val="000000" w:themeColor="text1"/>
                <w:szCs w:val="16"/>
              </w:rPr>
            </w:pPr>
            <w:r w:rsidRPr="005C29F8">
              <w:rPr>
                <w:rFonts w:cs="Arial"/>
                <w:color w:val="000000" w:themeColor="text1"/>
                <w:szCs w:val="16"/>
              </w:rPr>
              <w:t>23.50%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6DE686" w14:textId="15B31522" w:rsidR="005F442C" w:rsidRPr="005C29F8" w:rsidRDefault="002B7490" w:rsidP="00A018D4">
            <w:pPr>
              <w:jc w:val="center"/>
              <w:rPr>
                <w:rFonts w:cs="Arial"/>
                <w:color w:val="000000" w:themeColor="text1"/>
                <w:szCs w:val="16"/>
              </w:rPr>
            </w:pPr>
            <w:r w:rsidRPr="005C29F8">
              <w:rPr>
                <w:rFonts w:cs="Arial"/>
                <w:color w:val="000000" w:themeColor="text1"/>
                <w:szCs w:val="16"/>
              </w:rPr>
              <w:t>24.00%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49316D4F" w14:textId="0095C778" w:rsidR="005F442C" w:rsidRPr="005C29F8" w:rsidRDefault="002B7490" w:rsidP="00A018D4">
            <w:pPr>
              <w:jc w:val="center"/>
              <w:rPr>
                <w:rFonts w:cs="Arial"/>
                <w:color w:val="000000" w:themeColor="text1"/>
                <w:szCs w:val="16"/>
              </w:rPr>
            </w:pPr>
            <w:r w:rsidRPr="005C29F8">
              <w:rPr>
                <w:rFonts w:cs="Arial"/>
                <w:color w:val="000000" w:themeColor="text1"/>
                <w:szCs w:val="16"/>
              </w:rPr>
              <w:t>24.50%</w:t>
            </w:r>
          </w:p>
        </w:tc>
      </w:tr>
      <w:tr w:rsidR="005C29F8" w:rsidRPr="005C29F8" w14:paraId="4DFAA88C" w14:textId="77777777" w:rsidTr="00AB0D6A">
        <w:trPr>
          <w:trHeight w:val="85"/>
        </w:trPr>
        <w:tc>
          <w:tcPr>
            <w:tcW w:w="190" w:type="pct"/>
            <w:tcBorders>
              <w:left w:val="single" w:sz="4" w:space="0" w:color="auto"/>
              <w:right w:val="single" w:sz="4" w:space="0" w:color="auto"/>
            </w:tcBorders>
            <w:shd w:val="clear" w:color="auto" w:fill="auto"/>
          </w:tcPr>
          <w:p w14:paraId="65028A7E" w14:textId="6CD117ED"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left w:val="single" w:sz="4" w:space="0" w:color="auto"/>
              <w:right w:val="single" w:sz="4" w:space="0" w:color="auto"/>
            </w:tcBorders>
            <w:shd w:val="clear" w:color="auto" w:fill="auto"/>
          </w:tcPr>
          <w:p w14:paraId="2D87F90A" w14:textId="5AE78B73" w:rsidR="005F442C" w:rsidRPr="005C29F8" w:rsidRDefault="002B7490" w:rsidP="00A018D4">
            <w:pPr>
              <w:jc w:val="center"/>
              <w:rPr>
                <w:rFonts w:cs="Arial"/>
                <w:color w:val="000000" w:themeColor="text1"/>
                <w:szCs w:val="16"/>
              </w:rPr>
            </w:pPr>
            <w:r w:rsidRPr="005C29F8">
              <w:rPr>
                <w:rFonts w:cs="Arial"/>
                <w:color w:val="000000" w:themeColor="text1"/>
                <w:szCs w:val="16"/>
              </w:rPr>
              <w:t>17.00%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9B25F"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ECDA20" w14:textId="748C8CB2" w:rsidR="005F442C" w:rsidRPr="005C29F8" w:rsidRDefault="002B7490" w:rsidP="00A018D4">
            <w:pPr>
              <w:jc w:val="center"/>
              <w:rPr>
                <w:rFonts w:cs="Arial"/>
                <w:color w:val="000000" w:themeColor="text1"/>
                <w:szCs w:val="16"/>
              </w:rPr>
            </w:pPr>
            <w:r w:rsidRPr="005C29F8">
              <w:rPr>
                <w:rFonts w:cs="Arial"/>
                <w:color w:val="000000" w:themeColor="text1"/>
                <w:szCs w:val="16"/>
              </w:rPr>
              <w:t>13.70%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1A78E1E2" w14:textId="126BA5B7" w:rsidR="005F442C" w:rsidRPr="005C29F8" w:rsidRDefault="002B7490" w:rsidP="00A018D4">
            <w:pPr>
              <w:jc w:val="center"/>
              <w:rPr>
                <w:rFonts w:cs="Arial"/>
                <w:color w:val="000000" w:themeColor="text1"/>
                <w:szCs w:val="16"/>
              </w:rPr>
            </w:pPr>
            <w:r w:rsidRPr="005C29F8">
              <w:rPr>
                <w:rFonts w:cs="Arial"/>
                <w:color w:val="000000" w:themeColor="text1"/>
                <w:szCs w:val="16"/>
              </w:rPr>
              <w:t>18.01%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A7E5014" w14:textId="76B4842F" w:rsidR="005F442C" w:rsidRPr="005C29F8" w:rsidRDefault="002B7490" w:rsidP="00A018D4">
            <w:pPr>
              <w:jc w:val="center"/>
              <w:rPr>
                <w:rFonts w:cs="Arial"/>
                <w:color w:val="000000" w:themeColor="text1"/>
                <w:szCs w:val="16"/>
              </w:rPr>
            </w:pPr>
            <w:r w:rsidRPr="005C29F8">
              <w:rPr>
                <w:rFonts w:cs="Arial"/>
                <w:color w:val="000000" w:themeColor="text1"/>
                <w:szCs w:val="16"/>
              </w:rPr>
              <w:t>16.93%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AD2D2DA" w14:textId="5D991656" w:rsidR="005F442C" w:rsidRPr="005C29F8" w:rsidRDefault="002B7490" w:rsidP="00A018D4">
            <w:pPr>
              <w:jc w:val="center"/>
              <w:rPr>
                <w:rFonts w:cs="Arial"/>
                <w:color w:val="000000" w:themeColor="text1"/>
                <w:szCs w:val="16"/>
              </w:rPr>
            </w:pPr>
            <w:r w:rsidRPr="005C29F8">
              <w:rPr>
                <w:rFonts w:cs="Arial"/>
                <w:color w:val="000000" w:themeColor="text1"/>
                <w:szCs w:val="16"/>
              </w:rPr>
              <w:t>17.58%</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4EFC8E5" w14:textId="36855126" w:rsidR="005F442C" w:rsidRPr="005C29F8" w:rsidRDefault="002B7490" w:rsidP="00A018D4">
            <w:pPr>
              <w:jc w:val="center"/>
              <w:rPr>
                <w:rFonts w:cs="Arial"/>
                <w:color w:val="000000" w:themeColor="text1"/>
                <w:szCs w:val="16"/>
              </w:rPr>
            </w:pPr>
            <w:r w:rsidRPr="005C29F8">
              <w:rPr>
                <w:rFonts w:cs="Arial"/>
                <w:color w:val="000000" w:themeColor="text1"/>
                <w:szCs w:val="16"/>
              </w:rPr>
              <w:t>21.41%</w:t>
            </w:r>
          </w:p>
        </w:tc>
      </w:tr>
      <w:tr w:rsidR="005C29F8" w:rsidRPr="005C29F8" w14:paraId="626D1DE5"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2420D4E8"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top w:val="single" w:sz="4" w:space="0" w:color="auto"/>
              <w:left w:val="single" w:sz="4" w:space="0" w:color="auto"/>
              <w:right w:val="single" w:sz="4" w:space="0" w:color="auto"/>
            </w:tcBorders>
            <w:shd w:val="clear" w:color="auto" w:fill="auto"/>
          </w:tcPr>
          <w:p w14:paraId="1A949E27" w14:textId="6BA6427F"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3F7C9" w14:textId="0A3252A0"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2BC5CE03" w14:textId="44707AE5" w:rsidR="005F442C" w:rsidRPr="005C29F8" w:rsidRDefault="002B7490" w:rsidP="00A018D4">
            <w:pPr>
              <w:jc w:val="center"/>
              <w:rPr>
                <w:rFonts w:cs="Arial"/>
                <w:color w:val="000000" w:themeColor="text1"/>
                <w:szCs w:val="16"/>
              </w:rPr>
            </w:pPr>
            <w:r w:rsidRPr="005C29F8">
              <w:rPr>
                <w:rFonts w:cs="Arial"/>
                <w:color w:val="000000" w:themeColor="text1"/>
                <w:szCs w:val="16"/>
              </w:rPr>
              <w:t>45.00%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E7D0375" w14:textId="72BE41AE" w:rsidR="005F442C" w:rsidRPr="005C29F8" w:rsidRDefault="002B7490" w:rsidP="00A018D4">
            <w:pPr>
              <w:jc w:val="center"/>
              <w:rPr>
                <w:rFonts w:cs="Arial"/>
                <w:color w:val="000000" w:themeColor="text1"/>
                <w:szCs w:val="16"/>
              </w:rPr>
            </w:pPr>
            <w:r w:rsidRPr="005C29F8">
              <w:rPr>
                <w:rFonts w:cs="Arial"/>
                <w:color w:val="000000" w:themeColor="text1"/>
                <w:szCs w:val="16"/>
              </w:rPr>
              <w:t>46.00%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FA8C72" w14:textId="1DBA7AD5" w:rsidR="005F442C" w:rsidRPr="005C29F8" w:rsidRDefault="002B7490" w:rsidP="00A018D4">
            <w:pPr>
              <w:jc w:val="center"/>
              <w:rPr>
                <w:rFonts w:cs="Arial"/>
                <w:color w:val="000000" w:themeColor="text1"/>
                <w:szCs w:val="16"/>
              </w:rPr>
            </w:pPr>
            <w:r w:rsidRPr="005C29F8">
              <w:rPr>
                <w:rFonts w:cs="Arial"/>
                <w:color w:val="000000" w:themeColor="text1"/>
                <w:szCs w:val="16"/>
              </w:rPr>
              <w:t>47.00%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2EAF5AA" w14:textId="0EED287F" w:rsidR="005F442C" w:rsidRPr="005C29F8" w:rsidRDefault="002B7490" w:rsidP="00A018D4">
            <w:pPr>
              <w:jc w:val="center"/>
              <w:rPr>
                <w:rFonts w:cs="Arial"/>
                <w:color w:val="000000" w:themeColor="text1"/>
                <w:szCs w:val="16"/>
              </w:rPr>
            </w:pPr>
            <w:r w:rsidRPr="005C29F8">
              <w:rPr>
                <w:rFonts w:cs="Arial"/>
                <w:color w:val="000000" w:themeColor="text1"/>
                <w:szCs w:val="16"/>
              </w:rPr>
              <w:t>48.00%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ADF4529" w14:textId="5459CD21" w:rsidR="005F442C" w:rsidRPr="005C29F8" w:rsidRDefault="002B7490" w:rsidP="00A018D4">
            <w:pPr>
              <w:jc w:val="center"/>
              <w:rPr>
                <w:rFonts w:cs="Arial"/>
                <w:color w:val="000000" w:themeColor="text1"/>
                <w:szCs w:val="16"/>
              </w:rPr>
            </w:pPr>
            <w:r w:rsidRPr="005C29F8">
              <w:rPr>
                <w:rFonts w:cs="Arial"/>
                <w:color w:val="000000" w:themeColor="text1"/>
                <w:szCs w:val="16"/>
              </w:rPr>
              <w:t>49.00%</w:t>
            </w:r>
          </w:p>
        </w:tc>
      </w:tr>
      <w:tr w:rsidR="005C29F8" w:rsidRPr="005C29F8" w14:paraId="04BD4647" w14:textId="77777777" w:rsidTr="00AB0D6A">
        <w:trPr>
          <w:trHeight w:val="85"/>
        </w:trPr>
        <w:tc>
          <w:tcPr>
            <w:tcW w:w="190" w:type="pct"/>
            <w:tcBorders>
              <w:left w:val="single" w:sz="4" w:space="0" w:color="auto"/>
              <w:right w:val="single" w:sz="4" w:space="0" w:color="auto"/>
            </w:tcBorders>
            <w:shd w:val="clear" w:color="auto" w:fill="auto"/>
          </w:tcPr>
          <w:p w14:paraId="0F20B888" w14:textId="46217DEF"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left w:val="single" w:sz="4" w:space="0" w:color="auto"/>
              <w:right w:val="single" w:sz="4" w:space="0" w:color="auto"/>
            </w:tcBorders>
            <w:shd w:val="clear" w:color="auto" w:fill="auto"/>
          </w:tcPr>
          <w:p w14:paraId="7553E0D1" w14:textId="50261931" w:rsidR="005F442C" w:rsidRPr="005C29F8" w:rsidRDefault="002B7490" w:rsidP="00A018D4">
            <w:pPr>
              <w:jc w:val="center"/>
              <w:rPr>
                <w:rFonts w:cs="Arial"/>
                <w:color w:val="000000" w:themeColor="text1"/>
                <w:szCs w:val="16"/>
              </w:rPr>
            </w:pPr>
            <w:r w:rsidRPr="005C29F8">
              <w:rPr>
                <w:rFonts w:cs="Arial"/>
                <w:color w:val="000000" w:themeColor="text1"/>
                <w:szCs w:val="16"/>
              </w:rPr>
              <w:t>31.00%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4A099"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6F1CC00" w14:textId="27BDC0A1" w:rsidR="005F442C" w:rsidRPr="005C29F8" w:rsidRDefault="002B7490" w:rsidP="00A018D4">
            <w:pPr>
              <w:jc w:val="center"/>
              <w:rPr>
                <w:rFonts w:cs="Arial"/>
                <w:color w:val="000000" w:themeColor="text1"/>
                <w:szCs w:val="16"/>
              </w:rPr>
            </w:pPr>
            <w:r w:rsidRPr="005C29F8">
              <w:rPr>
                <w:rFonts w:cs="Arial"/>
                <w:color w:val="000000" w:themeColor="text1"/>
                <w:szCs w:val="16"/>
              </w:rPr>
              <w:t>41.11%</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2BDB3D" w14:textId="7C9CDA00" w:rsidR="005F442C" w:rsidRPr="005C29F8" w:rsidRDefault="002B7490" w:rsidP="00A018D4">
            <w:pPr>
              <w:jc w:val="center"/>
              <w:rPr>
                <w:rFonts w:cs="Arial"/>
                <w:color w:val="000000" w:themeColor="text1"/>
                <w:szCs w:val="16"/>
              </w:rPr>
            </w:pPr>
            <w:r w:rsidRPr="005C29F8">
              <w:rPr>
                <w:rFonts w:cs="Arial"/>
                <w:color w:val="000000" w:themeColor="text1"/>
                <w:szCs w:val="16"/>
              </w:rPr>
              <w:t>41.71%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8698B0" w14:textId="23886D70" w:rsidR="005F442C" w:rsidRPr="005C29F8" w:rsidRDefault="002B7490" w:rsidP="00A018D4">
            <w:pPr>
              <w:jc w:val="center"/>
              <w:rPr>
                <w:rFonts w:cs="Arial"/>
                <w:color w:val="000000" w:themeColor="text1"/>
                <w:szCs w:val="16"/>
              </w:rPr>
            </w:pPr>
            <w:r w:rsidRPr="005C29F8">
              <w:rPr>
                <w:rFonts w:cs="Arial"/>
                <w:color w:val="000000" w:themeColor="text1"/>
                <w:szCs w:val="16"/>
              </w:rPr>
              <w:t>38.19%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9C7692" w14:textId="490F43AD" w:rsidR="005F442C" w:rsidRPr="005C29F8" w:rsidRDefault="002B7490" w:rsidP="00A018D4">
            <w:pPr>
              <w:jc w:val="center"/>
              <w:rPr>
                <w:rFonts w:cs="Arial"/>
                <w:color w:val="000000" w:themeColor="text1"/>
                <w:szCs w:val="16"/>
              </w:rPr>
            </w:pPr>
            <w:r w:rsidRPr="005C29F8">
              <w:rPr>
                <w:rFonts w:cs="Arial"/>
                <w:color w:val="000000" w:themeColor="text1"/>
                <w:szCs w:val="16"/>
              </w:rPr>
              <w:t>50.59%</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97DA8B1" w14:textId="591F0E95" w:rsidR="005F442C" w:rsidRPr="005C29F8" w:rsidRDefault="002B7490" w:rsidP="00A018D4">
            <w:pPr>
              <w:jc w:val="center"/>
              <w:rPr>
                <w:rFonts w:cs="Arial"/>
                <w:color w:val="000000" w:themeColor="text1"/>
                <w:szCs w:val="16"/>
              </w:rPr>
            </w:pPr>
            <w:r w:rsidRPr="005C29F8">
              <w:rPr>
                <w:rFonts w:cs="Arial"/>
                <w:color w:val="000000" w:themeColor="text1"/>
                <w:szCs w:val="16"/>
              </w:rPr>
              <w:t>55.31%</w:t>
            </w:r>
          </w:p>
        </w:tc>
      </w:tr>
      <w:tr w:rsidR="005C29F8" w:rsidRPr="005C29F8" w14:paraId="3B4797BA"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6C3DB934"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top w:val="single" w:sz="4" w:space="0" w:color="auto"/>
              <w:left w:val="single" w:sz="4" w:space="0" w:color="auto"/>
              <w:right w:val="single" w:sz="4" w:space="0" w:color="auto"/>
            </w:tcBorders>
            <w:shd w:val="clear" w:color="auto" w:fill="auto"/>
          </w:tcPr>
          <w:p w14:paraId="16F6EE90" w14:textId="5DB098B3"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AC8BB" w14:textId="575B1EC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6636D2C" w14:textId="048A2FD1" w:rsidR="005F442C" w:rsidRPr="005C29F8" w:rsidRDefault="002B7490" w:rsidP="00A018D4">
            <w:pPr>
              <w:jc w:val="center"/>
              <w:rPr>
                <w:rFonts w:cs="Arial"/>
                <w:color w:val="000000" w:themeColor="text1"/>
                <w:szCs w:val="16"/>
              </w:rPr>
            </w:pPr>
            <w:r w:rsidRPr="005C29F8">
              <w:rPr>
                <w:rFonts w:cs="Arial"/>
                <w:color w:val="000000" w:themeColor="text1"/>
                <w:szCs w:val="16"/>
              </w:rPr>
              <w:t>77.50%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F601683" w14:textId="08666F48" w:rsidR="005F442C" w:rsidRPr="005C29F8" w:rsidRDefault="002B7490" w:rsidP="00A018D4">
            <w:pPr>
              <w:jc w:val="center"/>
              <w:rPr>
                <w:rFonts w:cs="Arial"/>
                <w:color w:val="000000" w:themeColor="text1"/>
                <w:szCs w:val="16"/>
              </w:rPr>
            </w:pPr>
            <w:r w:rsidRPr="005C29F8">
              <w:rPr>
                <w:rFonts w:cs="Arial"/>
                <w:color w:val="000000" w:themeColor="text1"/>
                <w:szCs w:val="16"/>
              </w:rPr>
              <w:t>78.00%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44C7E3A" w14:textId="4B31ECC3" w:rsidR="005F442C" w:rsidRPr="005C29F8" w:rsidRDefault="002B7490" w:rsidP="00A018D4">
            <w:pPr>
              <w:jc w:val="center"/>
              <w:rPr>
                <w:rFonts w:cs="Arial"/>
                <w:color w:val="000000" w:themeColor="text1"/>
                <w:szCs w:val="16"/>
              </w:rPr>
            </w:pPr>
            <w:r w:rsidRPr="005C29F8">
              <w:rPr>
                <w:rFonts w:cs="Arial"/>
                <w:color w:val="000000" w:themeColor="text1"/>
                <w:szCs w:val="16"/>
              </w:rPr>
              <w:t>78.50%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5933A5C" w14:textId="2942912F" w:rsidR="005F442C" w:rsidRPr="005C29F8" w:rsidRDefault="002B7490" w:rsidP="00A018D4">
            <w:pPr>
              <w:jc w:val="center"/>
              <w:rPr>
                <w:rFonts w:cs="Arial"/>
                <w:color w:val="000000" w:themeColor="text1"/>
                <w:szCs w:val="16"/>
              </w:rPr>
            </w:pPr>
            <w:r w:rsidRPr="005C29F8">
              <w:rPr>
                <w:rFonts w:cs="Arial"/>
                <w:color w:val="000000" w:themeColor="text1"/>
                <w:szCs w:val="16"/>
              </w:rPr>
              <w:t>79.00%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C32933D" w14:textId="5E0B7F18" w:rsidR="005F442C" w:rsidRPr="005C29F8" w:rsidRDefault="002B7490" w:rsidP="00A018D4">
            <w:pPr>
              <w:jc w:val="center"/>
              <w:rPr>
                <w:rFonts w:cs="Arial"/>
                <w:color w:val="000000" w:themeColor="text1"/>
                <w:szCs w:val="16"/>
              </w:rPr>
            </w:pPr>
            <w:r w:rsidRPr="005C29F8">
              <w:rPr>
                <w:rFonts w:cs="Arial"/>
                <w:color w:val="000000" w:themeColor="text1"/>
                <w:szCs w:val="16"/>
              </w:rPr>
              <w:t>79.50%</w:t>
            </w:r>
          </w:p>
        </w:tc>
      </w:tr>
      <w:tr w:rsidR="005C29F8" w:rsidRPr="005C29F8" w14:paraId="6F394366" w14:textId="77777777" w:rsidTr="00AB0D6A">
        <w:trPr>
          <w:trHeight w:val="85"/>
        </w:trPr>
        <w:tc>
          <w:tcPr>
            <w:tcW w:w="190" w:type="pct"/>
            <w:tcBorders>
              <w:left w:val="single" w:sz="4" w:space="0" w:color="auto"/>
              <w:right w:val="single" w:sz="4" w:space="0" w:color="auto"/>
            </w:tcBorders>
            <w:shd w:val="clear" w:color="auto" w:fill="auto"/>
          </w:tcPr>
          <w:p w14:paraId="44948B1E" w14:textId="67BC5CB9"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left w:val="single" w:sz="4" w:space="0" w:color="auto"/>
              <w:right w:val="single" w:sz="4" w:space="0" w:color="auto"/>
            </w:tcBorders>
            <w:shd w:val="clear" w:color="auto" w:fill="auto"/>
          </w:tcPr>
          <w:p w14:paraId="11A9E1DB" w14:textId="6AB2315D" w:rsidR="005F442C" w:rsidRPr="005C29F8" w:rsidRDefault="002B7490" w:rsidP="00A018D4">
            <w:pPr>
              <w:jc w:val="center"/>
              <w:rPr>
                <w:rFonts w:cs="Arial"/>
                <w:color w:val="000000" w:themeColor="text1"/>
                <w:szCs w:val="16"/>
              </w:rPr>
            </w:pPr>
            <w:r w:rsidRPr="005C29F8">
              <w:rPr>
                <w:rFonts w:cs="Arial"/>
                <w:color w:val="000000" w:themeColor="text1"/>
                <w:szCs w:val="16"/>
              </w:rPr>
              <w:t>71.00%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A4DE0"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669A5081" w14:textId="5506F90A" w:rsidR="005F442C" w:rsidRPr="005C29F8" w:rsidRDefault="002B7490" w:rsidP="00A018D4">
            <w:pPr>
              <w:jc w:val="center"/>
              <w:rPr>
                <w:rFonts w:cs="Arial"/>
                <w:color w:val="000000" w:themeColor="text1"/>
                <w:szCs w:val="16"/>
              </w:rPr>
            </w:pPr>
            <w:r w:rsidRPr="005C29F8">
              <w:rPr>
                <w:rFonts w:cs="Arial"/>
                <w:color w:val="000000" w:themeColor="text1"/>
                <w:szCs w:val="16"/>
              </w:rPr>
              <w:t>54.81%</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490F65AA" w14:textId="42AB492B" w:rsidR="005F442C" w:rsidRPr="005C29F8" w:rsidRDefault="002B7490" w:rsidP="00A018D4">
            <w:pPr>
              <w:jc w:val="center"/>
              <w:rPr>
                <w:rFonts w:cs="Arial"/>
                <w:color w:val="000000" w:themeColor="text1"/>
                <w:szCs w:val="16"/>
              </w:rPr>
            </w:pPr>
            <w:r w:rsidRPr="005C29F8">
              <w:rPr>
                <w:rFonts w:cs="Arial"/>
                <w:color w:val="000000" w:themeColor="text1"/>
                <w:szCs w:val="16"/>
              </w:rPr>
              <w:t>54.03%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6EBC0DCF" w14:textId="12C96EDC" w:rsidR="005F442C" w:rsidRPr="005C29F8" w:rsidRDefault="002B7490" w:rsidP="00A018D4">
            <w:pPr>
              <w:jc w:val="center"/>
              <w:rPr>
                <w:rFonts w:cs="Arial"/>
                <w:color w:val="000000" w:themeColor="text1"/>
                <w:szCs w:val="16"/>
              </w:rPr>
            </w:pPr>
            <w:r w:rsidRPr="005C29F8">
              <w:rPr>
                <w:rFonts w:cs="Arial"/>
                <w:color w:val="000000" w:themeColor="text1"/>
                <w:szCs w:val="16"/>
              </w:rPr>
              <w:t>59.45%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F6AC359" w14:textId="4DD9908A" w:rsidR="005F442C" w:rsidRPr="005C29F8" w:rsidRDefault="002B7490" w:rsidP="00A018D4">
            <w:pPr>
              <w:jc w:val="center"/>
              <w:rPr>
                <w:rFonts w:cs="Arial"/>
                <w:color w:val="000000" w:themeColor="text1"/>
                <w:szCs w:val="16"/>
              </w:rPr>
            </w:pPr>
            <w:r w:rsidRPr="005C29F8">
              <w:rPr>
                <w:rFonts w:cs="Arial"/>
                <w:color w:val="000000" w:themeColor="text1"/>
                <w:szCs w:val="16"/>
              </w:rPr>
              <w:t>67.22%</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DD4FEA0" w14:textId="22130008" w:rsidR="005F442C" w:rsidRPr="005C29F8" w:rsidRDefault="002B7490" w:rsidP="00A018D4">
            <w:pPr>
              <w:jc w:val="center"/>
              <w:rPr>
                <w:rFonts w:cs="Arial"/>
                <w:color w:val="000000" w:themeColor="text1"/>
                <w:szCs w:val="16"/>
              </w:rPr>
            </w:pPr>
            <w:r w:rsidRPr="005C29F8">
              <w:rPr>
                <w:rFonts w:cs="Arial"/>
                <w:color w:val="000000" w:themeColor="text1"/>
                <w:szCs w:val="16"/>
              </w:rPr>
              <w:t>69.38%</w:t>
            </w:r>
          </w:p>
        </w:tc>
      </w:tr>
    </w:tbl>
    <w:p w14:paraId="7084612B" w14:textId="77777777" w:rsidR="00E448E9" w:rsidRPr="005C29F8" w:rsidRDefault="00E448E9" w:rsidP="004369B2">
      <w:pPr>
        <w:rPr>
          <w:color w:val="000000" w:themeColor="text1"/>
        </w:rPr>
      </w:pPr>
    </w:p>
    <w:p w14:paraId="02DB82E4" w14:textId="2DEF87EE" w:rsidR="005F442C" w:rsidRPr="005C29F8" w:rsidRDefault="005F442C" w:rsidP="004369B2">
      <w:pPr>
        <w:rPr>
          <w:color w:val="000000" w:themeColor="text1"/>
        </w:rPr>
      </w:pPr>
      <w:r w:rsidRPr="005C29F8">
        <w:rPr>
          <w:b/>
          <w:color w:val="000000" w:themeColor="text1"/>
        </w:rPr>
        <w:t>FFY 2019 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TARGETS"/>
      </w:tblPr>
      <w:tblGrid>
        <w:gridCol w:w="1075"/>
        <w:gridCol w:w="2186"/>
      </w:tblGrid>
      <w:tr w:rsidR="00441578" w:rsidRPr="005C29F8" w14:paraId="0D5EED67" w14:textId="56E6AAB3" w:rsidTr="0033429D">
        <w:trPr>
          <w:trHeight w:val="350"/>
        </w:trPr>
        <w:tc>
          <w:tcPr>
            <w:tcW w:w="1648" w:type="pct"/>
            <w:tcBorders>
              <w:bottom w:val="single" w:sz="4" w:space="0" w:color="auto"/>
            </w:tcBorders>
            <w:shd w:val="clear" w:color="auto" w:fill="auto"/>
          </w:tcPr>
          <w:p w14:paraId="3A39086B" w14:textId="77777777" w:rsidR="00441578" w:rsidRPr="005C29F8" w:rsidRDefault="00441578" w:rsidP="004369B2">
            <w:pPr>
              <w:jc w:val="center"/>
              <w:rPr>
                <w:b/>
                <w:color w:val="000000" w:themeColor="text1"/>
              </w:rPr>
            </w:pPr>
            <w:r w:rsidRPr="005C29F8">
              <w:rPr>
                <w:b/>
                <w:color w:val="000000" w:themeColor="text1"/>
              </w:rPr>
              <w:t>FFY</w:t>
            </w:r>
          </w:p>
        </w:tc>
        <w:tc>
          <w:tcPr>
            <w:tcW w:w="3352" w:type="pct"/>
            <w:shd w:val="clear" w:color="auto" w:fill="auto"/>
          </w:tcPr>
          <w:p w14:paraId="3904D56E" w14:textId="5A40B78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7E2B073B" w14:textId="3D1CA9FC" w:rsidTr="0033429D">
        <w:trPr>
          <w:trHeight w:val="357"/>
        </w:trPr>
        <w:tc>
          <w:tcPr>
            <w:tcW w:w="1648" w:type="pct"/>
            <w:shd w:val="clear" w:color="auto" w:fill="auto"/>
          </w:tcPr>
          <w:p w14:paraId="0DC64663" w14:textId="2175F0A9" w:rsidR="00441578" w:rsidRPr="005C29F8" w:rsidRDefault="00441578" w:rsidP="001126C3">
            <w:pPr>
              <w:rPr>
                <w:rFonts w:cs="Arial"/>
                <w:color w:val="000000" w:themeColor="text1"/>
                <w:szCs w:val="16"/>
              </w:rPr>
            </w:pPr>
            <w:r w:rsidRPr="005C29F8">
              <w:rPr>
                <w:rFonts w:cs="Arial"/>
                <w:color w:val="000000" w:themeColor="text1"/>
                <w:szCs w:val="16"/>
              </w:rPr>
              <w:t>Target A &gt;=</w:t>
            </w:r>
          </w:p>
        </w:tc>
        <w:tc>
          <w:tcPr>
            <w:tcW w:w="3352" w:type="pct"/>
            <w:shd w:val="clear" w:color="auto" w:fill="auto"/>
            <w:vAlign w:val="center"/>
          </w:tcPr>
          <w:p w14:paraId="0A86FFC3" w14:textId="4AE9585E" w:rsidR="00441578" w:rsidRPr="005C29F8" w:rsidRDefault="00441578" w:rsidP="00A018D4">
            <w:pPr>
              <w:jc w:val="center"/>
              <w:rPr>
                <w:rFonts w:cs="Arial"/>
                <w:color w:val="000000" w:themeColor="text1"/>
                <w:szCs w:val="16"/>
              </w:rPr>
            </w:pPr>
            <w:r w:rsidRPr="005C29F8">
              <w:rPr>
                <w:rFonts w:cs="Arial"/>
                <w:color w:val="000000" w:themeColor="text1"/>
                <w:szCs w:val="16"/>
              </w:rPr>
              <w:t>25.00%</w:t>
            </w:r>
          </w:p>
        </w:tc>
      </w:tr>
      <w:tr w:rsidR="00441578" w:rsidRPr="005C29F8" w14:paraId="0314BAE3" w14:textId="3C7111DC" w:rsidTr="0033429D">
        <w:trPr>
          <w:trHeight w:val="357"/>
        </w:trPr>
        <w:tc>
          <w:tcPr>
            <w:tcW w:w="1648" w:type="pct"/>
            <w:shd w:val="clear" w:color="auto" w:fill="auto"/>
          </w:tcPr>
          <w:p w14:paraId="53C1536D" w14:textId="615A342B" w:rsidR="00441578" w:rsidRPr="005C29F8" w:rsidRDefault="00441578" w:rsidP="001126C3">
            <w:pPr>
              <w:rPr>
                <w:rFonts w:cs="Arial"/>
                <w:color w:val="000000" w:themeColor="text1"/>
                <w:szCs w:val="16"/>
              </w:rPr>
            </w:pPr>
            <w:r w:rsidRPr="005C29F8">
              <w:rPr>
                <w:rFonts w:cs="Arial"/>
                <w:color w:val="000000" w:themeColor="text1"/>
                <w:szCs w:val="16"/>
              </w:rPr>
              <w:t>Target B &gt;=</w:t>
            </w:r>
          </w:p>
        </w:tc>
        <w:tc>
          <w:tcPr>
            <w:tcW w:w="3352" w:type="pct"/>
            <w:shd w:val="clear" w:color="auto" w:fill="auto"/>
            <w:vAlign w:val="center"/>
          </w:tcPr>
          <w:p w14:paraId="3AAA5324" w14:textId="5539646A" w:rsidR="00441578" w:rsidRPr="005C29F8" w:rsidRDefault="00441578" w:rsidP="00A018D4">
            <w:pPr>
              <w:jc w:val="center"/>
              <w:rPr>
                <w:rFonts w:cs="Arial"/>
                <w:color w:val="000000" w:themeColor="text1"/>
                <w:szCs w:val="16"/>
              </w:rPr>
            </w:pPr>
            <w:r w:rsidRPr="005C29F8">
              <w:rPr>
                <w:rFonts w:cs="Arial"/>
                <w:color w:val="000000" w:themeColor="text1"/>
                <w:szCs w:val="16"/>
              </w:rPr>
              <w:t>50.00%</w:t>
            </w:r>
          </w:p>
        </w:tc>
      </w:tr>
      <w:tr w:rsidR="00441578" w:rsidRPr="005C29F8" w14:paraId="571B685C" w14:textId="647BD845" w:rsidTr="0033429D">
        <w:trPr>
          <w:trHeight w:val="357"/>
        </w:trPr>
        <w:tc>
          <w:tcPr>
            <w:tcW w:w="1648" w:type="pct"/>
            <w:shd w:val="clear" w:color="auto" w:fill="auto"/>
          </w:tcPr>
          <w:p w14:paraId="4D525255" w14:textId="5D1105EA" w:rsidR="00441578" w:rsidRPr="005C29F8" w:rsidRDefault="00441578" w:rsidP="001126C3">
            <w:pPr>
              <w:rPr>
                <w:rFonts w:cs="Arial"/>
                <w:color w:val="000000" w:themeColor="text1"/>
                <w:szCs w:val="16"/>
              </w:rPr>
            </w:pPr>
            <w:r w:rsidRPr="005C29F8">
              <w:rPr>
                <w:rFonts w:cs="Arial"/>
                <w:color w:val="000000" w:themeColor="text1"/>
                <w:szCs w:val="16"/>
              </w:rPr>
              <w:t>Target C &gt;=</w:t>
            </w:r>
          </w:p>
        </w:tc>
        <w:tc>
          <w:tcPr>
            <w:tcW w:w="3352" w:type="pct"/>
            <w:shd w:val="clear" w:color="auto" w:fill="auto"/>
            <w:vAlign w:val="center"/>
          </w:tcPr>
          <w:p w14:paraId="6A2D65BD" w14:textId="1F6D3E1F" w:rsidR="00441578" w:rsidRPr="005C29F8" w:rsidRDefault="00441578" w:rsidP="00A018D4">
            <w:pPr>
              <w:jc w:val="center"/>
              <w:rPr>
                <w:rFonts w:cs="Arial"/>
                <w:color w:val="000000" w:themeColor="text1"/>
                <w:szCs w:val="16"/>
              </w:rPr>
            </w:pPr>
            <w:r w:rsidRPr="005C29F8">
              <w:rPr>
                <w:rFonts w:cs="Arial"/>
                <w:color w:val="000000" w:themeColor="text1"/>
                <w:szCs w:val="16"/>
              </w:rPr>
              <w:t>80.00%</w:t>
            </w:r>
          </w:p>
        </w:tc>
      </w:tr>
    </w:tbl>
    <w:p w14:paraId="007E6F50" w14:textId="125782E4" w:rsidR="000A2C83" w:rsidRDefault="000A2C83" w:rsidP="004369B2">
      <w:pPr>
        <w:rPr>
          <w:b/>
          <w:color w:val="000000" w:themeColor="text1"/>
        </w:rPr>
      </w:pPr>
      <w:r w:rsidRPr="005C29F8">
        <w:rPr>
          <w:b/>
          <w:color w:val="000000" w:themeColor="text1"/>
        </w:rPr>
        <w:t xml:space="preserve">Targets: Description of Stakeholder Input </w:t>
      </w:r>
    </w:p>
    <w:p w14:paraId="262FFC50" w14:textId="3E779EE8" w:rsidR="000A2C83" w:rsidRPr="005C29F8" w:rsidRDefault="002B7490" w:rsidP="000A2C83">
      <w:pPr>
        <w:rPr>
          <w:rFonts w:cs="Arial"/>
          <w:color w:val="000000" w:themeColor="text1"/>
          <w:szCs w:val="16"/>
        </w:rPr>
      </w:pPr>
      <w:r w:rsidRPr="005C29F8">
        <w:rPr>
          <w:rFonts w:cs="Arial"/>
          <w:color w:val="000000" w:themeColor="text1"/>
          <w:szCs w:val="16"/>
        </w:rPr>
        <w:t xml:space="preserve">In FFY 2013, the Idaho State Department of Education (ISDE) set targets based on stakeholder input, data analysis, and current baseline figures. Before setting targets, stakeholders received training on survey items, survey methodology, and background information. In FFY 2014, stakeholders reviewed survey results and identified that smaller LEAs often do not have an adequate number of survey respondents to inform their processes. To make data more meaningful for LEAs, stakeholders recommended that the SDE provide additional reports for regional-level and reports grouping LEAs by total students with disabilities population.  </w:t>
      </w:r>
      <w:r w:rsidRPr="005C29F8">
        <w:rPr>
          <w:rFonts w:cs="Arial"/>
          <w:color w:val="000000" w:themeColor="text1"/>
          <w:szCs w:val="16"/>
        </w:rPr>
        <w:br/>
        <w:t>In FFY 2016, Idaho's response rate for the Post-School Outcomes survey was in a steady decline. The decreasing number of participants raised concerns with the ISDE and stakeholders regarding representation. As a result, Idaho reviewed other states' processes, connected with the IDEA Data Center, the Special Education Data Manager Advisory Group (SEDMAG), and the Center for Technical Assistance for Excellence in Special Education (TAESE) to identify the best options for addressing participation rate deficiencies. Overwhelmingly, other states that had the highest participation rates allowed LEAs to conduct the first round of surveys themselves. Other options that also improved response rates were providing surveys in multiple forms of media and having data-sharing agreements with other state agencies such as higher education, the Idaho Department of Labor, and the Idaho Department of Vocational Rehabilitation (IDVR).</w:t>
      </w:r>
      <w:r w:rsidRPr="005C29F8">
        <w:rPr>
          <w:rFonts w:cs="Arial"/>
          <w:color w:val="000000" w:themeColor="text1"/>
          <w:szCs w:val="16"/>
        </w:rPr>
        <w:br/>
        <w:t xml:space="preserve">During 2017-2018, stakeholders, including the Special Education Advisory Panel (SEAP), Director Advisory Committee (DAC), and special education teams that attended the regional Data Drill Down training, supported a change in the data collection process. Based on positive feedback from stakeholders, the ISDE adjusted the collection process and opened a pilot group for LEAs to conduct Post-School Outcomes surveys for students ages 16-21 who exited special education the prior school year. The follow-up mail-out survey was moved to an emailed survey link to attend to issues related to physical address changes. ISDE also established data sharing with the Office of the Idaho State Board of Education for improved data quality on Measurement A. </w:t>
      </w:r>
      <w:r w:rsidRPr="005C29F8">
        <w:rPr>
          <w:rFonts w:cs="Arial"/>
          <w:color w:val="000000" w:themeColor="text1"/>
          <w:szCs w:val="16"/>
        </w:rPr>
        <w:br/>
        <w:t xml:space="preserve">ISDE presented DAC and SEAP with survey results for FFY 2017 in fall 2018. Stakeholders from both groups expressed satisfaction with the increase in response rates. Based on the success shown in prior Post-School Outcome survey administrations, ISDE expanded the LEA opt-in opportunity to conduct first-round surveys to all LEAs. </w:t>
      </w:r>
      <w:r w:rsidRPr="005C29F8">
        <w:rPr>
          <w:rFonts w:cs="Arial"/>
          <w:color w:val="000000" w:themeColor="text1"/>
          <w:szCs w:val="16"/>
        </w:rPr>
        <w:br/>
        <w:t>ISDE will update the baseline and targets for the FFY 2020-2025 SPP/APR.</w:t>
      </w:r>
    </w:p>
    <w:p w14:paraId="4522ADD4" w14:textId="77777777" w:rsidR="00E448E9" w:rsidRPr="005C29F8" w:rsidRDefault="00E448E9" w:rsidP="004369B2">
      <w:pPr>
        <w:rPr>
          <w:color w:val="000000" w:themeColor="text1"/>
        </w:rPr>
      </w:pPr>
      <w:bookmarkStart w:id="77" w:name="_Toc392159337"/>
    </w:p>
    <w:p w14:paraId="4202DC3A" w14:textId="3291E421" w:rsidR="00A03EFA" w:rsidRPr="005C29F8" w:rsidRDefault="00EC46E4" w:rsidP="004369B2">
      <w:pPr>
        <w:rPr>
          <w:color w:val="000000" w:themeColor="text1"/>
        </w:rPr>
      </w:pPr>
      <w:r w:rsidRPr="005C29F8">
        <w:rPr>
          <w:b/>
          <w:color w:val="000000" w:themeColor="text1"/>
        </w:rPr>
        <w:lastRenderedPageBreak/>
        <w:t>FFY 2019 SPP/APR Data</w:t>
      </w:r>
      <w:bookmarkEnd w:id="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4CFFYAPRDATA"/>
      </w:tblPr>
      <w:tblGrid>
        <w:gridCol w:w="9055"/>
        <w:gridCol w:w="1735"/>
      </w:tblGrid>
      <w:tr w:rsidR="005C29F8" w:rsidRPr="005C29F8" w14:paraId="4BEBCF45" w14:textId="77777777" w:rsidTr="004369B2">
        <w:tc>
          <w:tcPr>
            <w:tcW w:w="4196" w:type="pct"/>
            <w:vAlign w:val="center"/>
          </w:tcPr>
          <w:p w14:paraId="362898CB" w14:textId="77777777" w:rsidR="00634AD8" w:rsidRPr="005C29F8" w:rsidRDefault="00634AD8" w:rsidP="00B06A84">
            <w:pPr>
              <w:keepNext/>
              <w:rPr>
                <w:rFonts w:cs="Arial"/>
                <w:color w:val="000000" w:themeColor="text1"/>
                <w:szCs w:val="16"/>
              </w:rPr>
            </w:pPr>
            <w:r w:rsidRPr="005C29F8">
              <w:rPr>
                <w:rFonts w:cs="Arial"/>
                <w:color w:val="000000" w:themeColor="text1"/>
                <w:szCs w:val="16"/>
              </w:rPr>
              <w:t>Number of respondent youth who are no longer in secondary school and had IEPs in effect at the time they left school</w:t>
            </w:r>
          </w:p>
        </w:tc>
        <w:tc>
          <w:tcPr>
            <w:tcW w:w="804" w:type="pct"/>
            <w:vAlign w:val="center"/>
          </w:tcPr>
          <w:p w14:paraId="4E7A7BCA" w14:textId="4D8CFE95" w:rsidR="00634AD8" w:rsidRPr="005C29F8" w:rsidRDefault="002B7490" w:rsidP="00A018D4">
            <w:pPr>
              <w:jc w:val="center"/>
              <w:rPr>
                <w:rFonts w:cs="Arial"/>
                <w:color w:val="000000" w:themeColor="text1"/>
                <w:szCs w:val="16"/>
              </w:rPr>
            </w:pPr>
            <w:r w:rsidRPr="005C29F8">
              <w:rPr>
                <w:rFonts w:cs="Arial"/>
                <w:color w:val="000000" w:themeColor="text1"/>
                <w:szCs w:val="16"/>
              </w:rPr>
              <w:t>1,014</w:t>
            </w:r>
          </w:p>
        </w:tc>
      </w:tr>
      <w:tr w:rsidR="005C29F8" w:rsidRPr="005C29F8" w14:paraId="5E0C2D8D" w14:textId="77777777" w:rsidTr="004369B2">
        <w:tc>
          <w:tcPr>
            <w:tcW w:w="4196" w:type="pct"/>
            <w:vAlign w:val="center"/>
          </w:tcPr>
          <w:p w14:paraId="307B709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1. Number of respondent youth who enrolled in higher education within one year of leaving high school </w:t>
            </w:r>
          </w:p>
        </w:tc>
        <w:tc>
          <w:tcPr>
            <w:tcW w:w="804" w:type="pct"/>
            <w:vAlign w:val="center"/>
          </w:tcPr>
          <w:p w14:paraId="0A9A571A" w14:textId="2C7C274B" w:rsidR="00634AD8" w:rsidRPr="005C29F8" w:rsidRDefault="002B7490" w:rsidP="00A018D4">
            <w:pPr>
              <w:jc w:val="center"/>
              <w:rPr>
                <w:rFonts w:cs="Arial"/>
                <w:color w:val="000000" w:themeColor="text1"/>
                <w:szCs w:val="16"/>
              </w:rPr>
            </w:pPr>
            <w:r w:rsidRPr="005C29F8">
              <w:rPr>
                <w:rFonts w:cs="Arial"/>
                <w:color w:val="000000" w:themeColor="text1"/>
                <w:szCs w:val="16"/>
              </w:rPr>
              <w:t>207</w:t>
            </w:r>
          </w:p>
        </w:tc>
      </w:tr>
      <w:tr w:rsidR="005C29F8" w:rsidRPr="005C29F8" w14:paraId="7827FDF9" w14:textId="77777777" w:rsidTr="004369B2">
        <w:tc>
          <w:tcPr>
            <w:tcW w:w="4196" w:type="pct"/>
            <w:vAlign w:val="center"/>
          </w:tcPr>
          <w:p w14:paraId="143C6167" w14:textId="77777777" w:rsidR="00C66181" w:rsidRPr="005C29F8" w:rsidRDefault="00C66181" w:rsidP="00C66181">
            <w:pPr>
              <w:rPr>
                <w:rFonts w:cs="Arial"/>
                <w:color w:val="000000" w:themeColor="text1"/>
                <w:szCs w:val="16"/>
              </w:rPr>
            </w:pPr>
            <w:r w:rsidRPr="005C29F8">
              <w:rPr>
                <w:rFonts w:cs="Arial"/>
                <w:color w:val="000000" w:themeColor="text1"/>
                <w:szCs w:val="16"/>
              </w:rPr>
              <w:t xml:space="preserve">2. Number of respondent youth who competitively employed within one year of leaving high school </w:t>
            </w:r>
          </w:p>
        </w:tc>
        <w:tc>
          <w:tcPr>
            <w:tcW w:w="804" w:type="pct"/>
            <w:vAlign w:val="center"/>
          </w:tcPr>
          <w:p w14:paraId="6B716476" w14:textId="340D4859" w:rsidR="00C66181" w:rsidRPr="005C29F8" w:rsidRDefault="002B7490" w:rsidP="00A018D4">
            <w:pPr>
              <w:jc w:val="center"/>
              <w:rPr>
                <w:rFonts w:cs="Arial"/>
                <w:color w:val="000000" w:themeColor="text1"/>
                <w:szCs w:val="16"/>
              </w:rPr>
            </w:pPr>
            <w:r w:rsidRPr="005C29F8">
              <w:rPr>
                <w:rFonts w:cs="Arial"/>
                <w:color w:val="000000" w:themeColor="text1"/>
                <w:szCs w:val="16"/>
              </w:rPr>
              <w:t>358</w:t>
            </w:r>
          </w:p>
        </w:tc>
      </w:tr>
      <w:tr w:rsidR="005C29F8" w:rsidRPr="005C29F8" w14:paraId="5F3556EC" w14:textId="77777777" w:rsidTr="004369B2">
        <w:tc>
          <w:tcPr>
            <w:tcW w:w="4196" w:type="pct"/>
            <w:vAlign w:val="center"/>
          </w:tcPr>
          <w:p w14:paraId="31472415" w14:textId="77777777" w:rsidR="00C66181" w:rsidRPr="005C29F8" w:rsidRDefault="00C66181" w:rsidP="00C66181">
            <w:pPr>
              <w:rPr>
                <w:rFonts w:cs="Arial"/>
                <w:color w:val="000000" w:themeColor="text1"/>
                <w:szCs w:val="16"/>
              </w:rPr>
            </w:pPr>
            <w:r w:rsidRPr="005C29F8">
              <w:rPr>
                <w:rFonts w:cs="Arial"/>
                <w:color w:val="000000" w:themeColor="text1"/>
                <w:szCs w:val="16"/>
              </w:rPr>
              <w:t>3. Number of respondent youth enrolled in some other postsecondary education or training program within one year of leaving high school (but not enrolled in higher education or competitively employed)</w:t>
            </w:r>
          </w:p>
        </w:tc>
        <w:tc>
          <w:tcPr>
            <w:tcW w:w="804" w:type="pct"/>
            <w:vAlign w:val="center"/>
          </w:tcPr>
          <w:p w14:paraId="113FFF64" w14:textId="3A694BE0" w:rsidR="00C66181" w:rsidRPr="005C29F8" w:rsidRDefault="002B7490" w:rsidP="00A018D4">
            <w:pPr>
              <w:jc w:val="center"/>
              <w:rPr>
                <w:rFonts w:cs="Arial"/>
                <w:color w:val="000000" w:themeColor="text1"/>
                <w:szCs w:val="16"/>
              </w:rPr>
            </w:pPr>
            <w:r w:rsidRPr="005C29F8">
              <w:rPr>
                <w:rFonts w:cs="Arial"/>
                <w:color w:val="000000" w:themeColor="text1"/>
                <w:szCs w:val="16"/>
              </w:rPr>
              <w:t>78</w:t>
            </w:r>
          </w:p>
        </w:tc>
      </w:tr>
      <w:tr w:rsidR="00C66181" w:rsidRPr="005C29F8" w14:paraId="781804C6" w14:textId="77777777" w:rsidTr="004369B2">
        <w:tc>
          <w:tcPr>
            <w:tcW w:w="4196" w:type="pct"/>
            <w:vAlign w:val="center"/>
          </w:tcPr>
          <w:p w14:paraId="1C549366" w14:textId="77777777" w:rsidR="00C66181" w:rsidRPr="005C29F8" w:rsidRDefault="00C66181" w:rsidP="00C66181">
            <w:pPr>
              <w:rPr>
                <w:rFonts w:cs="Arial"/>
                <w:color w:val="000000" w:themeColor="text1"/>
                <w:szCs w:val="16"/>
              </w:rPr>
            </w:pPr>
            <w:r w:rsidRPr="005C29F8">
              <w:rPr>
                <w:rFonts w:cs="Arial"/>
                <w:color w:val="000000" w:themeColor="text1"/>
                <w:szCs w:val="16"/>
              </w:rPr>
              <w:t>4. Number of respondent youth who are in some other employment within one year of leaving high school (but not enrolled in higher education, some other postsecondary education or training program, or competitively employed).</w:t>
            </w:r>
          </w:p>
        </w:tc>
        <w:tc>
          <w:tcPr>
            <w:tcW w:w="804" w:type="pct"/>
            <w:vAlign w:val="center"/>
          </w:tcPr>
          <w:p w14:paraId="73A7669A" w14:textId="69DC744F" w:rsidR="00C66181" w:rsidRPr="005C29F8" w:rsidRDefault="002B7490" w:rsidP="00A018D4">
            <w:pPr>
              <w:jc w:val="center"/>
              <w:rPr>
                <w:rFonts w:cs="Arial"/>
                <w:color w:val="000000" w:themeColor="text1"/>
                <w:szCs w:val="16"/>
              </w:rPr>
            </w:pPr>
            <w:r w:rsidRPr="005C29F8">
              <w:rPr>
                <w:rFonts w:cs="Arial"/>
                <w:color w:val="000000" w:themeColor="text1"/>
                <w:szCs w:val="16"/>
              </w:rPr>
              <w:t>86</w:t>
            </w:r>
          </w:p>
        </w:tc>
      </w:tr>
    </w:tbl>
    <w:p w14:paraId="4C7C103F"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CFFYAPRDATA1"/>
      </w:tblPr>
      <w:tblGrid>
        <w:gridCol w:w="1348"/>
        <w:gridCol w:w="1348"/>
        <w:gridCol w:w="1349"/>
        <w:gridCol w:w="1349"/>
        <w:gridCol w:w="1349"/>
        <w:gridCol w:w="1349"/>
        <w:gridCol w:w="1349"/>
        <w:gridCol w:w="1349"/>
      </w:tblGrid>
      <w:tr w:rsidR="005C29F8" w:rsidRPr="005C29F8" w14:paraId="5EEC1BAF" w14:textId="0A8A2949" w:rsidTr="0033429D">
        <w:trPr>
          <w:trHeight w:val="358"/>
          <w:tblHeader/>
        </w:trPr>
        <w:tc>
          <w:tcPr>
            <w:tcW w:w="625" w:type="pct"/>
            <w:shd w:val="clear" w:color="auto" w:fill="auto"/>
            <w:vAlign w:val="bottom"/>
          </w:tcPr>
          <w:p w14:paraId="4E882584" w14:textId="038C3477" w:rsidR="00B67038" w:rsidRPr="005C29F8" w:rsidRDefault="004E1996" w:rsidP="00B02B95">
            <w:pPr>
              <w:jc w:val="center"/>
              <w:rPr>
                <w:rFonts w:cs="Arial"/>
                <w:b/>
                <w:color w:val="000000" w:themeColor="text1"/>
                <w:szCs w:val="16"/>
              </w:rPr>
            </w:pPr>
            <w:r>
              <w:rPr>
                <w:rFonts w:cs="Arial"/>
                <w:b/>
                <w:color w:val="000000" w:themeColor="text1"/>
                <w:szCs w:val="16"/>
              </w:rPr>
              <w:t>Measure</w:t>
            </w:r>
          </w:p>
        </w:tc>
        <w:tc>
          <w:tcPr>
            <w:tcW w:w="625" w:type="pct"/>
            <w:shd w:val="clear" w:color="auto" w:fill="auto"/>
            <w:vAlign w:val="bottom"/>
          </w:tcPr>
          <w:p w14:paraId="5814109E"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w:t>
            </w:r>
          </w:p>
        </w:tc>
        <w:tc>
          <w:tcPr>
            <w:tcW w:w="625" w:type="pct"/>
            <w:shd w:val="clear" w:color="auto" w:fill="auto"/>
            <w:vAlign w:val="bottom"/>
          </w:tcPr>
          <w:p w14:paraId="14CE6B2C"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 who are no longer in secondary school and had IEPs in effect at the time they left school</w:t>
            </w:r>
          </w:p>
        </w:tc>
        <w:tc>
          <w:tcPr>
            <w:tcW w:w="625" w:type="pct"/>
            <w:shd w:val="clear" w:color="auto" w:fill="auto"/>
            <w:vAlign w:val="bottom"/>
          </w:tcPr>
          <w:p w14:paraId="12E02A36" w14:textId="7F0E9157" w:rsidR="00B67038" w:rsidRPr="005C29F8" w:rsidRDefault="001111BE" w:rsidP="00B02B95">
            <w:pPr>
              <w:jc w:val="center"/>
              <w:rPr>
                <w:rFonts w:cs="Arial"/>
                <w:b/>
                <w:color w:val="000000" w:themeColor="text1"/>
                <w:szCs w:val="16"/>
              </w:rPr>
            </w:pPr>
            <w:r w:rsidRPr="005C29F8">
              <w:rPr>
                <w:rFonts w:cs="Arial"/>
                <w:b/>
                <w:color w:val="000000" w:themeColor="text1"/>
                <w:szCs w:val="16"/>
              </w:rPr>
              <w:t>FFY 2018 Data</w:t>
            </w:r>
          </w:p>
        </w:tc>
        <w:tc>
          <w:tcPr>
            <w:tcW w:w="625" w:type="pct"/>
            <w:shd w:val="clear" w:color="auto" w:fill="auto"/>
            <w:vAlign w:val="bottom"/>
          </w:tcPr>
          <w:p w14:paraId="5152926B" w14:textId="6CEABA8D"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520BBB1B" w14:textId="0403AE7C"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Data</w:t>
            </w:r>
          </w:p>
        </w:tc>
        <w:tc>
          <w:tcPr>
            <w:tcW w:w="625" w:type="pct"/>
            <w:shd w:val="clear" w:color="auto" w:fill="auto"/>
            <w:vAlign w:val="bottom"/>
          </w:tcPr>
          <w:p w14:paraId="4E9CD96E" w14:textId="648B12FE" w:rsidR="00B67038" w:rsidRPr="005C29F8" w:rsidRDefault="00B67038" w:rsidP="00B02B95">
            <w:pPr>
              <w:jc w:val="center"/>
              <w:rPr>
                <w:rFonts w:cs="Arial"/>
                <w:b/>
                <w:color w:val="000000" w:themeColor="text1"/>
                <w:szCs w:val="16"/>
              </w:rPr>
            </w:pPr>
            <w:r w:rsidRPr="005C29F8">
              <w:rPr>
                <w:rFonts w:cs="Arial"/>
                <w:b/>
                <w:color w:val="000000" w:themeColor="text1"/>
                <w:szCs w:val="16"/>
              </w:rPr>
              <w:t>Status</w:t>
            </w:r>
          </w:p>
        </w:tc>
        <w:tc>
          <w:tcPr>
            <w:tcW w:w="625" w:type="pct"/>
            <w:shd w:val="clear" w:color="auto" w:fill="auto"/>
            <w:vAlign w:val="bottom"/>
          </w:tcPr>
          <w:p w14:paraId="715E8BB1" w14:textId="2FE9D03B" w:rsidR="00B67038" w:rsidRPr="005C29F8" w:rsidRDefault="00B67038" w:rsidP="00B02B95">
            <w:pPr>
              <w:jc w:val="center"/>
              <w:rPr>
                <w:rFonts w:cs="Arial"/>
                <w:b/>
                <w:color w:val="000000" w:themeColor="text1"/>
                <w:szCs w:val="16"/>
              </w:rPr>
            </w:pPr>
            <w:r w:rsidRPr="005C29F8">
              <w:rPr>
                <w:rFonts w:cs="Arial"/>
                <w:b/>
                <w:color w:val="000000" w:themeColor="text1"/>
                <w:szCs w:val="16"/>
              </w:rPr>
              <w:t>Slippage</w:t>
            </w:r>
          </w:p>
        </w:tc>
      </w:tr>
      <w:tr w:rsidR="005C29F8" w:rsidRPr="005C29F8" w14:paraId="2526E003" w14:textId="5321EBA7" w:rsidTr="0033429D">
        <w:trPr>
          <w:trHeight w:val="365"/>
        </w:trPr>
        <w:tc>
          <w:tcPr>
            <w:tcW w:w="625" w:type="pct"/>
            <w:shd w:val="clear" w:color="auto" w:fill="auto"/>
            <w:vAlign w:val="center"/>
          </w:tcPr>
          <w:p w14:paraId="4322DAA7" w14:textId="775B971A" w:rsidR="00C66181" w:rsidRPr="005C29F8" w:rsidRDefault="00C66181" w:rsidP="00C66181">
            <w:pPr>
              <w:rPr>
                <w:rFonts w:cs="Arial"/>
                <w:color w:val="000000" w:themeColor="text1"/>
                <w:szCs w:val="16"/>
              </w:rPr>
            </w:pPr>
            <w:r w:rsidRPr="005C29F8">
              <w:rPr>
                <w:rFonts w:cs="Arial"/>
                <w:color w:val="000000" w:themeColor="text1"/>
                <w:szCs w:val="16"/>
              </w:rPr>
              <w:t>A. Enrolled in higher education (1)</w:t>
            </w:r>
          </w:p>
        </w:tc>
        <w:tc>
          <w:tcPr>
            <w:tcW w:w="625" w:type="pct"/>
            <w:shd w:val="clear" w:color="auto" w:fill="auto"/>
            <w:vAlign w:val="center"/>
          </w:tcPr>
          <w:p w14:paraId="2B2B0998" w14:textId="349D0F93" w:rsidR="00C66181" w:rsidRPr="005C29F8" w:rsidRDefault="002B7490" w:rsidP="00A018D4">
            <w:pPr>
              <w:jc w:val="center"/>
              <w:rPr>
                <w:rFonts w:cs="Arial"/>
                <w:color w:val="000000" w:themeColor="text1"/>
                <w:szCs w:val="16"/>
              </w:rPr>
            </w:pPr>
            <w:r w:rsidRPr="005C29F8">
              <w:rPr>
                <w:rFonts w:cs="Arial"/>
                <w:color w:val="000000" w:themeColor="text1"/>
                <w:szCs w:val="16"/>
              </w:rPr>
              <w:t>207</w:t>
            </w:r>
          </w:p>
        </w:tc>
        <w:tc>
          <w:tcPr>
            <w:tcW w:w="625" w:type="pct"/>
            <w:shd w:val="clear" w:color="auto" w:fill="auto"/>
            <w:vAlign w:val="center"/>
          </w:tcPr>
          <w:p w14:paraId="2D1BC64A" w14:textId="15C5A024" w:rsidR="00C66181" w:rsidRPr="005C29F8" w:rsidRDefault="002B7490" w:rsidP="00A018D4">
            <w:pPr>
              <w:jc w:val="center"/>
              <w:rPr>
                <w:rFonts w:cs="Arial"/>
                <w:color w:val="000000" w:themeColor="text1"/>
                <w:szCs w:val="16"/>
              </w:rPr>
            </w:pPr>
            <w:r w:rsidRPr="005C29F8">
              <w:rPr>
                <w:rFonts w:cs="Arial"/>
                <w:color w:val="000000" w:themeColor="text1"/>
                <w:szCs w:val="16"/>
              </w:rPr>
              <w:t>1,014</w:t>
            </w:r>
          </w:p>
        </w:tc>
        <w:tc>
          <w:tcPr>
            <w:tcW w:w="625" w:type="pct"/>
            <w:shd w:val="clear" w:color="auto" w:fill="auto"/>
            <w:vAlign w:val="center"/>
          </w:tcPr>
          <w:p w14:paraId="3243FB0B" w14:textId="028EEEBB" w:rsidR="00C66181" w:rsidRPr="005C29F8" w:rsidRDefault="002B7490" w:rsidP="00A018D4">
            <w:pPr>
              <w:jc w:val="center"/>
              <w:rPr>
                <w:rFonts w:cs="Arial"/>
                <w:color w:val="000000" w:themeColor="text1"/>
                <w:szCs w:val="16"/>
              </w:rPr>
            </w:pPr>
            <w:r w:rsidRPr="005C29F8">
              <w:rPr>
                <w:rFonts w:cs="Arial"/>
                <w:color w:val="000000" w:themeColor="text1"/>
                <w:szCs w:val="16"/>
              </w:rPr>
              <w:t>21.41%</w:t>
            </w:r>
          </w:p>
        </w:tc>
        <w:tc>
          <w:tcPr>
            <w:tcW w:w="625" w:type="pct"/>
            <w:shd w:val="clear" w:color="auto" w:fill="auto"/>
            <w:vAlign w:val="center"/>
          </w:tcPr>
          <w:p w14:paraId="7BCB140B" w14:textId="02D0AFDC" w:rsidR="00C66181" w:rsidRPr="005C29F8" w:rsidRDefault="002B7490" w:rsidP="00A018D4">
            <w:pPr>
              <w:jc w:val="center"/>
              <w:rPr>
                <w:rFonts w:cs="Arial"/>
                <w:color w:val="000000" w:themeColor="text1"/>
                <w:szCs w:val="16"/>
              </w:rPr>
            </w:pPr>
            <w:r w:rsidRPr="005C29F8">
              <w:rPr>
                <w:rFonts w:cs="Arial"/>
                <w:color w:val="000000" w:themeColor="text1"/>
                <w:szCs w:val="16"/>
              </w:rPr>
              <w:t>25.00%</w:t>
            </w:r>
          </w:p>
        </w:tc>
        <w:tc>
          <w:tcPr>
            <w:tcW w:w="625" w:type="pct"/>
            <w:shd w:val="clear" w:color="auto" w:fill="auto"/>
            <w:vAlign w:val="center"/>
          </w:tcPr>
          <w:p w14:paraId="0D6600A4" w14:textId="4E0FD8C8" w:rsidR="00C66181" w:rsidRPr="005C29F8" w:rsidRDefault="002B7490" w:rsidP="00A018D4">
            <w:pPr>
              <w:jc w:val="center"/>
              <w:rPr>
                <w:rFonts w:cs="Arial"/>
                <w:color w:val="000000" w:themeColor="text1"/>
                <w:szCs w:val="16"/>
              </w:rPr>
            </w:pPr>
            <w:r w:rsidRPr="005C29F8">
              <w:rPr>
                <w:rFonts w:cs="Arial"/>
                <w:color w:val="000000" w:themeColor="text1"/>
                <w:szCs w:val="16"/>
              </w:rPr>
              <w:t>20.41%</w:t>
            </w:r>
          </w:p>
        </w:tc>
        <w:tc>
          <w:tcPr>
            <w:tcW w:w="625" w:type="pct"/>
            <w:shd w:val="clear" w:color="auto" w:fill="auto"/>
            <w:vAlign w:val="center"/>
          </w:tcPr>
          <w:p w14:paraId="3C766484" w14:textId="7B272BC5"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575A444D" w14:textId="78F1C14C" w:rsidR="00C66181" w:rsidRPr="005C29F8" w:rsidRDefault="002B7490" w:rsidP="00A018D4">
            <w:pPr>
              <w:jc w:val="center"/>
              <w:rPr>
                <w:rFonts w:cs="Arial"/>
                <w:color w:val="000000" w:themeColor="text1"/>
                <w:szCs w:val="16"/>
              </w:rPr>
            </w:pPr>
            <w:r w:rsidRPr="005C29F8">
              <w:rPr>
                <w:rFonts w:cs="Arial"/>
                <w:color w:val="000000" w:themeColor="text1"/>
                <w:szCs w:val="16"/>
              </w:rPr>
              <w:t>Slippage</w:t>
            </w:r>
          </w:p>
        </w:tc>
      </w:tr>
      <w:tr w:rsidR="005C29F8" w:rsidRPr="005C29F8" w14:paraId="490D8194" w14:textId="3CFB279F" w:rsidTr="0033429D">
        <w:trPr>
          <w:trHeight w:val="365"/>
        </w:trPr>
        <w:tc>
          <w:tcPr>
            <w:tcW w:w="625" w:type="pct"/>
            <w:shd w:val="clear" w:color="auto" w:fill="auto"/>
            <w:vAlign w:val="center"/>
          </w:tcPr>
          <w:p w14:paraId="64A6757D" w14:textId="0FC0A9B9" w:rsidR="00C66181" w:rsidRPr="005C29F8" w:rsidRDefault="00C66181" w:rsidP="00C66181">
            <w:pPr>
              <w:rPr>
                <w:rFonts w:cs="Arial"/>
                <w:color w:val="000000" w:themeColor="text1"/>
                <w:szCs w:val="16"/>
              </w:rPr>
            </w:pPr>
            <w:r w:rsidRPr="005C29F8">
              <w:rPr>
                <w:rFonts w:cs="Arial"/>
                <w:color w:val="000000" w:themeColor="text1"/>
                <w:szCs w:val="16"/>
              </w:rPr>
              <w:t>B. Enrolled in higher education or competitively employed within one year of leaving high school (1 +2)</w:t>
            </w:r>
          </w:p>
        </w:tc>
        <w:tc>
          <w:tcPr>
            <w:tcW w:w="625" w:type="pct"/>
            <w:shd w:val="clear" w:color="auto" w:fill="auto"/>
            <w:vAlign w:val="center"/>
          </w:tcPr>
          <w:p w14:paraId="60F6248F" w14:textId="7EC302DD" w:rsidR="00C66181" w:rsidRPr="005C29F8" w:rsidRDefault="002B7490" w:rsidP="00A018D4">
            <w:pPr>
              <w:jc w:val="center"/>
              <w:rPr>
                <w:rFonts w:cs="Arial"/>
                <w:color w:val="000000" w:themeColor="text1"/>
                <w:szCs w:val="16"/>
              </w:rPr>
            </w:pPr>
            <w:r w:rsidRPr="005C29F8">
              <w:rPr>
                <w:rFonts w:cs="Arial"/>
                <w:color w:val="000000" w:themeColor="text1"/>
                <w:szCs w:val="16"/>
              </w:rPr>
              <w:t>565</w:t>
            </w:r>
          </w:p>
        </w:tc>
        <w:tc>
          <w:tcPr>
            <w:tcW w:w="625" w:type="pct"/>
            <w:shd w:val="clear" w:color="auto" w:fill="auto"/>
            <w:vAlign w:val="center"/>
          </w:tcPr>
          <w:p w14:paraId="5DE56E38" w14:textId="525AF49A" w:rsidR="00C66181" w:rsidRPr="005C29F8" w:rsidRDefault="002B7490" w:rsidP="00A018D4">
            <w:pPr>
              <w:jc w:val="center"/>
              <w:rPr>
                <w:rFonts w:cs="Arial"/>
                <w:color w:val="000000" w:themeColor="text1"/>
                <w:szCs w:val="16"/>
              </w:rPr>
            </w:pPr>
            <w:r w:rsidRPr="005C29F8">
              <w:rPr>
                <w:rFonts w:cs="Arial"/>
                <w:color w:val="000000" w:themeColor="text1"/>
                <w:szCs w:val="16"/>
              </w:rPr>
              <w:t>1,014</w:t>
            </w:r>
          </w:p>
        </w:tc>
        <w:tc>
          <w:tcPr>
            <w:tcW w:w="625" w:type="pct"/>
            <w:shd w:val="clear" w:color="auto" w:fill="auto"/>
            <w:vAlign w:val="center"/>
          </w:tcPr>
          <w:p w14:paraId="7FF1FC54" w14:textId="2A5DA1E3" w:rsidR="00C66181" w:rsidRPr="005C29F8" w:rsidRDefault="002B7490" w:rsidP="00A018D4">
            <w:pPr>
              <w:jc w:val="center"/>
              <w:rPr>
                <w:rFonts w:cs="Arial"/>
                <w:color w:val="000000" w:themeColor="text1"/>
                <w:szCs w:val="16"/>
              </w:rPr>
            </w:pPr>
            <w:r w:rsidRPr="005C29F8">
              <w:rPr>
                <w:rFonts w:cs="Arial"/>
                <w:color w:val="000000" w:themeColor="text1"/>
                <w:szCs w:val="16"/>
              </w:rPr>
              <w:t>55.31%</w:t>
            </w:r>
          </w:p>
        </w:tc>
        <w:tc>
          <w:tcPr>
            <w:tcW w:w="625" w:type="pct"/>
            <w:shd w:val="clear" w:color="auto" w:fill="auto"/>
            <w:vAlign w:val="center"/>
          </w:tcPr>
          <w:p w14:paraId="296C6AD3" w14:textId="560D60D3" w:rsidR="00C66181" w:rsidRPr="005C29F8" w:rsidRDefault="002B7490" w:rsidP="00A018D4">
            <w:pPr>
              <w:jc w:val="center"/>
              <w:rPr>
                <w:rFonts w:cs="Arial"/>
                <w:color w:val="000000" w:themeColor="text1"/>
                <w:szCs w:val="16"/>
              </w:rPr>
            </w:pPr>
            <w:r w:rsidRPr="005C29F8">
              <w:rPr>
                <w:rFonts w:cs="Arial"/>
                <w:color w:val="000000" w:themeColor="text1"/>
                <w:szCs w:val="16"/>
              </w:rPr>
              <w:t>50.00%</w:t>
            </w:r>
          </w:p>
        </w:tc>
        <w:tc>
          <w:tcPr>
            <w:tcW w:w="625" w:type="pct"/>
            <w:shd w:val="clear" w:color="auto" w:fill="auto"/>
            <w:vAlign w:val="center"/>
          </w:tcPr>
          <w:p w14:paraId="54BDC44C" w14:textId="0AE0B920" w:rsidR="00C66181" w:rsidRPr="005C29F8" w:rsidRDefault="002B7490" w:rsidP="00A018D4">
            <w:pPr>
              <w:jc w:val="center"/>
              <w:rPr>
                <w:rFonts w:cs="Arial"/>
                <w:color w:val="000000" w:themeColor="text1"/>
                <w:szCs w:val="16"/>
              </w:rPr>
            </w:pPr>
            <w:r w:rsidRPr="005C29F8">
              <w:rPr>
                <w:rFonts w:cs="Arial"/>
                <w:color w:val="000000" w:themeColor="text1"/>
                <w:szCs w:val="16"/>
              </w:rPr>
              <w:t>55.72%</w:t>
            </w:r>
          </w:p>
        </w:tc>
        <w:tc>
          <w:tcPr>
            <w:tcW w:w="625" w:type="pct"/>
            <w:shd w:val="clear" w:color="auto" w:fill="auto"/>
            <w:vAlign w:val="center"/>
          </w:tcPr>
          <w:p w14:paraId="48B49570" w14:textId="038E3826" w:rsidR="00C66181"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5" w:type="pct"/>
            <w:shd w:val="clear" w:color="auto" w:fill="auto"/>
            <w:vAlign w:val="center"/>
          </w:tcPr>
          <w:p w14:paraId="0A2BDCF3" w14:textId="3B0044C6"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93DA09A" w14:textId="4FC8161E" w:rsidTr="0033429D">
        <w:trPr>
          <w:trHeight w:val="365"/>
        </w:trPr>
        <w:tc>
          <w:tcPr>
            <w:tcW w:w="625" w:type="pct"/>
            <w:shd w:val="clear" w:color="auto" w:fill="auto"/>
            <w:vAlign w:val="center"/>
          </w:tcPr>
          <w:p w14:paraId="3D517963" w14:textId="6D3BD99F" w:rsidR="00C66181" w:rsidRPr="005C29F8" w:rsidRDefault="00C66181" w:rsidP="00C66181">
            <w:pPr>
              <w:rPr>
                <w:rFonts w:cs="Arial"/>
                <w:color w:val="000000" w:themeColor="text1"/>
                <w:szCs w:val="16"/>
              </w:rPr>
            </w:pPr>
            <w:r w:rsidRPr="005C29F8">
              <w:rPr>
                <w:rFonts w:cs="Arial"/>
                <w:color w:val="000000" w:themeColor="text1"/>
                <w:szCs w:val="16"/>
              </w:rPr>
              <w:t>C. Enrolled in higher education, or in some other postsecondary education or training program; or competitively employed or in some other employment (1+2+3+4)</w:t>
            </w:r>
          </w:p>
        </w:tc>
        <w:tc>
          <w:tcPr>
            <w:tcW w:w="625" w:type="pct"/>
            <w:shd w:val="clear" w:color="auto" w:fill="auto"/>
            <w:vAlign w:val="center"/>
          </w:tcPr>
          <w:p w14:paraId="79AA91FE" w14:textId="0803E2EE" w:rsidR="00C66181" w:rsidRPr="005C29F8" w:rsidRDefault="002B7490" w:rsidP="00A018D4">
            <w:pPr>
              <w:jc w:val="center"/>
              <w:rPr>
                <w:rFonts w:cs="Arial"/>
                <w:color w:val="000000" w:themeColor="text1"/>
                <w:szCs w:val="16"/>
              </w:rPr>
            </w:pPr>
            <w:r w:rsidRPr="005C29F8">
              <w:rPr>
                <w:rFonts w:cs="Arial"/>
                <w:color w:val="000000" w:themeColor="text1"/>
                <w:szCs w:val="16"/>
              </w:rPr>
              <w:t>729</w:t>
            </w:r>
          </w:p>
        </w:tc>
        <w:tc>
          <w:tcPr>
            <w:tcW w:w="625" w:type="pct"/>
            <w:shd w:val="clear" w:color="auto" w:fill="auto"/>
            <w:vAlign w:val="center"/>
          </w:tcPr>
          <w:p w14:paraId="1FAFC4F9" w14:textId="70DE7F33" w:rsidR="00C66181" w:rsidRPr="005C29F8" w:rsidRDefault="002B7490" w:rsidP="00A018D4">
            <w:pPr>
              <w:jc w:val="center"/>
              <w:rPr>
                <w:rFonts w:cs="Arial"/>
                <w:color w:val="000000" w:themeColor="text1"/>
                <w:szCs w:val="16"/>
              </w:rPr>
            </w:pPr>
            <w:r w:rsidRPr="005C29F8">
              <w:rPr>
                <w:rFonts w:cs="Arial"/>
                <w:color w:val="000000" w:themeColor="text1"/>
                <w:szCs w:val="16"/>
              </w:rPr>
              <w:t>1,014</w:t>
            </w:r>
          </w:p>
        </w:tc>
        <w:tc>
          <w:tcPr>
            <w:tcW w:w="625" w:type="pct"/>
            <w:shd w:val="clear" w:color="auto" w:fill="auto"/>
            <w:vAlign w:val="center"/>
          </w:tcPr>
          <w:p w14:paraId="5FB73F1B" w14:textId="26275AAA" w:rsidR="00C66181" w:rsidRPr="005C29F8" w:rsidRDefault="002B7490" w:rsidP="00A018D4">
            <w:pPr>
              <w:jc w:val="center"/>
              <w:rPr>
                <w:rFonts w:cs="Arial"/>
                <w:color w:val="000000" w:themeColor="text1"/>
                <w:szCs w:val="16"/>
              </w:rPr>
            </w:pPr>
            <w:r w:rsidRPr="005C29F8">
              <w:rPr>
                <w:rFonts w:cs="Arial"/>
                <w:color w:val="000000" w:themeColor="text1"/>
                <w:szCs w:val="16"/>
              </w:rPr>
              <w:t>69.38%</w:t>
            </w:r>
          </w:p>
        </w:tc>
        <w:tc>
          <w:tcPr>
            <w:tcW w:w="625" w:type="pct"/>
            <w:shd w:val="clear" w:color="auto" w:fill="auto"/>
            <w:vAlign w:val="center"/>
          </w:tcPr>
          <w:p w14:paraId="3A75A593" w14:textId="74B21849" w:rsidR="00C66181" w:rsidRPr="005C29F8" w:rsidRDefault="002B7490" w:rsidP="00A018D4">
            <w:pPr>
              <w:jc w:val="center"/>
              <w:rPr>
                <w:rFonts w:cs="Arial"/>
                <w:color w:val="000000" w:themeColor="text1"/>
                <w:szCs w:val="16"/>
              </w:rPr>
            </w:pPr>
            <w:r w:rsidRPr="005C29F8">
              <w:rPr>
                <w:rFonts w:cs="Arial"/>
                <w:color w:val="000000" w:themeColor="text1"/>
                <w:szCs w:val="16"/>
              </w:rPr>
              <w:t>80.00%</w:t>
            </w:r>
          </w:p>
        </w:tc>
        <w:tc>
          <w:tcPr>
            <w:tcW w:w="625" w:type="pct"/>
            <w:shd w:val="clear" w:color="auto" w:fill="auto"/>
            <w:vAlign w:val="center"/>
          </w:tcPr>
          <w:p w14:paraId="6D78DA3F" w14:textId="61DB3CB1" w:rsidR="00C66181" w:rsidRPr="005C29F8" w:rsidRDefault="002B7490" w:rsidP="00A018D4">
            <w:pPr>
              <w:jc w:val="center"/>
              <w:rPr>
                <w:rFonts w:cs="Arial"/>
                <w:color w:val="000000" w:themeColor="text1"/>
                <w:szCs w:val="16"/>
              </w:rPr>
            </w:pPr>
            <w:r w:rsidRPr="005C29F8">
              <w:rPr>
                <w:rFonts w:cs="Arial"/>
                <w:color w:val="000000" w:themeColor="text1"/>
                <w:szCs w:val="16"/>
              </w:rPr>
              <w:t>71.89%</w:t>
            </w:r>
          </w:p>
        </w:tc>
        <w:tc>
          <w:tcPr>
            <w:tcW w:w="625" w:type="pct"/>
            <w:shd w:val="clear" w:color="auto" w:fill="auto"/>
            <w:vAlign w:val="center"/>
          </w:tcPr>
          <w:p w14:paraId="6E5BDC78" w14:textId="48EDE622"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4A054D72" w14:textId="19B24E43"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A5381A2" w14:textId="3787227C" w:rsidR="001773E7" w:rsidRDefault="001773E7" w:rsidP="00C66181">
      <w:pPr>
        <w:rPr>
          <w:rFonts w:cs="Arial"/>
          <w:i/>
          <w:color w:val="000000" w:themeColor="text1"/>
          <w:szCs w:val="16"/>
        </w:rPr>
      </w:pPr>
    </w:p>
    <w:tbl>
      <w:tblPr>
        <w:tblStyle w:val="TableGrid"/>
        <w:tblW w:w="10795" w:type="dxa"/>
        <w:shd w:val="clear" w:color="auto" w:fill="FBD4B4" w:themeFill="accent6" w:themeFillTint="66"/>
        <w:tblLook w:val="04A0" w:firstRow="1" w:lastRow="0" w:firstColumn="1" w:lastColumn="0" w:noHBand="0" w:noVBand="1"/>
        <w:tblCaption w:val="B14SLIPEXPLN"/>
      </w:tblPr>
      <w:tblGrid>
        <w:gridCol w:w="715"/>
        <w:gridCol w:w="10080"/>
      </w:tblGrid>
      <w:tr w:rsidR="005C29F8" w:rsidRPr="005C29F8" w14:paraId="049EEA4C" w14:textId="77777777" w:rsidTr="003138F9">
        <w:trPr>
          <w:tblHeader/>
        </w:trPr>
        <w:tc>
          <w:tcPr>
            <w:tcW w:w="715" w:type="dxa"/>
            <w:vAlign w:val="bottom"/>
          </w:tcPr>
          <w:p w14:paraId="2E1368A0" w14:textId="77777777" w:rsidR="001773E7" w:rsidRPr="005C29F8" w:rsidRDefault="001773E7" w:rsidP="004369B2">
            <w:pPr>
              <w:jc w:val="center"/>
              <w:rPr>
                <w:color w:val="000000" w:themeColor="text1"/>
              </w:rPr>
            </w:pPr>
            <w:r w:rsidRPr="005C29F8">
              <w:rPr>
                <w:b/>
                <w:color w:val="000000" w:themeColor="text1"/>
              </w:rPr>
              <w:t>Part</w:t>
            </w:r>
          </w:p>
        </w:tc>
        <w:tc>
          <w:tcPr>
            <w:tcW w:w="10080" w:type="dxa"/>
            <w:shd w:val="clear" w:color="auto" w:fill="auto"/>
          </w:tcPr>
          <w:p w14:paraId="39A18603" w14:textId="77777777" w:rsidR="001773E7" w:rsidRPr="005C29F8" w:rsidRDefault="001773E7" w:rsidP="004369B2">
            <w:pPr>
              <w:jc w:val="center"/>
              <w:rPr>
                <w:color w:val="000000" w:themeColor="text1"/>
              </w:rPr>
            </w:pPr>
            <w:r w:rsidRPr="005C29F8">
              <w:rPr>
                <w:b/>
                <w:color w:val="000000" w:themeColor="text1"/>
              </w:rPr>
              <w:t>Reasons for slippage, if applicable</w:t>
            </w:r>
          </w:p>
        </w:tc>
      </w:tr>
      <w:tr w:rsidR="005C29F8" w:rsidRPr="005C29F8" w14:paraId="3F4E853C" w14:textId="77777777" w:rsidTr="009E40E1">
        <w:tc>
          <w:tcPr>
            <w:tcW w:w="715" w:type="dxa"/>
            <w:vAlign w:val="center"/>
          </w:tcPr>
          <w:p w14:paraId="5F8F2AD7" w14:textId="77777777" w:rsidR="001773E7" w:rsidRPr="005C29F8" w:rsidRDefault="001773E7" w:rsidP="004369B2">
            <w:pPr>
              <w:jc w:val="center"/>
              <w:rPr>
                <w:b/>
                <w:color w:val="000000" w:themeColor="text1"/>
              </w:rPr>
            </w:pPr>
            <w:r w:rsidRPr="005C29F8">
              <w:rPr>
                <w:b/>
                <w:color w:val="000000" w:themeColor="text1"/>
              </w:rPr>
              <w:t>A</w:t>
            </w:r>
          </w:p>
        </w:tc>
        <w:tc>
          <w:tcPr>
            <w:tcW w:w="10080" w:type="dxa"/>
            <w:shd w:val="clear" w:color="auto" w:fill="auto"/>
          </w:tcPr>
          <w:p w14:paraId="126B7404" w14:textId="7F4A2633" w:rsidR="001773E7" w:rsidRPr="005C29F8" w:rsidRDefault="001773E7" w:rsidP="004369B2">
            <w:pPr>
              <w:rPr>
                <w:color w:val="000000" w:themeColor="text1"/>
              </w:rPr>
            </w:pPr>
            <w:r w:rsidRPr="005C29F8">
              <w:rPr>
                <w:rFonts w:cs="Arial"/>
                <w:color w:val="000000" w:themeColor="text1"/>
                <w:szCs w:val="16"/>
              </w:rPr>
              <w:t>Idaho's substantially increased the response rate moving from a 41 percent response rate in FFY 2018 to just over 61 percent in FFY 2019. The 20-percentage point increase in response suggests that the data better represent students exiting special education. Supplementary data pulled from higher education does indicate that additional past students were enrolled in higher education for a minimum of one term but did not respond to survey attempts. ISDE anticipates that a lack of accurate contact information for students who move out of the area contributes to nonresponse. Valid up to date contact information continues as an area for improvement. ISDE identified that student management systems used in the state typically do have data collection fields that capture student contact information. Future training will encourage LEAs to collect student contact information as a part of the exit process.</w:t>
            </w:r>
          </w:p>
        </w:tc>
      </w:tr>
    </w:tbl>
    <w:p w14:paraId="51D07FD2" w14:textId="77777777" w:rsidR="005D6713" w:rsidRPr="005D6713" w:rsidRDefault="005D6713" w:rsidP="005D6713">
      <w:pPr>
        <w:rPr>
          <w:rFonts w:cs="Arial"/>
          <w:b/>
          <w:color w:val="000000" w:themeColor="text1"/>
          <w:szCs w:val="16"/>
        </w:rPr>
      </w:pPr>
    </w:p>
    <w:p w14:paraId="2B9D1101" w14:textId="12285E81" w:rsidR="00C95094" w:rsidRPr="005C29F8" w:rsidRDefault="0077712B" w:rsidP="00C66181">
      <w:pPr>
        <w:rPr>
          <w:rFonts w:cs="Arial"/>
          <w:b/>
          <w:color w:val="000000" w:themeColor="text1"/>
          <w:szCs w:val="16"/>
        </w:rPr>
      </w:pPr>
      <w:r w:rsidRPr="005C29F8">
        <w:rPr>
          <w:rFonts w:cs="Arial"/>
          <w:b/>
          <w:color w:val="000000" w:themeColor="text1"/>
          <w:szCs w:val="16"/>
        </w:rPr>
        <w:t xml:space="preserve">Please select the reporting option your State is using: </w:t>
      </w:r>
    </w:p>
    <w:p w14:paraId="5C46FD26" w14:textId="5673980D" w:rsidR="000070D5" w:rsidRPr="005C29F8" w:rsidRDefault="002B7490" w:rsidP="00C66181">
      <w:pPr>
        <w:rPr>
          <w:rFonts w:cs="Arial"/>
          <w:color w:val="000000" w:themeColor="text1"/>
          <w:szCs w:val="16"/>
        </w:rPr>
      </w:pPr>
      <w:r w:rsidRPr="005C29F8">
        <w:rPr>
          <w:rFonts w:cs="Arial"/>
          <w:color w:val="000000" w:themeColor="text1"/>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tbl>
      <w:tblPr>
        <w:tblStyle w:val="TableGrid"/>
        <w:tblW w:w="0" w:type="auto"/>
        <w:tblLook w:val="04A0" w:firstRow="1" w:lastRow="0" w:firstColumn="1" w:lastColumn="0" w:noHBand="0" w:noVBand="1"/>
        <w:tblCaption w:val="B14SAMPLEUSED"/>
      </w:tblPr>
      <w:tblGrid>
        <w:gridCol w:w="8306"/>
        <w:gridCol w:w="2484"/>
      </w:tblGrid>
      <w:tr w:rsidR="005C29F8" w:rsidRPr="005C29F8" w14:paraId="10AC36E3" w14:textId="77777777" w:rsidTr="0033429D">
        <w:trPr>
          <w:tblHeader/>
        </w:trPr>
        <w:tc>
          <w:tcPr>
            <w:tcW w:w="8310" w:type="dxa"/>
            <w:tcBorders>
              <w:top w:val="single" w:sz="4" w:space="0" w:color="auto"/>
              <w:left w:val="single" w:sz="4" w:space="0" w:color="auto"/>
            </w:tcBorders>
            <w:shd w:val="clear" w:color="auto" w:fill="auto"/>
          </w:tcPr>
          <w:p w14:paraId="01371920" w14:textId="2568990B" w:rsidR="00763780" w:rsidRPr="0033429D" w:rsidRDefault="00CC2002" w:rsidP="008E31C4">
            <w:pPr>
              <w:rPr>
                <w:rFonts w:cs="Arial"/>
                <w:b/>
                <w:bCs/>
                <w:color w:val="000000" w:themeColor="text1"/>
                <w:szCs w:val="16"/>
              </w:rPr>
            </w:pPr>
            <w:r w:rsidRPr="0033429D">
              <w:rPr>
                <w:rFonts w:cs="Arial"/>
                <w:b/>
                <w:bCs/>
                <w:color w:val="000000" w:themeColor="text1"/>
                <w:szCs w:val="16"/>
              </w:rPr>
              <w:t>Sampling Question</w:t>
            </w:r>
          </w:p>
        </w:tc>
        <w:tc>
          <w:tcPr>
            <w:tcW w:w="2485" w:type="dxa"/>
            <w:tcBorders>
              <w:top w:val="single" w:sz="4" w:space="0" w:color="auto"/>
            </w:tcBorders>
            <w:shd w:val="clear" w:color="auto" w:fill="auto"/>
          </w:tcPr>
          <w:p w14:paraId="39CB8232" w14:textId="5BE196A9" w:rsidR="00763780" w:rsidRPr="005C29F8" w:rsidRDefault="00763780"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08903DE" w14:textId="1FE95128" w:rsidTr="0033429D">
        <w:tc>
          <w:tcPr>
            <w:tcW w:w="8310" w:type="dxa"/>
            <w:shd w:val="clear" w:color="auto" w:fill="auto"/>
          </w:tcPr>
          <w:p w14:paraId="0472BB53" w14:textId="55673E5F" w:rsidR="00763780" w:rsidRPr="005C29F8" w:rsidRDefault="00763780" w:rsidP="008E31C4">
            <w:pPr>
              <w:rPr>
                <w:rFonts w:cs="Arial"/>
                <w:color w:val="000000" w:themeColor="text1"/>
                <w:szCs w:val="16"/>
              </w:rPr>
            </w:pPr>
            <w:r w:rsidRPr="005C29F8">
              <w:rPr>
                <w:rFonts w:cs="Arial"/>
                <w:color w:val="000000" w:themeColor="text1"/>
                <w:szCs w:val="16"/>
              </w:rPr>
              <w:t xml:space="preserve">Was sampling used? </w:t>
            </w:r>
          </w:p>
        </w:tc>
        <w:tc>
          <w:tcPr>
            <w:tcW w:w="2485" w:type="dxa"/>
            <w:shd w:val="clear" w:color="auto" w:fill="auto"/>
          </w:tcPr>
          <w:p w14:paraId="0BA01DE6" w14:textId="013EE38E" w:rsidR="00763780"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678D062" w14:textId="7796AF41" w:rsidR="00293C7E" w:rsidRPr="005C29F8" w:rsidRDefault="00293C7E" w:rsidP="008E31C4">
      <w:pPr>
        <w:rPr>
          <w:rFonts w:cs="Arial"/>
          <w:b/>
          <w:color w:val="000000" w:themeColor="text1"/>
          <w:szCs w:val="16"/>
        </w:rPr>
      </w:pPr>
      <w:r w:rsidRPr="005C29F8">
        <w:rPr>
          <w:rFonts w:cs="Arial"/>
          <w:b/>
          <w:color w:val="000000" w:themeColor="text1"/>
          <w:szCs w:val="16"/>
        </w:rPr>
        <w:t>Describe the sampling methodology outlining how the design will yield valid and reliable estimates.</w:t>
      </w:r>
    </w:p>
    <w:p w14:paraId="03DF054A" w14:textId="7E109F53" w:rsidR="00293C7E" w:rsidRDefault="00293C7E" w:rsidP="008E31C4">
      <w:pPr>
        <w:rPr>
          <w:rFonts w:cs="Arial"/>
          <w:color w:val="000000" w:themeColor="text1"/>
          <w:szCs w:val="16"/>
        </w:rPr>
      </w:pPr>
    </w:p>
    <w:tbl>
      <w:tblPr>
        <w:tblStyle w:val="TableGrid"/>
        <w:tblW w:w="5000" w:type="pct"/>
        <w:tblLook w:val="04A0" w:firstRow="1" w:lastRow="0" w:firstColumn="1" w:lastColumn="0" w:noHBand="0" w:noVBand="1"/>
        <w:tblCaption w:val="B14SURVEYUSED"/>
      </w:tblPr>
      <w:tblGrid>
        <w:gridCol w:w="8306"/>
        <w:gridCol w:w="2484"/>
      </w:tblGrid>
      <w:tr w:rsidR="005C29F8" w:rsidRPr="005C29F8" w14:paraId="0E2BC2A3" w14:textId="77777777" w:rsidTr="0033429D">
        <w:trPr>
          <w:tblHeader/>
        </w:trPr>
        <w:tc>
          <w:tcPr>
            <w:tcW w:w="3849" w:type="pct"/>
            <w:tcBorders>
              <w:top w:val="single" w:sz="4" w:space="0" w:color="auto"/>
              <w:left w:val="single" w:sz="4" w:space="0" w:color="auto"/>
            </w:tcBorders>
            <w:shd w:val="clear" w:color="auto" w:fill="auto"/>
          </w:tcPr>
          <w:p w14:paraId="2EA51A3E" w14:textId="6A33A9D8" w:rsidR="00BC4655" w:rsidRPr="0033429D" w:rsidRDefault="00CC2002" w:rsidP="008E31C4">
            <w:pPr>
              <w:rPr>
                <w:rFonts w:cs="Arial"/>
                <w:b/>
                <w:bCs/>
                <w:color w:val="000000" w:themeColor="text1"/>
                <w:szCs w:val="16"/>
              </w:rPr>
            </w:pPr>
            <w:r w:rsidRPr="0033429D">
              <w:rPr>
                <w:rFonts w:cs="Arial"/>
                <w:b/>
                <w:bCs/>
                <w:color w:val="000000" w:themeColor="text1"/>
                <w:szCs w:val="16"/>
              </w:rPr>
              <w:t>Survey Question</w:t>
            </w:r>
          </w:p>
        </w:tc>
        <w:tc>
          <w:tcPr>
            <w:tcW w:w="1151" w:type="pct"/>
            <w:tcBorders>
              <w:top w:val="single" w:sz="4" w:space="0" w:color="auto"/>
            </w:tcBorders>
            <w:shd w:val="clear" w:color="auto" w:fill="auto"/>
          </w:tcPr>
          <w:p w14:paraId="0EEC81FC" w14:textId="73C14A3F" w:rsidR="00BC4655" w:rsidRPr="005C29F8" w:rsidRDefault="00BC465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901B015" w14:textId="2CE4C417" w:rsidTr="0033429D">
        <w:tc>
          <w:tcPr>
            <w:tcW w:w="3849" w:type="pct"/>
            <w:shd w:val="clear" w:color="auto" w:fill="auto"/>
          </w:tcPr>
          <w:p w14:paraId="0856121E" w14:textId="5B1AD843" w:rsidR="00BC4655" w:rsidRPr="005C29F8" w:rsidRDefault="00BC4655" w:rsidP="008E31C4">
            <w:pPr>
              <w:rPr>
                <w:rFonts w:cs="Arial"/>
                <w:color w:val="000000" w:themeColor="text1"/>
                <w:szCs w:val="16"/>
              </w:rPr>
            </w:pPr>
            <w:r w:rsidRPr="005C29F8">
              <w:rPr>
                <w:rFonts w:cs="Arial"/>
                <w:color w:val="000000" w:themeColor="text1"/>
                <w:szCs w:val="16"/>
              </w:rPr>
              <w:t xml:space="preserve">Was a survey used? </w:t>
            </w:r>
          </w:p>
        </w:tc>
        <w:tc>
          <w:tcPr>
            <w:tcW w:w="1151" w:type="pct"/>
            <w:shd w:val="clear" w:color="auto" w:fill="auto"/>
          </w:tcPr>
          <w:p w14:paraId="47AE85B8" w14:textId="2FE77A74" w:rsidR="00BC465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649D8839" w14:textId="3AAB3A92" w:rsidTr="0033429D">
        <w:tc>
          <w:tcPr>
            <w:tcW w:w="3849" w:type="pct"/>
            <w:shd w:val="clear" w:color="auto" w:fill="auto"/>
          </w:tcPr>
          <w:p w14:paraId="56C87E2E" w14:textId="1890EBD8" w:rsidR="00BC4655" w:rsidRPr="005C29F8" w:rsidRDefault="003805D3" w:rsidP="008E31C4">
            <w:pPr>
              <w:rPr>
                <w:rFonts w:cs="Arial"/>
                <w:color w:val="000000" w:themeColor="text1"/>
                <w:szCs w:val="16"/>
              </w:rPr>
            </w:pPr>
            <w:r w:rsidRPr="005C29F8">
              <w:rPr>
                <w:rFonts w:cs="Arial"/>
                <w:color w:val="000000" w:themeColor="text1"/>
                <w:szCs w:val="16"/>
              </w:rPr>
              <w:lastRenderedPageBreak/>
              <w:t>If yes, is it a new or revised survey?</w:t>
            </w:r>
          </w:p>
        </w:tc>
        <w:tc>
          <w:tcPr>
            <w:tcW w:w="1151" w:type="pct"/>
            <w:shd w:val="clear" w:color="auto" w:fill="auto"/>
          </w:tcPr>
          <w:p w14:paraId="53803AF8" w14:textId="54EB33AD" w:rsidR="00BC465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5D360F1B" w14:textId="19A4208F" w:rsidR="00C66181" w:rsidRPr="005C29F8" w:rsidRDefault="003A4027" w:rsidP="00206890">
      <w:pPr>
        <w:rPr>
          <w:rFonts w:cs="Arial"/>
          <w:b/>
          <w:color w:val="000000" w:themeColor="text1"/>
          <w:szCs w:val="16"/>
        </w:rPr>
      </w:pPr>
      <w:r w:rsidRPr="005C29F8">
        <w:rPr>
          <w:rFonts w:cs="Arial"/>
          <w:b/>
          <w:color w:val="000000" w:themeColor="text1"/>
          <w:szCs w:val="16"/>
        </w:rPr>
        <w:t>Include the State’s analyses of the extent to which the response data are representative of the demographics of youth who are no longer in secondary school and had IEPs in effect at the time they left school.</w:t>
      </w:r>
    </w:p>
    <w:p w14:paraId="08E2115C" w14:textId="06B45FCF" w:rsidR="00293C7E" w:rsidRPr="005C29F8" w:rsidRDefault="002B7490" w:rsidP="008E31C4">
      <w:pPr>
        <w:rPr>
          <w:rFonts w:cs="Arial"/>
          <w:color w:val="000000" w:themeColor="text1"/>
          <w:szCs w:val="16"/>
        </w:rPr>
      </w:pPr>
      <w:r w:rsidRPr="005C29F8">
        <w:rPr>
          <w:rFonts w:cs="Arial"/>
          <w:color w:val="000000" w:themeColor="text1"/>
          <w:szCs w:val="16"/>
        </w:rPr>
        <w:t>Analysis for representativeness of survey response was determined based on statistical significance testing. The analysis compared respondents' demographic characteristics, including gender, race/ethnicity, primary disability, and exit type, to past students eligible to participate in the survey to determine any over or under-representation of subgroups in the response rate.</w:t>
      </w:r>
      <w:r w:rsidRPr="005C29F8">
        <w:rPr>
          <w:rFonts w:cs="Arial"/>
          <w:color w:val="000000" w:themeColor="text1"/>
          <w:szCs w:val="16"/>
        </w:rPr>
        <w:br/>
        <w:t xml:space="preserve">The comparison indicates the results are representative by gender and primary disability, but statistically significant differences existed by race-ethnicity and exit type. Past students with a racial-ethnic background of White (64% response rate) were significantly more likely to respond than those with a racial-ethnic background of Hispanic/Latino (52% response rate). Past students coded as </w:t>
      </w:r>
      <w:proofErr w:type="spellStart"/>
      <w:r w:rsidRPr="005C29F8">
        <w:rPr>
          <w:rFonts w:cs="Arial"/>
          <w:color w:val="000000" w:themeColor="text1"/>
          <w:szCs w:val="16"/>
        </w:rPr>
        <w:t>exiting</w:t>
      </w:r>
      <w:proofErr w:type="spellEnd"/>
      <w:r w:rsidRPr="005C29F8">
        <w:rPr>
          <w:rFonts w:cs="Arial"/>
          <w:color w:val="000000" w:themeColor="text1"/>
          <w:szCs w:val="16"/>
        </w:rPr>
        <w:t xml:space="preserve"> as a drop out (37% response rate) were significantly less likely to respond than students coded as exiting through graduated met regular requirements (64% response rate), graduated met IEP requirements (63% response rate), or reached maximum age (70% response rate).</w:t>
      </w:r>
    </w:p>
    <w:tbl>
      <w:tblPr>
        <w:tblStyle w:val="TableGrid"/>
        <w:tblW w:w="10800" w:type="dxa"/>
        <w:tblLook w:val="04A0" w:firstRow="1" w:lastRow="0" w:firstColumn="1" w:lastColumn="0" w:noHBand="0" w:noVBand="1"/>
        <w:tblCaption w:val="B14REPDEMO"/>
      </w:tblPr>
      <w:tblGrid>
        <w:gridCol w:w="8538"/>
        <w:gridCol w:w="2262"/>
      </w:tblGrid>
      <w:tr w:rsidR="005C29F8" w:rsidRPr="005C29F8" w14:paraId="252C1807" w14:textId="77777777" w:rsidTr="0033429D">
        <w:trPr>
          <w:tblHeader/>
        </w:trPr>
        <w:tc>
          <w:tcPr>
            <w:tcW w:w="8538" w:type="dxa"/>
            <w:tcBorders>
              <w:top w:val="single" w:sz="4" w:space="0" w:color="auto"/>
              <w:left w:val="single" w:sz="4" w:space="0" w:color="auto"/>
            </w:tcBorders>
          </w:tcPr>
          <w:p w14:paraId="481AC8A6" w14:textId="71EAFD3A" w:rsidR="001A3BEB" w:rsidRPr="0033429D" w:rsidRDefault="00CC2002" w:rsidP="008E31C4">
            <w:pPr>
              <w:rPr>
                <w:rFonts w:cs="Arial"/>
                <w:b/>
                <w:bCs/>
                <w:color w:val="000000" w:themeColor="text1"/>
                <w:szCs w:val="16"/>
              </w:rPr>
            </w:pPr>
            <w:bookmarkStart w:id="78" w:name="_Toc392159338"/>
            <w:r w:rsidRPr="0033429D">
              <w:rPr>
                <w:rFonts w:cs="Arial"/>
                <w:b/>
                <w:bCs/>
                <w:color w:val="000000" w:themeColor="text1"/>
                <w:szCs w:val="16"/>
              </w:rPr>
              <w:t>Question</w:t>
            </w:r>
          </w:p>
        </w:tc>
        <w:tc>
          <w:tcPr>
            <w:tcW w:w="2262" w:type="dxa"/>
            <w:tcBorders>
              <w:top w:val="single" w:sz="4" w:space="0" w:color="auto"/>
            </w:tcBorders>
          </w:tcPr>
          <w:p w14:paraId="469053AF" w14:textId="71D06708" w:rsidR="001A3BEB" w:rsidRPr="005C29F8" w:rsidRDefault="001A3BEB"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0A13B2BA" w14:textId="2B06C37F" w:rsidTr="005D6713">
        <w:tc>
          <w:tcPr>
            <w:tcW w:w="8538" w:type="dxa"/>
          </w:tcPr>
          <w:p w14:paraId="744B5BF5" w14:textId="2224FC23" w:rsidR="001A3BEB" w:rsidRPr="005C29F8" w:rsidRDefault="001A3BEB" w:rsidP="008E31C4">
            <w:pPr>
              <w:rPr>
                <w:rFonts w:cs="Arial"/>
                <w:color w:val="000000" w:themeColor="text1"/>
                <w:szCs w:val="16"/>
              </w:rPr>
            </w:pPr>
            <w:r w:rsidRPr="005C29F8">
              <w:rPr>
                <w:rFonts w:cs="Arial"/>
                <w:color w:val="000000" w:themeColor="text1"/>
                <w:szCs w:val="16"/>
              </w:rPr>
              <w:t xml:space="preserve">Are the response data representative of the demographics of youth who are no longer in school and had IEPs in effect at the time they left school? </w:t>
            </w:r>
          </w:p>
        </w:tc>
        <w:tc>
          <w:tcPr>
            <w:tcW w:w="2262" w:type="dxa"/>
          </w:tcPr>
          <w:p w14:paraId="06F81C76" w14:textId="7FE99976" w:rsidR="001A3BEB"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5929F193" w14:textId="650DB1F9" w:rsidR="00293C7E" w:rsidRPr="005C29F8" w:rsidRDefault="003805D3" w:rsidP="008E31C4">
      <w:pPr>
        <w:rPr>
          <w:rFonts w:cs="Arial"/>
          <w:b/>
          <w:i/>
          <w:color w:val="000000" w:themeColor="text1"/>
          <w:szCs w:val="16"/>
        </w:rPr>
      </w:pPr>
      <w:r w:rsidRPr="005C29F8">
        <w:rPr>
          <w:rFonts w:cs="Arial"/>
          <w:b/>
          <w:color w:val="000000" w:themeColor="text1"/>
          <w:szCs w:val="16"/>
        </w:rPr>
        <w:t>If no, describe the strategies that the State will use to ensure that in the future the response data are representative of those demographics.</w:t>
      </w:r>
    </w:p>
    <w:p w14:paraId="3925749C" w14:textId="0D8B2828" w:rsidR="00293C7E" w:rsidRDefault="002B7490" w:rsidP="008E31C4">
      <w:pPr>
        <w:rPr>
          <w:rFonts w:cs="Arial"/>
          <w:color w:val="000000" w:themeColor="text1"/>
          <w:szCs w:val="16"/>
        </w:rPr>
      </w:pPr>
      <w:r w:rsidRPr="005C29F8">
        <w:rPr>
          <w:rFonts w:cs="Arial"/>
          <w:color w:val="000000" w:themeColor="text1"/>
          <w:szCs w:val="16"/>
        </w:rPr>
        <w:t xml:space="preserve">Idaho continues to work with stakeholders to improve response rates for all race-ethnicities and exit types. ISDE continues to expand the </w:t>
      </w:r>
      <w:proofErr w:type="gramStart"/>
      <w:r w:rsidRPr="005C29F8">
        <w:rPr>
          <w:rFonts w:cs="Arial"/>
          <w:color w:val="000000" w:themeColor="text1"/>
          <w:szCs w:val="16"/>
        </w:rPr>
        <w:t>Indicator</w:t>
      </w:r>
      <w:proofErr w:type="gramEnd"/>
      <w:r w:rsidRPr="005C29F8">
        <w:rPr>
          <w:rFonts w:cs="Arial"/>
          <w:color w:val="000000" w:themeColor="text1"/>
          <w:szCs w:val="16"/>
        </w:rPr>
        <w:t xml:space="preserve"> 14 LEA opt-in opportunity and encourages all LEAs to conduct initial survey attempts. ISDE anticipates these efforts will further improve data quality and increase the response rate, particularly for past students who dropped out.  LEAs participating in the opt-in survey collection noted that response rates increased when contact was initiated by staff directly connected to the student's secondary program, i.e., case manager, teacher, secondary transition coordinator, etc. In future training, ISDE will strongly encourage that LEAs have staff involved in the past student's education conduct survey instead of general staff members. LEAs will also be encouraged to collaborate between programs including special education, migrant, English Learner, to determine individuals to involve in the survey process.</w:t>
      </w:r>
    </w:p>
    <w:p w14:paraId="62361D73" w14:textId="77777777" w:rsidR="00644AC8" w:rsidRPr="005C29F8" w:rsidRDefault="00644AC8" w:rsidP="00644AC8">
      <w:pPr>
        <w:rPr>
          <w:rFonts w:cs="Arial"/>
          <w:b/>
          <w:color w:val="000000" w:themeColor="text1"/>
          <w:szCs w:val="16"/>
        </w:rPr>
      </w:pPr>
      <w:bookmarkStart w:id="79" w:name="_Toc382082390"/>
      <w:bookmarkStart w:id="80" w:name="_Toc392159339"/>
      <w:bookmarkEnd w:id="78"/>
      <w:r w:rsidRPr="005C29F8">
        <w:rPr>
          <w:rFonts w:cs="Arial"/>
          <w:b/>
          <w:color w:val="000000" w:themeColor="text1"/>
          <w:szCs w:val="16"/>
        </w:rPr>
        <w:t>Provide additional information about this indicator (optional)</w:t>
      </w:r>
    </w:p>
    <w:p w14:paraId="30BD41D2" w14:textId="40D58B63" w:rsidR="00293C7E" w:rsidRPr="005C29F8" w:rsidRDefault="002B7490" w:rsidP="007D435F">
      <w:pPr>
        <w:rPr>
          <w:rFonts w:cs="Arial"/>
          <w:color w:val="000000" w:themeColor="text1"/>
          <w:szCs w:val="16"/>
        </w:rPr>
      </w:pPr>
      <w:r w:rsidRPr="005C29F8">
        <w:rPr>
          <w:rFonts w:cs="Arial"/>
          <w:color w:val="000000" w:themeColor="text1"/>
          <w:szCs w:val="16"/>
        </w:rPr>
        <w:t xml:space="preserve">Idaho anticipates that the COVID-19 crisis may have positively impacted the survey response rate. Social distancing rules resulted in less travel during the survey administration and increased communication by phone and awareness of emailed materials. </w:t>
      </w:r>
      <w:proofErr w:type="gramStart"/>
      <w:r w:rsidRPr="005C29F8">
        <w:rPr>
          <w:rFonts w:cs="Arial"/>
          <w:color w:val="000000" w:themeColor="text1"/>
          <w:szCs w:val="16"/>
        </w:rPr>
        <w:t>The majority of</w:t>
      </w:r>
      <w:proofErr w:type="gramEnd"/>
      <w:r w:rsidRPr="005C29F8">
        <w:rPr>
          <w:rFonts w:cs="Arial"/>
          <w:color w:val="000000" w:themeColor="text1"/>
          <w:szCs w:val="16"/>
        </w:rPr>
        <w:t xml:space="preserve"> the response rate improvement is directly attributed to increased effort and participation of LEAs as part of scaling up the opt-in survey process. Idaho's approach was consistent with the prior year's survey administration (phone and email). The response rate increased from 2018-19 to 2019-20 by 20 percentage points moving from a 41 percent response rate in FFY 2018 to just over 61 percent in FFY 2019. Indicator 14 response data does not suggest any impact on the completeness, accuracy, or validity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COVID-19.</w:t>
      </w:r>
      <w:r w:rsidRPr="005C29F8">
        <w:rPr>
          <w:rFonts w:cs="Arial"/>
          <w:color w:val="000000" w:themeColor="text1"/>
          <w:szCs w:val="16"/>
        </w:rPr>
        <w:br/>
        <w:t xml:space="preserve">The Secondary Transition Coordinator participates as part of annual data training, Data Drill Down, by providing training and information to LEAs on secondary data and indicators. Starting in the 2020-2021 school year, the ISDE holds monthly webinars focusing on secondary transition topics. </w:t>
      </w:r>
      <w:r w:rsidRPr="005C29F8">
        <w:rPr>
          <w:rFonts w:cs="Arial"/>
          <w:color w:val="000000" w:themeColor="text1"/>
          <w:szCs w:val="16"/>
        </w:rPr>
        <w:br/>
        <w:t>In addition to training and support from the ISDE, the ISDE and Idaho Department of Vocational Rehabilitation (IDVR) interagency collaboration resulted in a customized employment pilot with three Idaho LEAs, as well as the expansion of LEAs accessing school-to-work counselors through the IDVR. The ISDE's enhanced collaboration with IDVR has led to improved LEA participation in IDVR-sponsored transition opportunities. The customized employment pilot with IDVR and the Idaho Council on Developmental Disabilities (ICDD) resulted in the training of 17 LEA administrators and staff who have also been receiving local support through the pilot to access individuals, train families, and carve out jobs within the community.  Future expansion of the customized employment pilot is currently under discussion.</w:t>
      </w:r>
      <w:r w:rsidRPr="005C29F8">
        <w:rPr>
          <w:rFonts w:cs="Arial"/>
          <w:color w:val="000000" w:themeColor="text1"/>
          <w:szCs w:val="16"/>
        </w:rPr>
        <w:br/>
        <w:t>Joint ISDE and IDVR administrator training has resulted in LEA/IDVR funding partnerships to provide dedicated school-to-work counselors who are full time or shared between smaller LEAs. Those LEAs engaged in this shared resource have begun to show an increase in their students connecting to pre-employment activities offered by IDVR. The ISDE anticipates the interaction will improve post-school outcome results in measurements 14B and 14C.</w:t>
      </w:r>
      <w:r w:rsidRPr="005C29F8">
        <w:rPr>
          <w:rFonts w:cs="Arial"/>
          <w:color w:val="000000" w:themeColor="text1"/>
          <w:szCs w:val="16"/>
        </w:rPr>
        <w:br/>
        <w:t>The Secondary Transition Coordinator has partnered with other state agencies to provide training and information to parents and LEAs about the availability of local resources and benefits. Partnering agencies include the IDVR, the Idaho Department of Labor (IDOL), and the Idaho Department of Health and Welfare (IDHW).</w:t>
      </w:r>
      <w:r w:rsidRPr="005C29F8">
        <w:rPr>
          <w:rFonts w:cs="Arial"/>
          <w:color w:val="000000" w:themeColor="text1"/>
          <w:szCs w:val="16"/>
        </w:rPr>
        <w:br/>
        <w:t>Communication with parents frequently illuminates a concern that the employment of the exited student with disabilities will result in a loss of benefits and services. There is a need to keep families and secondary transition students informed, so the IDHW is making a concerted effort to provide training regarding benefits. Training is offered in multiple formats for accessibility purposes.</w:t>
      </w:r>
      <w:r w:rsidRPr="005C29F8">
        <w:rPr>
          <w:rFonts w:cs="Arial"/>
          <w:color w:val="000000" w:themeColor="text1"/>
          <w:szCs w:val="16"/>
        </w:rPr>
        <w:br/>
        <w:t>In November of 2019, The ISDE partnered with ten state agencies, and organizations, and all of Idaho's public universities to hold Idaho's second annual Transition Institute. Lead state partner agencies included the IDVR, IDOL, ICDD, Idaho Commission for the Blind and Visually Impaired, and Idaho Parents Unlimited. The Transition Institute links LEA teams with higher education and other partnering Idaho agencies to improve transition resources and experiential offerings for students with disabilities. During the Transition Institute, LEA teams met with staff from participating agencies to review secondary data, discuss root causes, and develop annual plans for improving transition practices, procedures, and collaboration among agencies. Overall, more than 350 personnel participated in the Transition Institute, representing 84 LEAs. Participant feedback was overwhelmingly positive. Idaho plans to continue the Transition Institute and expects to see growth for students with disabilities in future Post School Outcomes data as a result.</w:t>
      </w:r>
      <w:r w:rsidRPr="005C29F8">
        <w:rPr>
          <w:rFonts w:cs="Arial"/>
          <w:color w:val="000000" w:themeColor="text1"/>
          <w:szCs w:val="16"/>
        </w:rPr>
        <w:br/>
        <w:t>To improve data quality in multiple indicators, Idaho has developed processes, validations, and completion rules as part of its optional statewide IEP software system, Idaho EDPlan released in March of 2019.  As of October 2019, approximately 56 educational entities comprising LEAs and LEA authorized charters utilize the system, representing about 22% of Idaho's 2019-2020 child count. To improve transition planning, Idaho EDPlan provides teams with reminders and an organizational framework for transition assessments, goals, and other materials. The embedded layout and processes ensure compliance and promote quality transition planning.</w:t>
      </w:r>
    </w:p>
    <w:p w14:paraId="7B9DDAF2" w14:textId="6AA9F8CA" w:rsidR="000A2C83" w:rsidRPr="0033429D" w:rsidRDefault="00172058" w:rsidP="00123D76">
      <w:pPr>
        <w:pStyle w:val="Heading2"/>
      </w:pPr>
      <w:r w:rsidRPr="0033429D">
        <w:t>14</w:t>
      </w:r>
      <w:r w:rsidR="001D508D" w:rsidRPr="0033429D">
        <w:t xml:space="preserve"> </w:t>
      </w:r>
      <w:r w:rsidRPr="0033429D">
        <w:t xml:space="preserve">- </w:t>
      </w:r>
      <w:r w:rsidR="000A2C83" w:rsidRPr="0033429D">
        <w:t>Prior FFY Required Actions</w:t>
      </w:r>
    </w:p>
    <w:p w14:paraId="3812AD37" w14:textId="58CBF83D" w:rsidR="009F69E7" w:rsidRPr="005C29F8" w:rsidRDefault="002B7490" w:rsidP="000A2C83">
      <w:pPr>
        <w:rPr>
          <w:rFonts w:cs="Arial"/>
          <w:color w:val="000000" w:themeColor="text1"/>
          <w:szCs w:val="16"/>
        </w:rPr>
      </w:pPr>
      <w:r w:rsidRPr="005C29F8">
        <w:rPr>
          <w:rFonts w:cs="Arial"/>
          <w:color w:val="000000" w:themeColor="text1"/>
          <w:szCs w:val="16"/>
        </w:rPr>
        <w:t xml:space="preserve">In the FFY 2019 SPP/APR, the State must report whether the FFY 2019 data are representative of the demographics of youth who are no longer in secondary school and had IEPs in effect at the time they left school, and, if not, the actions the State is taking to address this issue.  The State must also include its analysis of the extent to which the response data are representative of the demographics of youth who are no longer in secondary school and had IEPs in effect at the time they left school. </w:t>
      </w:r>
    </w:p>
    <w:p w14:paraId="09927E6D" w14:textId="0BEB5AB0" w:rsidR="000A2C83" w:rsidRPr="005C29F8" w:rsidRDefault="000A2C83" w:rsidP="004369B2">
      <w:pPr>
        <w:rPr>
          <w:b/>
          <w:color w:val="000000" w:themeColor="text1"/>
        </w:rPr>
      </w:pPr>
      <w:r w:rsidRPr="005C29F8">
        <w:rPr>
          <w:b/>
          <w:color w:val="000000" w:themeColor="text1"/>
        </w:rPr>
        <w:t>Response to actions required in FFY 2018 SPP/APR</w:t>
      </w:r>
    </w:p>
    <w:p w14:paraId="31BF0B33" w14:textId="77777777" w:rsidR="009F69E7" w:rsidRPr="005C29F8" w:rsidRDefault="009F69E7" w:rsidP="000A2C83">
      <w:pPr>
        <w:rPr>
          <w:rFonts w:cs="Arial"/>
          <w:color w:val="000000" w:themeColor="text1"/>
          <w:szCs w:val="16"/>
        </w:rPr>
      </w:pPr>
    </w:p>
    <w:p w14:paraId="5408D9B6" w14:textId="3CB80FFF"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59CF3C2B" w14:textId="15BA3B7F" w:rsidR="00644AC8" w:rsidRPr="0033429D" w:rsidRDefault="00172058" w:rsidP="00123D76">
      <w:pPr>
        <w:pStyle w:val="Heading2"/>
      </w:pPr>
      <w:r w:rsidRPr="0033429D">
        <w:lastRenderedPageBreak/>
        <w:t>14 - OSEP Response</w:t>
      </w:r>
    </w:p>
    <w:p w14:paraId="29D70E23" w14:textId="165DA616" w:rsidR="00293C7E" w:rsidRPr="005C29F8" w:rsidRDefault="00293C7E" w:rsidP="001F692C">
      <w:pPr>
        <w:rPr>
          <w:rFonts w:cs="Arial"/>
          <w:color w:val="000000" w:themeColor="text1"/>
          <w:szCs w:val="16"/>
        </w:rPr>
      </w:pPr>
    </w:p>
    <w:p w14:paraId="18F151E0" w14:textId="24893002" w:rsidR="00644AC8" w:rsidRPr="0033429D" w:rsidRDefault="00172058" w:rsidP="00123D76">
      <w:pPr>
        <w:pStyle w:val="Heading2"/>
      </w:pPr>
      <w:r w:rsidRPr="0033429D">
        <w:t>14 - Required Actions</w:t>
      </w:r>
    </w:p>
    <w:p w14:paraId="623F356B" w14:textId="668EB2DD" w:rsidR="00293C7E" w:rsidRPr="005C29F8" w:rsidRDefault="002B7490" w:rsidP="001F692C">
      <w:pPr>
        <w:rPr>
          <w:rFonts w:cs="Arial"/>
          <w:color w:val="000000" w:themeColor="text1"/>
          <w:szCs w:val="16"/>
        </w:rPr>
      </w:pPr>
      <w:r w:rsidRPr="005C29F8">
        <w:rPr>
          <w:rFonts w:cs="Arial"/>
          <w:color w:val="000000" w:themeColor="text1"/>
          <w:szCs w:val="16"/>
        </w:rPr>
        <w:t xml:space="preserve">In the FFY 2020 SPP/APR, the State must report whether the FFY 2020 data are representative of the demographics of youth who are no longer in secondary school and had IEPs in effect at the time they left school, and, if not, the actions the State is taking to address this issue. The State must also include its analysis of the extent to which the response data are representative of the demographics of youth who are no longer in secondary school and had IEPs in effect at the time they left school. </w:t>
      </w:r>
    </w:p>
    <w:p w14:paraId="1ADD288B"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7E15DEAF" w14:textId="72984127" w:rsidR="00B3462E" w:rsidRPr="005C29F8" w:rsidRDefault="00B3462E" w:rsidP="000444E2">
      <w:pPr>
        <w:pStyle w:val="Heading1"/>
        <w:rPr>
          <w:color w:val="000000" w:themeColor="text1"/>
          <w:sz w:val="22"/>
        </w:rPr>
      </w:pPr>
      <w:r w:rsidRPr="005C29F8">
        <w:rPr>
          <w:color w:val="000000" w:themeColor="text1"/>
          <w:sz w:val="22"/>
        </w:rPr>
        <w:lastRenderedPageBreak/>
        <w:t>Indicator 15: Resolution Sessions</w:t>
      </w:r>
      <w:bookmarkEnd w:id="79"/>
      <w:bookmarkEnd w:id="80"/>
    </w:p>
    <w:p w14:paraId="7EA31497" w14:textId="77777777" w:rsidR="005B0B58" w:rsidRPr="005C29F8" w:rsidRDefault="005B0B58" w:rsidP="00A018D4">
      <w:pPr>
        <w:rPr>
          <w:color w:val="000000" w:themeColor="text1"/>
          <w:szCs w:val="20"/>
        </w:rPr>
      </w:pPr>
      <w:bookmarkStart w:id="81" w:name="_Toc381786822"/>
      <w:bookmarkStart w:id="82" w:name="_Toc382731911"/>
      <w:bookmarkStart w:id="83" w:name="_Toc382731912"/>
      <w:bookmarkStart w:id="84" w:name="_Toc392159340"/>
      <w:bookmarkEnd w:id="81"/>
      <w:bookmarkEnd w:id="82"/>
      <w:r w:rsidRPr="005C29F8">
        <w:rPr>
          <w:b/>
          <w:color w:val="000000" w:themeColor="text1"/>
          <w:sz w:val="20"/>
          <w:szCs w:val="20"/>
        </w:rPr>
        <w:t>Instructions and Measurement</w:t>
      </w:r>
    </w:p>
    <w:p w14:paraId="280CD956" w14:textId="60A4C66A" w:rsidR="009B6586" w:rsidRPr="005C29F8" w:rsidRDefault="009B6586" w:rsidP="00206890">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676E98EE" w14:textId="77777777" w:rsidR="00692B95" w:rsidRPr="005C29F8" w:rsidRDefault="009B6586" w:rsidP="00206890">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hearing requests that went to resolution sessions that were resolved through resolution session settlement agreements.</w:t>
      </w:r>
    </w:p>
    <w:p w14:paraId="0FFA722A" w14:textId="6CF0A81F" w:rsidR="009B6586" w:rsidRPr="005C29F8" w:rsidRDefault="009B6586" w:rsidP="00206890">
      <w:pPr>
        <w:rPr>
          <w:rFonts w:cs="Arial"/>
          <w:color w:val="000000" w:themeColor="text1"/>
          <w:szCs w:val="16"/>
        </w:rPr>
      </w:pPr>
      <w:r w:rsidRPr="005C29F8">
        <w:rPr>
          <w:rFonts w:cs="Arial"/>
          <w:color w:val="000000" w:themeColor="text1"/>
          <w:szCs w:val="16"/>
        </w:rPr>
        <w:t xml:space="preserve"> (20 U.S.C. 1416(a)(3)(B))</w:t>
      </w:r>
    </w:p>
    <w:p w14:paraId="40DC2407" w14:textId="77777777" w:rsidR="00B14746" w:rsidRPr="005C29F8" w:rsidRDefault="00B14746" w:rsidP="004369B2">
      <w:pPr>
        <w:rPr>
          <w:color w:val="000000" w:themeColor="text1"/>
        </w:rPr>
      </w:pPr>
      <w:r w:rsidRPr="005C29F8">
        <w:rPr>
          <w:b/>
          <w:color w:val="000000" w:themeColor="text1"/>
        </w:rPr>
        <w:t>Data Source</w:t>
      </w:r>
    </w:p>
    <w:p w14:paraId="585EF86F" w14:textId="2E239104" w:rsidR="00B14746" w:rsidRPr="005C29F8" w:rsidRDefault="00B14746" w:rsidP="00206890">
      <w:pPr>
        <w:rPr>
          <w:rFonts w:cs="Arial"/>
          <w:color w:val="000000" w:themeColor="text1"/>
          <w:szCs w:val="16"/>
        </w:rPr>
      </w:pPr>
      <w:r w:rsidRPr="005C29F8">
        <w:rPr>
          <w:rFonts w:cs="Arial"/>
          <w:color w:val="000000" w:themeColor="text1"/>
          <w:szCs w:val="16"/>
        </w:rPr>
        <w:t xml:space="preserve">Data collected under section 618 of the IDEA (IDEA Part B Dispute Resolution Survey in the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Metadata and Process System (E</w:t>
      </w:r>
      <w:r w:rsidR="00E65E32" w:rsidRPr="005C29F8">
        <w:rPr>
          <w:rFonts w:cs="Arial"/>
          <w:i/>
          <w:color w:val="000000" w:themeColor="text1"/>
          <w:szCs w:val="16"/>
        </w:rPr>
        <w:t>MAPS</w:t>
      </w:r>
      <w:r w:rsidRPr="005C29F8">
        <w:rPr>
          <w:rFonts w:cs="Arial"/>
          <w:color w:val="000000" w:themeColor="text1"/>
          <w:szCs w:val="16"/>
        </w:rPr>
        <w:t>)).</w:t>
      </w:r>
    </w:p>
    <w:p w14:paraId="4E6D96A3" w14:textId="77777777" w:rsidR="00B14746" w:rsidRPr="005C29F8" w:rsidRDefault="00B14746" w:rsidP="004369B2">
      <w:pPr>
        <w:rPr>
          <w:color w:val="000000" w:themeColor="text1"/>
        </w:rPr>
      </w:pPr>
      <w:r w:rsidRPr="005C29F8">
        <w:rPr>
          <w:b/>
          <w:color w:val="000000" w:themeColor="text1"/>
        </w:rPr>
        <w:t>Measurement</w:t>
      </w:r>
    </w:p>
    <w:p w14:paraId="64AA8A3E" w14:textId="743F9348" w:rsidR="00B14746" w:rsidRPr="005C29F8" w:rsidRDefault="00B14746" w:rsidP="00206890">
      <w:pPr>
        <w:rPr>
          <w:rFonts w:cs="Arial"/>
          <w:color w:val="000000" w:themeColor="text1"/>
          <w:szCs w:val="16"/>
        </w:rPr>
      </w:pPr>
      <w:r w:rsidRPr="005C29F8">
        <w:rPr>
          <w:rFonts w:cs="Arial"/>
          <w:color w:val="000000" w:themeColor="text1"/>
          <w:szCs w:val="16"/>
        </w:rPr>
        <w:t>Percent = (3.1(a) divided by 3.1) times 100.</w:t>
      </w:r>
    </w:p>
    <w:p w14:paraId="7D86471C" w14:textId="77777777" w:rsidR="00B14746" w:rsidRPr="005C29F8" w:rsidRDefault="00B14746" w:rsidP="004369B2">
      <w:pPr>
        <w:rPr>
          <w:color w:val="000000" w:themeColor="text1"/>
        </w:rPr>
      </w:pPr>
      <w:r w:rsidRPr="005C29F8">
        <w:rPr>
          <w:b/>
          <w:color w:val="000000" w:themeColor="text1"/>
        </w:rPr>
        <w:t>Instructions</w:t>
      </w:r>
    </w:p>
    <w:p w14:paraId="7F1341EF" w14:textId="77777777" w:rsidR="00B14746" w:rsidRPr="005C29F8" w:rsidRDefault="00B14746" w:rsidP="00286BDF">
      <w:pPr>
        <w:rPr>
          <w:rFonts w:cs="Arial"/>
          <w:color w:val="000000" w:themeColor="text1"/>
          <w:szCs w:val="16"/>
        </w:rPr>
      </w:pPr>
      <w:r w:rsidRPr="005C29F8">
        <w:rPr>
          <w:rFonts w:cs="Arial"/>
          <w:color w:val="000000" w:themeColor="text1"/>
          <w:szCs w:val="16"/>
        </w:rPr>
        <w:t>Sampling is not allowed.</w:t>
      </w:r>
    </w:p>
    <w:p w14:paraId="20D56B7B" w14:textId="77777777" w:rsidR="00B14746" w:rsidRPr="005C29F8" w:rsidRDefault="00B1474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368918B0" w14:textId="77777777" w:rsidR="00B14746" w:rsidRPr="005C29F8" w:rsidRDefault="00B14746"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4484EAF5" w14:textId="77777777" w:rsidR="00B14746" w:rsidRPr="005C29F8" w:rsidRDefault="00B14746" w:rsidP="00286BDF">
      <w:pPr>
        <w:rPr>
          <w:rFonts w:cs="Arial"/>
          <w:color w:val="000000" w:themeColor="text1"/>
          <w:szCs w:val="16"/>
        </w:rPr>
      </w:pPr>
      <w:r w:rsidRPr="005C29F8">
        <w:rPr>
          <w:rFonts w:cs="Arial"/>
          <w:color w:val="000000" w:themeColor="text1"/>
          <w:szCs w:val="16"/>
        </w:rPr>
        <w:t>States may express their targets in a range (e.g., 75-85%).</w:t>
      </w:r>
    </w:p>
    <w:p w14:paraId="3A369CBC" w14:textId="77777777" w:rsidR="00B14746" w:rsidRPr="005C29F8" w:rsidRDefault="00B14746"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5C27A911" w14:textId="0F93F55A" w:rsidR="00B14746" w:rsidRPr="005C29F8" w:rsidRDefault="00B14746" w:rsidP="00286BDF">
      <w:pPr>
        <w:rPr>
          <w:rFonts w:cs="Arial"/>
          <w:color w:val="000000" w:themeColor="text1"/>
          <w:szCs w:val="16"/>
        </w:rPr>
      </w:pPr>
      <w:r w:rsidRPr="005C29F8">
        <w:rPr>
          <w:rFonts w:cs="Arial"/>
          <w:color w:val="000000" w:themeColor="text1"/>
          <w:szCs w:val="16"/>
        </w:rPr>
        <w:t>States are not required to report data at the LEA level.</w:t>
      </w:r>
    </w:p>
    <w:p w14:paraId="64F7E7AF" w14:textId="3E039165" w:rsidR="00575F02" w:rsidRPr="0033429D" w:rsidRDefault="00DF2D3A" w:rsidP="00123D76">
      <w:pPr>
        <w:pStyle w:val="Heading2"/>
      </w:pPr>
      <w:r w:rsidRPr="0033429D">
        <w:t>15</w:t>
      </w:r>
      <w:r w:rsidR="001D508D" w:rsidRPr="0033429D">
        <w:t xml:space="preserve"> </w:t>
      </w:r>
      <w:r w:rsidRPr="0033429D">
        <w:t xml:space="preserve">- </w:t>
      </w:r>
      <w:r w:rsidR="00575F02" w:rsidRPr="0033429D">
        <w:t>Indicator Data</w:t>
      </w:r>
    </w:p>
    <w:p w14:paraId="787F4BF1" w14:textId="4407EA15" w:rsidR="004A33CD" w:rsidRPr="005C29F8" w:rsidRDefault="00E31E29" w:rsidP="004A33CD">
      <w:pPr>
        <w:rPr>
          <w:rFonts w:cs="Arial"/>
          <w:color w:val="000000" w:themeColor="text1"/>
          <w:szCs w:val="16"/>
        </w:rPr>
      </w:pPr>
      <w:r w:rsidRPr="005C29F8">
        <w:rPr>
          <w:rFonts w:cs="Arial"/>
          <w:color w:val="000000" w:themeColor="text1"/>
          <w:szCs w:val="16"/>
        </w:rPr>
        <w:t>Select yes to use target ranges</w:t>
      </w:r>
    </w:p>
    <w:p w14:paraId="28345E9C" w14:textId="1A461958" w:rsidR="004A33CD" w:rsidRPr="005C29F8" w:rsidRDefault="004A33CD" w:rsidP="004369B2">
      <w:pPr>
        <w:rPr>
          <w:color w:val="000000" w:themeColor="text1"/>
        </w:rPr>
      </w:pPr>
      <w:r w:rsidRPr="005C29F8">
        <w:rPr>
          <w:rFonts w:cs="Arial"/>
          <w:color w:val="000000" w:themeColor="text1"/>
          <w:szCs w:val="16"/>
        </w:rPr>
        <w:t>Target Range not used</w:t>
      </w:r>
    </w:p>
    <w:bookmarkEnd w:id="83"/>
    <w:bookmarkEnd w:id="84"/>
    <w:p w14:paraId="2C183615" w14:textId="77777777" w:rsidR="00CE0C68" w:rsidRPr="005C29F8" w:rsidRDefault="00CE0C68" w:rsidP="004369B2">
      <w:pPr>
        <w:rPr>
          <w:color w:val="000000" w:themeColor="text1"/>
        </w:rPr>
      </w:pPr>
    </w:p>
    <w:p w14:paraId="23EC0320" w14:textId="2C5AA27C" w:rsidR="00372DF8" w:rsidRPr="005C29F8" w:rsidRDefault="00372DF8"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5PREPOPDATA"/>
      </w:tblPr>
      <w:tblGrid>
        <w:gridCol w:w="2605"/>
        <w:gridCol w:w="2700"/>
        <w:gridCol w:w="3571"/>
        <w:gridCol w:w="1914"/>
      </w:tblGrid>
      <w:tr w:rsidR="005C29F8" w:rsidRPr="005C29F8" w14:paraId="6639EAF6" w14:textId="77777777" w:rsidTr="00AB0D6A">
        <w:trPr>
          <w:trHeight w:val="372"/>
          <w:tblHeader/>
        </w:trPr>
        <w:tc>
          <w:tcPr>
            <w:tcW w:w="1207" w:type="pct"/>
            <w:shd w:val="clear" w:color="auto" w:fill="auto"/>
          </w:tcPr>
          <w:p w14:paraId="3040A217"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Source</w:t>
            </w:r>
          </w:p>
        </w:tc>
        <w:tc>
          <w:tcPr>
            <w:tcW w:w="1251" w:type="pct"/>
            <w:shd w:val="clear" w:color="auto" w:fill="auto"/>
          </w:tcPr>
          <w:p w14:paraId="3A97206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Date</w:t>
            </w:r>
          </w:p>
        </w:tc>
        <w:tc>
          <w:tcPr>
            <w:tcW w:w="1655" w:type="pct"/>
            <w:shd w:val="clear" w:color="auto" w:fill="auto"/>
          </w:tcPr>
          <w:p w14:paraId="52C3C7CB"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Description</w:t>
            </w:r>
          </w:p>
        </w:tc>
        <w:tc>
          <w:tcPr>
            <w:tcW w:w="887" w:type="pct"/>
            <w:shd w:val="clear" w:color="auto" w:fill="auto"/>
          </w:tcPr>
          <w:p w14:paraId="3BD49A8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50C4DB70" w14:textId="77777777" w:rsidTr="00AB0D6A">
        <w:trPr>
          <w:trHeight w:val="380"/>
        </w:trPr>
        <w:tc>
          <w:tcPr>
            <w:tcW w:w="1207" w:type="pct"/>
            <w:shd w:val="clear" w:color="auto" w:fill="auto"/>
          </w:tcPr>
          <w:p w14:paraId="56F7D41B" w14:textId="55A36B40"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C90E97F" w14:textId="7956489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5E5A973C" w14:textId="77777777" w:rsidR="001126C3" w:rsidRPr="005C29F8" w:rsidRDefault="001126C3" w:rsidP="001126C3">
            <w:pPr>
              <w:rPr>
                <w:rFonts w:cs="Arial"/>
                <w:color w:val="000000" w:themeColor="text1"/>
                <w:szCs w:val="16"/>
              </w:rPr>
            </w:pPr>
            <w:r w:rsidRPr="005C29F8">
              <w:rPr>
                <w:rFonts w:cs="Arial"/>
                <w:color w:val="000000" w:themeColor="text1"/>
                <w:szCs w:val="16"/>
              </w:rPr>
              <w:t>3.1 Number of resolution sessions</w:t>
            </w:r>
          </w:p>
        </w:tc>
        <w:tc>
          <w:tcPr>
            <w:tcW w:w="887" w:type="pct"/>
            <w:shd w:val="clear" w:color="auto" w:fill="auto"/>
          </w:tcPr>
          <w:p w14:paraId="5468BA6D" w14:textId="1A6A859B" w:rsidR="001126C3" w:rsidRPr="005C29F8" w:rsidRDefault="002B7490" w:rsidP="00A018D4">
            <w:pPr>
              <w:jc w:val="center"/>
              <w:rPr>
                <w:rFonts w:cs="Arial"/>
                <w:color w:val="000000" w:themeColor="text1"/>
                <w:szCs w:val="16"/>
              </w:rPr>
            </w:pPr>
            <w:r w:rsidRPr="005C29F8">
              <w:rPr>
                <w:rFonts w:cs="Arial"/>
                <w:color w:val="000000" w:themeColor="text1"/>
                <w:szCs w:val="16"/>
              </w:rPr>
              <w:t>2</w:t>
            </w:r>
          </w:p>
        </w:tc>
      </w:tr>
      <w:tr w:rsidR="005C29F8" w:rsidRPr="005C29F8" w14:paraId="2E50DA19" w14:textId="77777777" w:rsidTr="00AB0D6A">
        <w:trPr>
          <w:trHeight w:val="380"/>
        </w:trPr>
        <w:tc>
          <w:tcPr>
            <w:tcW w:w="1207" w:type="pct"/>
            <w:shd w:val="clear" w:color="auto" w:fill="auto"/>
          </w:tcPr>
          <w:p w14:paraId="2B232A7C" w14:textId="7E2BE0F5"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F21A5DE" w14:textId="74620D03"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48E53926" w14:textId="77777777" w:rsidR="001126C3" w:rsidRPr="005C29F8" w:rsidRDefault="001126C3" w:rsidP="001126C3">
            <w:pPr>
              <w:rPr>
                <w:rFonts w:cs="Arial"/>
                <w:color w:val="000000" w:themeColor="text1"/>
                <w:szCs w:val="16"/>
              </w:rPr>
            </w:pPr>
            <w:r w:rsidRPr="005C29F8">
              <w:rPr>
                <w:rFonts w:cs="Arial"/>
                <w:color w:val="000000" w:themeColor="text1"/>
                <w:szCs w:val="16"/>
              </w:rPr>
              <w:t>3.1(a) Number resolution sessions resolved through settlement agreements</w:t>
            </w:r>
          </w:p>
        </w:tc>
        <w:tc>
          <w:tcPr>
            <w:tcW w:w="887" w:type="pct"/>
            <w:shd w:val="clear" w:color="auto" w:fill="auto"/>
          </w:tcPr>
          <w:p w14:paraId="1CCE3841" w14:textId="455ECD7A" w:rsidR="001126C3" w:rsidRPr="005C29F8" w:rsidRDefault="002B7490" w:rsidP="00A018D4">
            <w:pPr>
              <w:jc w:val="center"/>
              <w:rPr>
                <w:rFonts w:cs="Arial"/>
                <w:color w:val="000000" w:themeColor="text1"/>
                <w:szCs w:val="16"/>
              </w:rPr>
            </w:pPr>
            <w:r w:rsidRPr="005C29F8">
              <w:rPr>
                <w:rFonts w:cs="Arial"/>
                <w:color w:val="000000" w:themeColor="text1"/>
                <w:szCs w:val="16"/>
              </w:rPr>
              <w:t>2</w:t>
            </w:r>
          </w:p>
        </w:tc>
      </w:tr>
    </w:tbl>
    <w:p w14:paraId="162CEFB3" w14:textId="55A4ED3A" w:rsidR="004A33CD" w:rsidRPr="005C29F8" w:rsidRDefault="00E31E29">
      <w:pPr>
        <w:rPr>
          <w:b/>
          <w:color w:val="000000" w:themeColor="text1"/>
        </w:rPr>
      </w:pPr>
      <w:bookmarkStart w:id="85" w:name="_Toc382731913"/>
      <w:bookmarkStart w:id="86" w:name="_Toc392159341"/>
      <w:r w:rsidRPr="005C29F8">
        <w:rPr>
          <w:b/>
          <w:color w:val="000000" w:themeColor="text1"/>
        </w:rPr>
        <w:t>Select yes if the data reported in this indicator are not the same as the State’s data reported under section 618 of the IDEA.</w:t>
      </w:r>
    </w:p>
    <w:p w14:paraId="619A5AA7" w14:textId="55E9BEAB" w:rsidR="004A33CD" w:rsidRDefault="004A33CD">
      <w:pPr>
        <w:rPr>
          <w:color w:val="000000" w:themeColor="text1"/>
        </w:rPr>
      </w:pPr>
      <w:r w:rsidRPr="005C29F8">
        <w:rPr>
          <w:color w:val="000000" w:themeColor="text1"/>
        </w:rPr>
        <w:t>NO</w:t>
      </w:r>
    </w:p>
    <w:p w14:paraId="25CD6A7B" w14:textId="77777777" w:rsidR="000657A8" w:rsidRPr="005C29F8" w:rsidRDefault="000657A8" w:rsidP="004369B2">
      <w:pPr>
        <w:rPr>
          <w:color w:val="000000" w:themeColor="text1"/>
        </w:rPr>
      </w:pPr>
    </w:p>
    <w:p w14:paraId="2AFA559A" w14:textId="46CC9076" w:rsidR="000A2C83" w:rsidRDefault="000A2C83" w:rsidP="004369B2">
      <w:pPr>
        <w:rPr>
          <w:b/>
          <w:color w:val="000000" w:themeColor="text1"/>
        </w:rPr>
      </w:pPr>
      <w:r w:rsidRPr="005C29F8">
        <w:rPr>
          <w:b/>
          <w:color w:val="000000" w:themeColor="text1"/>
        </w:rPr>
        <w:t xml:space="preserve">Targets: Description of Stakeholder Input </w:t>
      </w:r>
    </w:p>
    <w:p w14:paraId="43B1695A" w14:textId="2970A905" w:rsidR="000A2C83" w:rsidRPr="005C29F8" w:rsidRDefault="002B7490" w:rsidP="000A2C83">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Data reported on the APR matches the data submitted in the November 2020 submission of the EMAPS IDEA Part B Dispute Resolution Survey.</w:t>
      </w:r>
    </w:p>
    <w:bookmarkEnd w:id="85"/>
    <w:bookmarkEnd w:id="86"/>
    <w:p w14:paraId="3A708A87" w14:textId="77777777" w:rsidR="00CE0C68" w:rsidRPr="005C29F8" w:rsidRDefault="00CE0C68" w:rsidP="00127006">
      <w:pPr>
        <w:pStyle w:val="Bold"/>
        <w:rPr>
          <w:color w:val="000000" w:themeColor="text1"/>
        </w:rPr>
      </w:pPr>
    </w:p>
    <w:p w14:paraId="4E8407A2" w14:textId="6977F9EE"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5BASELINEDATA"/>
      </w:tblPr>
      <w:tblGrid>
        <w:gridCol w:w="1797"/>
        <w:gridCol w:w="1798"/>
      </w:tblGrid>
      <w:tr w:rsidR="00956DFE" w14:paraId="4BC2AEC0" w14:textId="77777777" w:rsidTr="00123D76">
        <w:trPr>
          <w:trHeight w:val="311"/>
          <w:tblHeader/>
        </w:trPr>
        <w:tc>
          <w:tcPr>
            <w:tcW w:w="1797" w:type="dxa"/>
          </w:tcPr>
          <w:p w14:paraId="5C965FC2" w14:textId="77777777" w:rsidR="00956DFE" w:rsidRDefault="00956DFE" w:rsidP="00123D76">
            <w:pPr>
              <w:jc w:val="center"/>
              <w:rPr>
                <w:b/>
                <w:color w:val="000000" w:themeColor="text1"/>
              </w:rPr>
            </w:pPr>
            <w:r w:rsidRPr="005C29F8">
              <w:rPr>
                <w:rFonts w:cs="Arial"/>
                <w:b/>
                <w:color w:val="000000" w:themeColor="text1"/>
                <w:szCs w:val="16"/>
              </w:rPr>
              <w:t>Baseline Year</w:t>
            </w:r>
          </w:p>
        </w:tc>
        <w:tc>
          <w:tcPr>
            <w:tcW w:w="1798" w:type="dxa"/>
          </w:tcPr>
          <w:p w14:paraId="0FE47E01" w14:textId="77777777" w:rsidR="00956DFE" w:rsidRDefault="00956DFE" w:rsidP="00123D76">
            <w:pPr>
              <w:jc w:val="center"/>
              <w:rPr>
                <w:b/>
                <w:color w:val="000000" w:themeColor="text1"/>
              </w:rPr>
            </w:pPr>
            <w:r>
              <w:rPr>
                <w:b/>
                <w:color w:val="000000" w:themeColor="text1"/>
              </w:rPr>
              <w:t>Baseline Data</w:t>
            </w:r>
          </w:p>
        </w:tc>
      </w:tr>
      <w:tr w:rsidR="00956DFE" w14:paraId="4061AB26" w14:textId="77777777" w:rsidTr="00123D76">
        <w:trPr>
          <w:trHeight w:val="311"/>
        </w:trPr>
        <w:tc>
          <w:tcPr>
            <w:tcW w:w="1797" w:type="dxa"/>
            <w:vAlign w:val="center"/>
          </w:tcPr>
          <w:p w14:paraId="06B6D30C" w14:textId="2AF9B55C" w:rsidR="00956DFE" w:rsidRPr="00227D4B" w:rsidRDefault="00956DFE" w:rsidP="00123D76">
            <w:pPr>
              <w:jc w:val="center"/>
              <w:rPr>
                <w:bCs/>
                <w:color w:val="000000" w:themeColor="text1"/>
              </w:rPr>
            </w:pPr>
            <w:r w:rsidRPr="00227D4B">
              <w:rPr>
                <w:bCs/>
                <w:color w:val="000000" w:themeColor="text1"/>
              </w:rPr>
              <w:t>2005</w:t>
            </w:r>
          </w:p>
        </w:tc>
        <w:tc>
          <w:tcPr>
            <w:tcW w:w="1798" w:type="dxa"/>
            <w:vAlign w:val="center"/>
          </w:tcPr>
          <w:p w14:paraId="2ECB17ED" w14:textId="53ECEEAF" w:rsidR="00956DFE" w:rsidRPr="00227D4B" w:rsidRDefault="00956DFE" w:rsidP="00123D76">
            <w:pPr>
              <w:jc w:val="center"/>
              <w:rPr>
                <w:bCs/>
                <w:color w:val="000000" w:themeColor="text1"/>
              </w:rPr>
            </w:pPr>
            <w:r w:rsidRPr="00227D4B">
              <w:rPr>
                <w:bCs/>
                <w:color w:val="000000" w:themeColor="text1"/>
              </w:rPr>
              <w:t>100.00%</w:t>
            </w:r>
          </w:p>
        </w:tc>
      </w:tr>
    </w:tbl>
    <w:p w14:paraId="3ABC15A0" w14:textId="77777777" w:rsidR="00956DFE" w:rsidRPr="005C29F8" w:rsidRDefault="00956DFE"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5HISTDATA"/>
      </w:tblPr>
      <w:tblGrid>
        <w:gridCol w:w="1798"/>
        <w:gridCol w:w="1798"/>
        <w:gridCol w:w="1798"/>
        <w:gridCol w:w="1798"/>
        <w:gridCol w:w="1798"/>
        <w:gridCol w:w="1800"/>
      </w:tblGrid>
      <w:tr w:rsidR="005C29F8" w:rsidRPr="005C29F8" w14:paraId="4E412341" w14:textId="77777777" w:rsidTr="0033429D">
        <w:trPr>
          <w:trHeight w:val="350"/>
        </w:trPr>
        <w:tc>
          <w:tcPr>
            <w:tcW w:w="833" w:type="pct"/>
            <w:tcBorders>
              <w:bottom w:val="single" w:sz="4" w:space="0" w:color="auto"/>
            </w:tcBorders>
            <w:shd w:val="clear" w:color="auto" w:fill="auto"/>
          </w:tcPr>
          <w:p w14:paraId="3BCF53D4" w14:textId="77777777" w:rsidR="00206890" w:rsidRPr="005C29F8" w:rsidRDefault="00206890"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BCFC70E" w14:textId="1BB5B5A8" w:rsidR="00206890"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D14322A" w14:textId="6BD4D2D0" w:rsidR="00206890"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AD53313" w14:textId="5FC8C632" w:rsidR="00206890"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4015341F" w14:textId="703AE838" w:rsidR="00206890"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087D6966" w14:textId="6C948B8E" w:rsidR="00206890"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C55BF13" w14:textId="77777777" w:rsidTr="0033429D">
        <w:trPr>
          <w:trHeight w:val="357"/>
        </w:trPr>
        <w:tc>
          <w:tcPr>
            <w:tcW w:w="833" w:type="pct"/>
            <w:shd w:val="clear" w:color="auto" w:fill="auto"/>
          </w:tcPr>
          <w:p w14:paraId="33F24D1B" w14:textId="209B7194" w:rsidR="00206890" w:rsidRPr="005C29F8" w:rsidRDefault="00206890"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7184CC23" w14:textId="0660F716" w:rsidR="00206890" w:rsidRPr="005C29F8" w:rsidRDefault="00206890" w:rsidP="00A018D4">
            <w:pPr>
              <w:jc w:val="center"/>
              <w:rPr>
                <w:rFonts w:cs="Arial"/>
                <w:color w:val="000000" w:themeColor="text1"/>
                <w:szCs w:val="16"/>
              </w:rPr>
            </w:pPr>
          </w:p>
        </w:tc>
        <w:tc>
          <w:tcPr>
            <w:tcW w:w="833" w:type="pct"/>
            <w:shd w:val="clear" w:color="auto" w:fill="auto"/>
          </w:tcPr>
          <w:p w14:paraId="0E9857EC" w14:textId="50F3C2EF" w:rsidR="00206890" w:rsidRPr="005C29F8" w:rsidRDefault="00206890" w:rsidP="00A018D4">
            <w:pPr>
              <w:jc w:val="center"/>
              <w:rPr>
                <w:rFonts w:cs="Arial"/>
                <w:color w:val="000000" w:themeColor="text1"/>
                <w:szCs w:val="16"/>
              </w:rPr>
            </w:pPr>
          </w:p>
        </w:tc>
        <w:tc>
          <w:tcPr>
            <w:tcW w:w="833" w:type="pct"/>
            <w:shd w:val="clear" w:color="auto" w:fill="auto"/>
            <w:vAlign w:val="center"/>
          </w:tcPr>
          <w:p w14:paraId="0571C04B" w14:textId="328A30A7" w:rsidR="00206890" w:rsidRPr="005C29F8" w:rsidRDefault="00206890" w:rsidP="00A018D4">
            <w:pPr>
              <w:jc w:val="center"/>
              <w:rPr>
                <w:rFonts w:cs="Arial"/>
                <w:color w:val="000000" w:themeColor="text1"/>
                <w:szCs w:val="16"/>
              </w:rPr>
            </w:pPr>
          </w:p>
        </w:tc>
        <w:tc>
          <w:tcPr>
            <w:tcW w:w="833" w:type="pct"/>
            <w:shd w:val="clear" w:color="auto" w:fill="auto"/>
            <w:vAlign w:val="center"/>
          </w:tcPr>
          <w:p w14:paraId="77EAC2A0" w14:textId="7A794ABC" w:rsidR="00206890" w:rsidRPr="005C29F8" w:rsidRDefault="00206890" w:rsidP="00A018D4">
            <w:pPr>
              <w:jc w:val="center"/>
              <w:rPr>
                <w:rFonts w:cs="Arial"/>
                <w:color w:val="000000" w:themeColor="text1"/>
                <w:szCs w:val="16"/>
              </w:rPr>
            </w:pPr>
          </w:p>
        </w:tc>
        <w:tc>
          <w:tcPr>
            <w:tcW w:w="834" w:type="pct"/>
            <w:shd w:val="clear" w:color="auto" w:fill="auto"/>
            <w:vAlign w:val="center"/>
          </w:tcPr>
          <w:p w14:paraId="04397BF9" w14:textId="1A3506DC" w:rsidR="00206890" w:rsidRPr="005C29F8" w:rsidRDefault="00206890" w:rsidP="00A018D4">
            <w:pPr>
              <w:jc w:val="center"/>
              <w:rPr>
                <w:rFonts w:cs="Arial"/>
                <w:color w:val="000000" w:themeColor="text1"/>
                <w:szCs w:val="16"/>
              </w:rPr>
            </w:pPr>
          </w:p>
        </w:tc>
      </w:tr>
      <w:tr w:rsidR="005C29F8" w:rsidRPr="005C29F8" w14:paraId="10C8B4B5" w14:textId="77777777" w:rsidTr="0033429D">
        <w:trPr>
          <w:trHeight w:val="85"/>
        </w:trPr>
        <w:tc>
          <w:tcPr>
            <w:tcW w:w="833" w:type="pct"/>
            <w:shd w:val="clear" w:color="auto" w:fill="auto"/>
          </w:tcPr>
          <w:p w14:paraId="708FF78B" w14:textId="77777777" w:rsidR="00206890" w:rsidRPr="005C29F8" w:rsidRDefault="00206890"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E187FD0" w14:textId="3237A264" w:rsidR="00206890"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6CEC3330" w14:textId="5E8A3E06" w:rsidR="00206890" w:rsidRPr="005C29F8" w:rsidRDefault="002B7490" w:rsidP="00A018D4">
            <w:pPr>
              <w:jc w:val="center"/>
              <w:rPr>
                <w:rFonts w:cs="Arial"/>
                <w:color w:val="000000" w:themeColor="text1"/>
                <w:szCs w:val="16"/>
              </w:rPr>
            </w:pPr>
            <w:r w:rsidRPr="005C29F8">
              <w:rPr>
                <w:rFonts w:cs="Arial"/>
                <w:color w:val="000000" w:themeColor="text1"/>
                <w:szCs w:val="16"/>
              </w:rPr>
              <w:t>33.33%</w:t>
            </w:r>
          </w:p>
        </w:tc>
        <w:tc>
          <w:tcPr>
            <w:tcW w:w="833" w:type="pct"/>
            <w:tcBorders>
              <w:bottom w:val="single" w:sz="4" w:space="0" w:color="auto"/>
            </w:tcBorders>
            <w:shd w:val="clear" w:color="auto" w:fill="auto"/>
            <w:vAlign w:val="center"/>
          </w:tcPr>
          <w:p w14:paraId="3C74B678" w14:textId="22746FF8" w:rsidR="00206890" w:rsidRPr="005C29F8" w:rsidRDefault="002B7490" w:rsidP="00A018D4">
            <w:pPr>
              <w:jc w:val="center"/>
              <w:rPr>
                <w:rFonts w:cs="Arial"/>
                <w:color w:val="000000" w:themeColor="text1"/>
                <w:szCs w:val="16"/>
              </w:rPr>
            </w:pPr>
            <w:r w:rsidRPr="005C29F8">
              <w:rPr>
                <w:rFonts w:cs="Arial"/>
                <w:color w:val="000000" w:themeColor="text1"/>
                <w:szCs w:val="16"/>
              </w:rPr>
              <w:t>50.00%</w:t>
            </w:r>
          </w:p>
        </w:tc>
        <w:tc>
          <w:tcPr>
            <w:tcW w:w="833" w:type="pct"/>
            <w:tcBorders>
              <w:bottom w:val="single" w:sz="4" w:space="0" w:color="auto"/>
            </w:tcBorders>
            <w:shd w:val="clear" w:color="auto" w:fill="auto"/>
            <w:vAlign w:val="center"/>
          </w:tcPr>
          <w:p w14:paraId="6488E126" w14:textId="74B63322" w:rsidR="00206890" w:rsidRPr="005C29F8" w:rsidRDefault="002B7490" w:rsidP="00A018D4">
            <w:pPr>
              <w:jc w:val="center"/>
              <w:rPr>
                <w:rFonts w:cs="Arial"/>
                <w:color w:val="000000" w:themeColor="text1"/>
                <w:szCs w:val="16"/>
              </w:rPr>
            </w:pPr>
            <w:r w:rsidRPr="005C29F8">
              <w:rPr>
                <w:rFonts w:cs="Arial"/>
                <w:color w:val="000000" w:themeColor="text1"/>
                <w:szCs w:val="16"/>
              </w:rPr>
              <w:t>66.67%</w:t>
            </w:r>
          </w:p>
        </w:tc>
        <w:tc>
          <w:tcPr>
            <w:tcW w:w="834" w:type="pct"/>
            <w:tcBorders>
              <w:bottom w:val="single" w:sz="4" w:space="0" w:color="auto"/>
            </w:tcBorders>
            <w:shd w:val="clear" w:color="auto" w:fill="auto"/>
            <w:vAlign w:val="center"/>
          </w:tcPr>
          <w:p w14:paraId="72325A8D" w14:textId="79CE876D" w:rsidR="00206890"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49D45707" w14:textId="4136C190" w:rsidR="00CE0C68" w:rsidRPr="005C29F8" w:rsidRDefault="00CE0C68">
      <w:pPr>
        <w:rPr>
          <w:color w:val="000000" w:themeColor="text1"/>
        </w:rPr>
      </w:pPr>
    </w:p>
    <w:p w14:paraId="0B3CADC6" w14:textId="0A7F1EFC" w:rsidR="00372DF8" w:rsidRPr="005C29F8" w:rsidRDefault="00372DF8" w:rsidP="004369B2">
      <w:pPr>
        <w:rPr>
          <w:color w:val="000000" w:themeColor="text1"/>
        </w:rPr>
      </w:pPr>
      <w:r w:rsidRPr="005C29F8">
        <w:rPr>
          <w:b/>
          <w:color w:val="000000" w:themeColor="text1"/>
        </w:rPr>
        <w:t>Targets</w:t>
      </w:r>
    </w:p>
    <w:tbl>
      <w:tblPr>
        <w:tblW w:w="14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TARGETSOPT1"/>
      </w:tblPr>
      <w:tblGrid>
        <w:gridCol w:w="985"/>
        <w:gridCol w:w="2161"/>
      </w:tblGrid>
      <w:tr w:rsidR="00441578" w:rsidRPr="005C29F8" w14:paraId="5B5B06C7" w14:textId="0DBC092A" w:rsidTr="0033429D">
        <w:trPr>
          <w:trHeight w:val="350"/>
        </w:trPr>
        <w:tc>
          <w:tcPr>
            <w:tcW w:w="1565" w:type="pct"/>
            <w:tcBorders>
              <w:bottom w:val="single" w:sz="4" w:space="0" w:color="auto"/>
            </w:tcBorders>
            <w:shd w:val="clear" w:color="auto" w:fill="auto"/>
          </w:tcPr>
          <w:p w14:paraId="31E34DD6" w14:textId="77777777" w:rsidR="00441578" w:rsidRPr="005C29F8" w:rsidRDefault="00441578" w:rsidP="004369B2">
            <w:pPr>
              <w:jc w:val="center"/>
              <w:rPr>
                <w:b/>
                <w:color w:val="000000" w:themeColor="text1"/>
              </w:rPr>
            </w:pPr>
            <w:r w:rsidRPr="005C29F8">
              <w:rPr>
                <w:b/>
                <w:color w:val="000000" w:themeColor="text1"/>
              </w:rPr>
              <w:t>FFY</w:t>
            </w:r>
          </w:p>
        </w:tc>
        <w:tc>
          <w:tcPr>
            <w:tcW w:w="3435" w:type="pct"/>
            <w:shd w:val="clear" w:color="auto" w:fill="auto"/>
          </w:tcPr>
          <w:p w14:paraId="782DDA76" w14:textId="193A6DE4"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E97FCFB" w14:textId="1653063A" w:rsidTr="00441578">
        <w:trPr>
          <w:trHeight w:val="357"/>
        </w:trPr>
        <w:tc>
          <w:tcPr>
            <w:tcW w:w="1565" w:type="pct"/>
            <w:shd w:val="clear" w:color="auto" w:fill="auto"/>
          </w:tcPr>
          <w:p w14:paraId="4E1FED50" w14:textId="35E6081C" w:rsidR="00441578" w:rsidRPr="005C29F8" w:rsidRDefault="00441578" w:rsidP="008E31C4">
            <w:pPr>
              <w:rPr>
                <w:rFonts w:cs="Arial"/>
                <w:color w:val="000000" w:themeColor="text1"/>
                <w:szCs w:val="16"/>
              </w:rPr>
            </w:pPr>
            <w:r w:rsidRPr="005C29F8">
              <w:rPr>
                <w:rFonts w:cs="Arial"/>
                <w:color w:val="000000" w:themeColor="text1"/>
                <w:szCs w:val="16"/>
              </w:rPr>
              <w:t>Target &gt;=</w:t>
            </w:r>
          </w:p>
        </w:tc>
        <w:tc>
          <w:tcPr>
            <w:tcW w:w="3435" w:type="pct"/>
            <w:shd w:val="clear" w:color="auto" w:fill="auto"/>
            <w:vAlign w:val="center"/>
          </w:tcPr>
          <w:p w14:paraId="39DFFAEB" w14:textId="54D1D7D6" w:rsidR="00441578" w:rsidRPr="005C29F8" w:rsidRDefault="00441578" w:rsidP="00A018D4">
            <w:pPr>
              <w:jc w:val="center"/>
              <w:rPr>
                <w:rFonts w:cs="Arial"/>
                <w:color w:val="000000" w:themeColor="text1"/>
                <w:szCs w:val="16"/>
              </w:rPr>
            </w:pPr>
          </w:p>
        </w:tc>
      </w:tr>
    </w:tbl>
    <w:p w14:paraId="25B7ED55" w14:textId="77777777" w:rsidR="00CE0C68" w:rsidRPr="005C29F8" w:rsidRDefault="00CE0C68" w:rsidP="004369B2">
      <w:pPr>
        <w:rPr>
          <w:color w:val="000000" w:themeColor="text1"/>
        </w:rPr>
      </w:pPr>
    </w:p>
    <w:p w14:paraId="639445A0" w14:textId="37C13B98" w:rsidR="00634AD8" w:rsidRPr="005C29F8" w:rsidRDefault="00EC46E4">
      <w:pPr>
        <w:rPr>
          <w:b/>
          <w:color w:val="000000" w:themeColor="text1"/>
        </w:rPr>
      </w:pPr>
      <w:r w:rsidRPr="005C29F8">
        <w:rPr>
          <w:b/>
          <w:color w:val="000000" w:themeColor="text1"/>
        </w:rPr>
        <w:t>FFY 2019 SPP/APR Data</w:t>
      </w:r>
    </w:p>
    <w:p w14:paraId="59EF63A0" w14:textId="77777777" w:rsidR="00127006" w:rsidRPr="005C29F8" w:rsidRDefault="00127006"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5CFFYAPRDATA1OPT1"/>
      </w:tblPr>
      <w:tblGrid>
        <w:gridCol w:w="1634"/>
        <w:gridCol w:w="1625"/>
        <w:gridCol w:w="1271"/>
        <w:gridCol w:w="1908"/>
        <w:gridCol w:w="1493"/>
        <w:gridCol w:w="1452"/>
        <w:gridCol w:w="1407"/>
      </w:tblGrid>
      <w:tr w:rsidR="005C29F8" w:rsidRPr="005C29F8" w14:paraId="7CE022CD" w14:textId="689D2875" w:rsidTr="00877012">
        <w:trPr>
          <w:trHeight w:val="354"/>
          <w:tblHeader/>
        </w:trPr>
        <w:tc>
          <w:tcPr>
            <w:tcW w:w="757" w:type="pct"/>
            <w:shd w:val="clear" w:color="auto" w:fill="auto"/>
            <w:vAlign w:val="bottom"/>
          </w:tcPr>
          <w:p w14:paraId="4A4004E2" w14:textId="77777777" w:rsidR="00B14746" w:rsidRPr="005C29F8" w:rsidRDefault="00B14746" w:rsidP="00681BA6">
            <w:pPr>
              <w:jc w:val="center"/>
              <w:rPr>
                <w:rFonts w:cs="Arial"/>
                <w:b/>
                <w:color w:val="000000" w:themeColor="text1"/>
                <w:szCs w:val="16"/>
              </w:rPr>
            </w:pPr>
            <w:r w:rsidRPr="005C29F8">
              <w:rPr>
                <w:rFonts w:cs="Arial"/>
                <w:b/>
                <w:color w:val="000000" w:themeColor="text1"/>
                <w:szCs w:val="16"/>
              </w:rPr>
              <w:lastRenderedPageBreak/>
              <w:t>3.1(a) Number resolutions sessions resolved through settlement agreements</w:t>
            </w:r>
          </w:p>
        </w:tc>
        <w:tc>
          <w:tcPr>
            <w:tcW w:w="753" w:type="pct"/>
            <w:shd w:val="clear" w:color="auto" w:fill="auto"/>
            <w:vAlign w:val="bottom"/>
          </w:tcPr>
          <w:p w14:paraId="15083250" w14:textId="77777777" w:rsidR="00B14746" w:rsidRPr="005C29F8" w:rsidRDefault="00B14746" w:rsidP="00681BA6">
            <w:pPr>
              <w:jc w:val="center"/>
              <w:rPr>
                <w:rFonts w:cs="Arial"/>
                <w:b/>
                <w:color w:val="000000" w:themeColor="text1"/>
                <w:szCs w:val="16"/>
              </w:rPr>
            </w:pPr>
            <w:r w:rsidRPr="005C29F8">
              <w:rPr>
                <w:rFonts w:cs="Arial"/>
                <w:b/>
                <w:color w:val="000000" w:themeColor="text1"/>
                <w:szCs w:val="16"/>
              </w:rPr>
              <w:t>3.1 Number of resolutions sessions</w:t>
            </w:r>
          </w:p>
        </w:tc>
        <w:tc>
          <w:tcPr>
            <w:tcW w:w="589" w:type="pct"/>
            <w:shd w:val="clear" w:color="auto" w:fill="auto"/>
            <w:vAlign w:val="bottom"/>
          </w:tcPr>
          <w:p w14:paraId="61FCEFFA" w14:textId="0B180EF0" w:rsidR="00B14746"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884" w:type="pct"/>
            <w:shd w:val="clear" w:color="auto" w:fill="auto"/>
            <w:vAlign w:val="bottom"/>
          </w:tcPr>
          <w:p w14:paraId="5285C3DA" w14:textId="3501C310" w:rsidR="00B14746" w:rsidRPr="005C29F8" w:rsidRDefault="00B14746" w:rsidP="00681BA6">
            <w:pPr>
              <w:jc w:val="center"/>
              <w:rPr>
                <w:rFonts w:cs="Arial"/>
                <w:b/>
                <w:color w:val="000000" w:themeColor="text1"/>
                <w:szCs w:val="16"/>
              </w:rPr>
            </w:pPr>
            <w:r w:rsidRPr="005C29F8">
              <w:rPr>
                <w:rFonts w:cs="Arial"/>
                <w:b/>
                <w:color w:val="000000" w:themeColor="text1"/>
                <w:szCs w:val="16"/>
              </w:rPr>
              <w:t>FFY 2019 Target</w:t>
            </w:r>
          </w:p>
        </w:tc>
        <w:tc>
          <w:tcPr>
            <w:tcW w:w="692" w:type="pct"/>
            <w:shd w:val="clear" w:color="auto" w:fill="auto"/>
            <w:vAlign w:val="bottom"/>
          </w:tcPr>
          <w:p w14:paraId="767EE33A" w14:textId="1FA5074B" w:rsidR="00B14746" w:rsidRPr="005C29F8" w:rsidRDefault="00B14746" w:rsidP="00681BA6">
            <w:pPr>
              <w:jc w:val="center"/>
              <w:rPr>
                <w:rFonts w:cs="Arial"/>
                <w:b/>
                <w:color w:val="000000" w:themeColor="text1"/>
                <w:szCs w:val="16"/>
              </w:rPr>
            </w:pPr>
            <w:r w:rsidRPr="005C29F8">
              <w:rPr>
                <w:rFonts w:cs="Arial"/>
                <w:b/>
                <w:color w:val="000000" w:themeColor="text1"/>
                <w:szCs w:val="16"/>
              </w:rPr>
              <w:t>FFY 2019 Data</w:t>
            </w:r>
          </w:p>
        </w:tc>
        <w:tc>
          <w:tcPr>
            <w:tcW w:w="673" w:type="pct"/>
            <w:shd w:val="clear" w:color="auto" w:fill="auto"/>
            <w:vAlign w:val="bottom"/>
          </w:tcPr>
          <w:p w14:paraId="3FC7FD1C" w14:textId="7EA4D921" w:rsidR="00B14746" w:rsidRPr="005C29F8" w:rsidRDefault="00B14746" w:rsidP="00681BA6">
            <w:pPr>
              <w:jc w:val="center"/>
              <w:rPr>
                <w:rFonts w:cs="Arial"/>
                <w:b/>
                <w:color w:val="000000" w:themeColor="text1"/>
                <w:szCs w:val="16"/>
              </w:rPr>
            </w:pPr>
            <w:r w:rsidRPr="005C29F8">
              <w:rPr>
                <w:rFonts w:cs="Arial"/>
                <w:b/>
                <w:color w:val="000000" w:themeColor="text1"/>
                <w:szCs w:val="16"/>
              </w:rPr>
              <w:t>Status</w:t>
            </w:r>
          </w:p>
        </w:tc>
        <w:tc>
          <w:tcPr>
            <w:tcW w:w="652" w:type="pct"/>
            <w:shd w:val="clear" w:color="auto" w:fill="auto"/>
            <w:vAlign w:val="bottom"/>
          </w:tcPr>
          <w:p w14:paraId="7025F3A2" w14:textId="466A0744" w:rsidR="00B14746" w:rsidRPr="005C29F8" w:rsidRDefault="00B14746"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04AFA36" w14:textId="7B00739A" w:rsidTr="00877012">
        <w:trPr>
          <w:trHeight w:val="361"/>
        </w:trPr>
        <w:tc>
          <w:tcPr>
            <w:tcW w:w="757" w:type="pct"/>
            <w:shd w:val="clear" w:color="auto" w:fill="auto"/>
            <w:vAlign w:val="center"/>
          </w:tcPr>
          <w:p w14:paraId="3DA400B1" w14:textId="063A879F" w:rsidR="00372DF8" w:rsidRPr="005C29F8" w:rsidRDefault="002B7490" w:rsidP="00A018D4">
            <w:pPr>
              <w:jc w:val="center"/>
              <w:rPr>
                <w:rFonts w:cs="Arial"/>
                <w:color w:val="000000" w:themeColor="text1"/>
                <w:szCs w:val="16"/>
              </w:rPr>
            </w:pPr>
            <w:r w:rsidRPr="005C29F8">
              <w:rPr>
                <w:rFonts w:cs="Arial"/>
                <w:color w:val="000000" w:themeColor="text1"/>
                <w:szCs w:val="16"/>
              </w:rPr>
              <w:t>2</w:t>
            </w:r>
          </w:p>
        </w:tc>
        <w:tc>
          <w:tcPr>
            <w:tcW w:w="753" w:type="pct"/>
            <w:shd w:val="clear" w:color="auto" w:fill="auto"/>
          </w:tcPr>
          <w:p w14:paraId="57BB67A2" w14:textId="2B997355" w:rsidR="00372DF8" w:rsidRPr="005C29F8" w:rsidRDefault="002B7490" w:rsidP="00A018D4">
            <w:pPr>
              <w:jc w:val="center"/>
              <w:rPr>
                <w:rFonts w:cs="Arial"/>
                <w:color w:val="000000" w:themeColor="text1"/>
                <w:szCs w:val="16"/>
              </w:rPr>
            </w:pPr>
            <w:r w:rsidRPr="005C29F8">
              <w:rPr>
                <w:rFonts w:cs="Arial"/>
                <w:color w:val="000000" w:themeColor="text1"/>
                <w:szCs w:val="16"/>
              </w:rPr>
              <w:t>2</w:t>
            </w:r>
          </w:p>
        </w:tc>
        <w:tc>
          <w:tcPr>
            <w:tcW w:w="589" w:type="pct"/>
            <w:shd w:val="clear" w:color="auto" w:fill="auto"/>
          </w:tcPr>
          <w:p w14:paraId="759C2AEB" w14:textId="7C5FF94E" w:rsidR="00372DF8"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84" w:type="pct"/>
            <w:shd w:val="clear" w:color="auto" w:fill="auto"/>
          </w:tcPr>
          <w:p w14:paraId="446CA14A" w14:textId="2AFBAFDB" w:rsidR="00372DF8" w:rsidRPr="005C29F8" w:rsidRDefault="00372DF8" w:rsidP="00A018D4">
            <w:pPr>
              <w:jc w:val="center"/>
              <w:rPr>
                <w:rFonts w:cs="Arial"/>
                <w:color w:val="000000" w:themeColor="text1"/>
                <w:szCs w:val="16"/>
              </w:rPr>
            </w:pPr>
          </w:p>
        </w:tc>
        <w:tc>
          <w:tcPr>
            <w:tcW w:w="692" w:type="pct"/>
            <w:shd w:val="clear" w:color="auto" w:fill="auto"/>
          </w:tcPr>
          <w:p w14:paraId="4B8389D1" w14:textId="31159250" w:rsidR="00372DF8" w:rsidRPr="005C29F8" w:rsidRDefault="002B7490" w:rsidP="00A018D4">
            <w:pPr>
              <w:jc w:val="center"/>
              <w:rPr>
                <w:rFonts w:cs="Arial"/>
                <w:color w:val="000000" w:themeColor="text1"/>
                <w:szCs w:val="16"/>
              </w:rPr>
            </w:pPr>
            <w:r w:rsidRPr="005C29F8">
              <w:rPr>
                <w:rFonts w:cs="Arial"/>
                <w:color w:val="000000" w:themeColor="text1"/>
                <w:szCs w:val="16"/>
              </w:rPr>
              <w:t>100.00%</w:t>
            </w:r>
          </w:p>
        </w:tc>
        <w:tc>
          <w:tcPr>
            <w:tcW w:w="673" w:type="pct"/>
            <w:shd w:val="clear" w:color="auto" w:fill="auto"/>
          </w:tcPr>
          <w:p w14:paraId="73DE10E2" w14:textId="0659DF1D" w:rsidR="00372DF8" w:rsidRPr="005C29F8" w:rsidRDefault="002B7490" w:rsidP="00A018D4">
            <w:pPr>
              <w:jc w:val="center"/>
              <w:rPr>
                <w:rFonts w:cs="Arial"/>
                <w:color w:val="000000" w:themeColor="text1"/>
                <w:szCs w:val="16"/>
              </w:rPr>
            </w:pPr>
            <w:r w:rsidRPr="005C29F8">
              <w:rPr>
                <w:rFonts w:cs="Arial"/>
                <w:color w:val="000000" w:themeColor="text1"/>
                <w:szCs w:val="16"/>
              </w:rPr>
              <w:t>N/A</w:t>
            </w:r>
          </w:p>
        </w:tc>
        <w:tc>
          <w:tcPr>
            <w:tcW w:w="652" w:type="pct"/>
            <w:shd w:val="clear" w:color="auto" w:fill="auto"/>
          </w:tcPr>
          <w:p w14:paraId="5B5FCE8F" w14:textId="2E877FC8" w:rsidR="00372DF8" w:rsidRPr="005C29F8" w:rsidRDefault="002B7490" w:rsidP="00A018D4">
            <w:pPr>
              <w:jc w:val="center"/>
              <w:rPr>
                <w:rFonts w:cs="Arial"/>
                <w:color w:val="000000" w:themeColor="text1"/>
                <w:szCs w:val="16"/>
              </w:rPr>
            </w:pPr>
            <w:r w:rsidRPr="005C29F8">
              <w:rPr>
                <w:rFonts w:cs="Arial"/>
                <w:color w:val="000000" w:themeColor="text1"/>
                <w:szCs w:val="16"/>
              </w:rPr>
              <w:t>N/A</w:t>
            </w:r>
          </w:p>
        </w:tc>
      </w:tr>
    </w:tbl>
    <w:p w14:paraId="41C1290A" w14:textId="0F368A1B"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225AF7B0" w14:textId="0953EFAC" w:rsidR="00293C7E" w:rsidRPr="005C29F8" w:rsidRDefault="002B7490" w:rsidP="007D435F">
      <w:pPr>
        <w:rPr>
          <w:rFonts w:cs="Arial"/>
          <w:color w:val="000000" w:themeColor="text1"/>
          <w:szCs w:val="16"/>
        </w:rPr>
      </w:pPr>
      <w:r w:rsidRPr="005C29F8">
        <w:rPr>
          <w:rFonts w:cs="Arial"/>
          <w:color w:val="000000" w:themeColor="text1"/>
          <w:szCs w:val="16"/>
        </w:rPr>
        <w:t>The COVID-19 pandemic did not have a substantial impact on the count of written signed complaints between FFY 2018 and FFY 2019 for Indicator 15. The ISDE Dispute Resolution office saw an overall reduction in requests for Dispute Resolution during COVID-19-related closures. The COVID-19 pandemic had no impact on the completeness, validity, or reliability of Indicator 15 data.</w:t>
      </w:r>
      <w:r w:rsidRPr="005C29F8">
        <w:rPr>
          <w:rFonts w:cs="Arial"/>
          <w:color w:val="000000" w:themeColor="text1"/>
          <w:szCs w:val="16"/>
        </w:rPr>
        <w:br/>
        <w:t xml:space="preserve">Several mechanisms are available through the ISDE to assist in resolving IDEA disputes. These processes </w:t>
      </w:r>
      <w:proofErr w:type="gramStart"/>
      <w:r w:rsidRPr="005C29F8">
        <w:rPr>
          <w:rFonts w:cs="Arial"/>
          <w:color w:val="000000" w:themeColor="text1"/>
          <w:szCs w:val="16"/>
        </w:rPr>
        <w:t>are:</w:t>
      </w:r>
      <w:proofErr w:type="gramEnd"/>
      <w:r w:rsidRPr="005C29F8">
        <w:rPr>
          <w:rFonts w:cs="Arial"/>
          <w:color w:val="000000" w:themeColor="text1"/>
          <w:szCs w:val="16"/>
        </w:rPr>
        <w:t xml:space="preserve"> facilitation, informal conflict resolution, mediation, state complaints, due process hearings, and expedited due process hearings. The ISDE Dispute Resolution office has a team of highly trained and experienced contractors and hearing officers who manage Idaho's caseload. </w:t>
      </w:r>
      <w:r w:rsidRPr="005C29F8">
        <w:rPr>
          <w:rFonts w:cs="Arial"/>
          <w:color w:val="000000" w:themeColor="text1"/>
          <w:szCs w:val="16"/>
        </w:rPr>
        <w:br/>
        <w:t>Idaho makes a concerted effort to promote early dispute resolution processes to resolve disputes at the least adversarial level appropriate. Contractors and hearing officers are assigned on a rotational basis and trained by the ISDE Dispute Resolution office. Contractors participate in the Complaint Investigator Workgroup offered through Technical Assistance for Excellence in Special Education (TAESE) and are also offered the opportunity to attend regional and national conferences.</w:t>
      </w:r>
      <w:r w:rsidRPr="005C29F8">
        <w:rPr>
          <w:rFonts w:cs="Arial"/>
          <w:color w:val="000000" w:themeColor="text1"/>
          <w:szCs w:val="16"/>
        </w:rPr>
        <w:br/>
        <w:t>Idaho's special education Dispute Resolution office regularly provides hot topic information as part of monthly webinars to local special education directors and presents at the New Superintendents Orientation. The team has also developed resources for principals related to discipline, IEP and evaluation processes, accommodations, etc. The Dispute Resolution office also offers regular updates to stakeholders, including the Special Education Advisory Panel (SEAP) and the Directors Advisory Council (DAC).</w:t>
      </w:r>
      <w:r w:rsidRPr="005C29F8">
        <w:rPr>
          <w:rFonts w:cs="Arial"/>
          <w:color w:val="000000" w:themeColor="text1"/>
          <w:szCs w:val="16"/>
        </w:rPr>
        <w:br/>
        <w:t xml:space="preserve">Starting March 17, 2020, Idaho went into a soft closure due to the COVID-19 crisis. The ISDE special education team immediately began developing resources, communication, and guidance for LEAs and families. ISDE established ongoing weekly webinars to address questions and concerns specific to IDEA Part B special education and related services. These webinars targeted local special education directors and continued through June of 2020. Information provided during the weekly webinars addressed LEA questions, dispute resolution hot topics, newly developed resources for LEAs and families, as well as OSEP guidance. Representatives from Idaho Parents Unlimited (IPUL), Idaho's Parent Center, and Idaho Department of Health and Welfare, School-Based Medicaid also presented as part of the weekly webinar series. Throughout the soft closure, LEA questions and ISDE responses were documented regularly and organized by topic area in a </w:t>
      </w:r>
      <w:proofErr w:type="gramStart"/>
      <w:r w:rsidRPr="005C29F8">
        <w:rPr>
          <w:rFonts w:cs="Arial"/>
          <w:color w:val="000000" w:themeColor="text1"/>
          <w:szCs w:val="16"/>
        </w:rPr>
        <w:t>Question and Answer</w:t>
      </w:r>
      <w:proofErr w:type="gramEnd"/>
      <w:r w:rsidRPr="005C29F8">
        <w:rPr>
          <w:rFonts w:cs="Arial"/>
          <w:color w:val="000000" w:themeColor="text1"/>
          <w:szCs w:val="16"/>
        </w:rPr>
        <w:t xml:space="preserve"> Guidance document made available to the public on the ISDE website.</w:t>
      </w:r>
      <w:r w:rsidRPr="005C29F8">
        <w:rPr>
          <w:rFonts w:cs="Arial"/>
          <w:color w:val="000000" w:themeColor="text1"/>
          <w:szCs w:val="16"/>
        </w:rPr>
        <w:br/>
        <w:t xml:space="preserve">During the soft closure period, ISDE collaborated with IPUL and </w:t>
      </w:r>
      <w:proofErr w:type="spellStart"/>
      <w:r w:rsidRPr="005C29F8">
        <w:rPr>
          <w:rFonts w:cs="Arial"/>
          <w:color w:val="000000" w:themeColor="text1"/>
          <w:szCs w:val="16"/>
        </w:rPr>
        <w:t>DisAbility</w:t>
      </w:r>
      <w:proofErr w:type="spellEnd"/>
      <w:r w:rsidRPr="005C29F8">
        <w:rPr>
          <w:rFonts w:cs="Arial"/>
          <w:color w:val="000000" w:themeColor="text1"/>
          <w:szCs w:val="16"/>
        </w:rPr>
        <w:t xml:space="preserve"> Rights Idaho (DRI), Idaho's designated Protection and Advocacy System for individuals with disabilities, to provide regular webinar training and increase resource awareness for families. The webinars also offered an opportunity for families of students with disabilities to discuss questions and concerns resulting from the COVID-19 soft closure. </w:t>
      </w:r>
      <w:r w:rsidRPr="005C29F8">
        <w:rPr>
          <w:rFonts w:cs="Arial"/>
          <w:color w:val="000000" w:themeColor="text1"/>
          <w:szCs w:val="16"/>
        </w:rPr>
        <w:br/>
        <w:t xml:space="preserve">ISDE and partners created over 70 new resources to assist LEAs and families during the COVID-19 crisis. For additional information or to access available resources, go to the ISDE website at https://www.sde.idaho.gov/re-opening/student-learning.html and the Idaho Training Clearinghouse website at https://idahotc.com/COVID19. </w:t>
      </w:r>
      <w:r w:rsidRPr="005C29F8">
        <w:rPr>
          <w:rFonts w:cs="Arial"/>
          <w:color w:val="000000" w:themeColor="text1"/>
          <w:szCs w:val="16"/>
        </w:rPr>
        <w:br/>
        <w:t xml:space="preserve">The Idaho State Department of Education (ISDE) contracted with Education Northwest to conduct a survey to gather information on behavioral health and wellness services (BHWS) throughout Idaho. This work is in response to a 2020 legislative mandate (House Bill 627, Section 5) to conduct a comprehensive scan of all BHWS that support K–12 general education students in Idaho. The survey was launched on </w:t>
      </w:r>
      <w:proofErr w:type="gramStart"/>
      <w:r w:rsidRPr="005C29F8">
        <w:rPr>
          <w:rFonts w:cs="Arial"/>
          <w:color w:val="000000" w:themeColor="text1"/>
          <w:szCs w:val="16"/>
        </w:rPr>
        <w:t>September 10, 2020, and</w:t>
      </w:r>
      <w:proofErr w:type="gramEnd"/>
      <w:r w:rsidRPr="005C29F8">
        <w:rPr>
          <w:rFonts w:cs="Arial"/>
          <w:color w:val="000000" w:themeColor="text1"/>
          <w:szCs w:val="16"/>
        </w:rPr>
        <w:t xml:space="preserve"> remained open until October 23, 2020.</w:t>
      </w:r>
      <w:r w:rsidRPr="005C29F8">
        <w:rPr>
          <w:rFonts w:cs="Arial"/>
          <w:color w:val="000000" w:themeColor="text1"/>
          <w:szCs w:val="16"/>
        </w:rPr>
        <w:br/>
        <w:t>For the purposes of the survey, BHWS was defined as services focused on the well-being services, strategies, and/or programs available to the K–12 general student population. These services are available to all students, families, and/or school staff members to support students' mental, social, and personal health. The survey asked about the BHWS strategies and/or programs available as part of a typical school experience for students before the COVID-19 pandemic. Administrators were encouraged to connect with a team of educators in their district/school for a full picture of pre-pandemic efforts. Survey questions focused on providing an understanding of what types of BHWS are being implemented to the general population in each school and district; identifying service delivery gaps, challenges, and perceived value; and fostering understanding of how service delivery is being measured across districts and in schools. Information collected through the BHWS survey will assist ISDE to better support LEA teams related to behavioral health and improving outcomes for all students, including students with disabilities.</w:t>
      </w:r>
    </w:p>
    <w:p w14:paraId="69486921" w14:textId="29EDB346" w:rsidR="00293C7E" w:rsidRPr="0033429D" w:rsidRDefault="00DF2D3A" w:rsidP="00123D76">
      <w:pPr>
        <w:pStyle w:val="Heading2"/>
      </w:pPr>
      <w:r w:rsidRPr="0033429D">
        <w:t>15</w:t>
      </w:r>
      <w:r w:rsidR="001D508D" w:rsidRPr="0033429D">
        <w:t xml:space="preserve"> </w:t>
      </w:r>
      <w:r w:rsidRPr="0033429D">
        <w:t xml:space="preserve">- </w:t>
      </w:r>
      <w:r w:rsidR="00293C7E" w:rsidRPr="0033429D">
        <w:t>Prior FFY Required Actions</w:t>
      </w:r>
    </w:p>
    <w:p w14:paraId="19F5FEB1" w14:textId="2905DE18" w:rsidR="00293C7E" w:rsidRPr="005C29F8" w:rsidRDefault="002B7490" w:rsidP="00293C7E">
      <w:pPr>
        <w:rPr>
          <w:rFonts w:cs="Arial"/>
          <w:color w:val="000000" w:themeColor="text1"/>
          <w:szCs w:val="16"/>
        </w:rPr>
      </w:pPr>
      <w:r w:rsidRPr="005C29F8">
        <w:rPr>
          <w:rFonts w:cs="Arial"/>
          <w:color w:val="000000" w:themeColor="text1"/>
          <w:szCs w:val="16"/>
        </w:rPr>
        <w:t>None</w:t>
      </w:r>
    </w:p>
    <w:p w14:paraId="6506D351" w14:textId="1F034745" w:rsidR="00913A33" w:rsidRPr="0033429D" w:rsidRDefault="00DF2D3A" w:rsidP="00123D76">
      <w:pPr>
        <w:pStyle w:val="Heading2"/>
      </w:pPr>
      <w:r w:rsidRPr="0033429D">
        <w:t>15 - OSEP Response</w:t>
      </w:r>
    </w:p>
    <w:p w14:paraId="639FEA08" w14:textId="30C19155" w:rsidR="00293C7E" w:rsidRPr="005C29F8" w:rsidRDefault="002B7490" w:rsidP="001F692C">
      <w:pPr>
        <w:rPr>
          <w:rFonts w:cs="Arial"/>
          <w:color w:val="000000" w:themeColor="text1"/>
          <w:szCs w:val="16"/>
        </w:rPr>
      </w:pPr>
      <w:r w:rsidRPr="005C29F8">
        <w:rPr>
          <w:rFonts w:cs="Arial"/>
          <w:color w:val="000000" w:themeColor="text1"/>
          <w:szCs w:val="16"/>
        </w:rPr>
        <w:t xml:space="preserve">The State reported fewer than ten resolution sessions held in FFY 2019. The State is not required to provide targets until any fiscal year in which ten or more resolution sessions were held. </w:t>
      </w:r>
    </w:p>
    <w:p w14:paraId="7634025D" w14:textId="5BD1D671" w:rsidR="00913A33" w:rsidRPr="0033429D" w:rsidRDefault="00DF2D3A" w:rsidP="00123D76">
      <w:pPr>
        <w:pStyle w:val="Heading2"/>
      </w:pPr>
      <w:r w:rsidRPr="0033429D">
        <w:t>15 - Required Actions</w:t>
      </w:r>
    </w:p>
    <w:p w14:paraId="06C735B1" w14:textId="277EA689" w:rsidR="00293C7E" w:rsidRPr="005C29F8" w:rsidRDefault="00293C7E" w:rsidP="001F692C">
      <w:pPr>
        <w:rPr>
          <w:rFonts w:cs="Arial"/>
          <w:color w:val="000000" w:themeColor="text1"/>
          <w:szCs w:val="16"/>
        </w:rPr>
      </w:pPr>
    </w:p>
    <w:p w14:paraId="259DEDCC" w14:textId="77777777" w:rsidR="000C60E1" w:rsidRPr="005C29F8" w:rsidRDefault="000C60E1">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3B0D4FE" w14:textId="34B4FBB0" w:rsidR="007F0CEC" w:rsidRPr="005C29F8" w:rsidRDefault="007F0CEC" w:rsidP="000444E2">
      <w:pPr>
        <w:pStyle w:val="Heading1"/>
        <w:rPr>
          <w:color w:val="000000" w:themeColor="text1"/>
          <w:sz w:val="22"/>
        </w:rPr>
      </w:pPr>
      <w:r w:rsidRPr="005C29F8">
        <w:rPr>
          <w:color w:val="000000" w:themeColor="text1"/>
          <w:sz w:val="22"/>
        </w:rPr>
        <w:lastRenderedPageBreak/>
        <w:t>Indicator 16: Mediation</w:t>
      </w:r>
    </w:p>
    <w:p w14:paraId="589E185D" w14:textId="77777777" w:rsidR="00BF232E" w:rsidRPr="005C29F8" w:rsidRDefault="00BF232E" w:rsidP="00A018D4">
      <w:pPr>
        <w:rPr>
          <w:color w:val="000000" w:themeColor="text1"/>
          <w:szCs w:val="20"/>
        </w:rPr>
      </w:pPr>
      <w:bookmarkStart w:id="87" w:name="_Toc382731916"/>
      <w:bookmarkStart w:id="88" w:name="_Toc392159344"/>
      <w:r w:rsidRPr="005C29F8">
        <w:rPr>
          <w:b/>
          <w:color w:val="000000" w:themeColor="text1"/>
          <w:sz w:val="20"/>
          <w:szCs w:val="20"/>
        </w:rPr>
        <w:t>Instructions and Measurement</w:t>
      </w:r>
    </w:p>
    <w:p w14:paraId="41E7E4F9" w14:textId="500BC36F" w:rsidR="009B6586" w:rsidRPr="005C29F8" w:rsidRDefault="009B6586" w:rsidP="008E31C4">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573A26D5" w14:textId="77777777" w:rsidR="00692B95" w:rsidRPr="005C29F8" w:rsidRDefault="009B6586" w:rsidP="008E31C4">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mediations held that resulted in mediation agreements.</w:t>
      </w:r>
      <w:r w:rsidR="00131842" w:rsidRPr="005C29F8">
        <w:rPr>
          <w:rFonts w:cs="Arial"/>
          <w:color w:val="000000" w:themeColor="text1"/>
          <w:szCs w:val="16"/>
        </w:rPr>
        <w:t xml:space="preserve"> </w:t>
      </w:r>
    </w:p>
    <w:p w14:paraId="7847EFFB" w14:textId="03A11F4B" w:rsidR="009B6586" w:rsidRPr="005C29F8" w:rsidRDefault="009B6586" w:rsidP="008E31C4">
      <w:pPr>
        <w:rPr>
          <w:rFonts w:cs="Arial"/>
          <w:color w:val="000000" w:themeColor="text1"/>
          <w:szCs w:val="16"/>
        </w:rPr>
      </w:pPr>
      <w:r w:rsidRPr="005C29F8">
        <w:rPr>
          <w:rFonts w:cs="Arial"/>
          <w:color w:val="000000" w:themeColor="text1"/>
          <w:szCs w:val="16"/>
        </w:rPr>
        <w:t>(20 U.S.C. 1416(a)(3(B))</w:t>
      </w:r>
    </w:p>
    <w:p w14:paraId="0F859DBB" w14:textId="77777777" w:rsidR="00692B95" w:rsidRPr="005C29F8" w:rsidRDefault="00692B95" w:rsidP="004369B2">
      <w:pPr>
        <w:rPr>
          <w:color w:val="000000" w:themeColor="text1"/>
        </w:rPr>
      </w:pPr>
      <w:r w:rsidRPr="005C29F8">
        <w:rPr>
          <w:b/>
          <w:color w:val="000000" w:themeColor="text1"/>
        </w:rPr>
        <w:t>Data Source</w:t>
      </w:r>
    </w:p>
    <w:p w14:paraId="1400D43F" w14:textId="253D0B1A" w:rsidR="00692B95" w:rsidRPr="005C29F8" w:rsidRDefault="00692B95" w:rsidP="008E31C4">
      <w:pPr>
        <w:rPr>
          <w:rFonts w:cs="Arial"/>
          <w:color w:val="000000" w:themeColor="text1"/>
          <w:szCs w:val="16"/>
        </w:rPr>
      </w:pPr>
      <w:r w:rsidRPr="005C29F8">
        <w:rPr>
          <w:rFonts w:cs="Arial"/>
          <w:color w:val="000000" w:themeColor="text1"/>
          <w:szCs w:val="16"/>
        </w:rPr>
        <w:t xml:space="preserve">Data collected under section 618 of the IDEA (IDEA Part B Dispute Resolution Survey in the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Metadata and Process System (E</w:t>
      </w:r>
      <w:r w:rsidR="00E65E32" w:rsidRPr="005C29F8">
        <w:rPr>
          <w:rFonts w:cs="Arial"/>
          <w:i/>
          <w:color w:val="000000" w:themeColor="text1"/>
          <w:szCs w:val="16"/>
        </w:rPr>
        <w:t>MAPS</w:t>
      </w:r>
      <w:r w:rsidRPr="005C29F8">
        <w:rPr>
          <w:rFonts w:cs="Arial"/>
          <w:color w:val="000000" w:themeColor="text1"/>
          <w:szCs w:val="16"/>
        </w:rPr>
        <w:t>)).</w:t>
      </w:r>
    </w:p>
    <w:p w14:paraId="7EDB2909" w14:textId="77777777" w:rsidR="00692B95" w:rsidRPr="005C29F8" w:rsidRDefault="00692B95" w:rsidP="004369B2">
      <w:pPr>
        <w:rPr>
          <w:color w:val="000000" w:themeColor="text1"/>
        </w:rPr>
      </w:pPr>
      <w:r w:rsidRPr="005C29F8">
        <w:rPr>
          <w:b/>
          <w:color w:val="000000" w:themeColor="text1"/>
        </w:rPr>
        <w:t>Measurement</w:t>
      </w:r>
    </w:p>
    <w:p w14:paraId="38C2284B" w14:textId="1E75D304" w:rsidR="00692B95" w:rsidRPr="005C29F8" w:rsidRDefault="00692B95" w:rsidP="008E31C4">
      <w:pPr>
        <w:rPr>
          <w:rFonts w:cs="Arial"/>
          <w:color w:val="000000" w:themeColor="text1"/>
          <w:szCs w:val="16"/>
        </w:rPr>
      </w:pPr>
      <w:r w:rsidRPr="005C29F8">
        <w:rPr>
          <w:rFonts w:cs="Arial"/>
          <w:color w:val="000000" w:themeColor="text1"/>
          <w:szCs w:val="16"/>
        </w:rPr>
        <w:t>Percent = (2.1(a)(</w:t>
      </w:r>
      <w:proofErr w:type="spellStart"/>
      <w:r w:rsidRPr="005C29F8">
        <w:rPr>
          <w:rFonts w:cs="Arial"/>
          <w:color w:val="000000" w:themeColor="text1"/>
          <w:szCs w:val="16"/>
        </w:rPr>
        <w:t>i</w:t>
      </w:r>
      <w:proofErr w:type="spellEnd"/>
      <w:r w:rsidRPr="005C29F8">
        <w:rPr>
          <w:rFonts w:cs="Arial"/>
          <w:color w:val="000000" w:themeColor="text1"/>
          <w:szCs w:val="16"/>
        </w:rPr>
        <w:t>) + 2.1(b)(</w:t>
      </w:r>
      <w:proofErr w:type="spellStart"/>
      <w:r w:rsidRPr="005C29F8">
        <w:rPr>
          <w:rFonts w:cs="Arial"/>
          <w:color w:val="000000" w:themeColor="text1"/>
          <w:szCs w:val="16"/>
        </w:rPr>
        <w:t>i</w:t>
      </w:r>
      <w:proofErr w:type="spellEnd"/>
      <w:r w:rsidRPr="005C29F8">
        <w:rPr>
          <w:rFonts w:cs="Arial"/>
          <w:color w:val="000000" w:themeColor="text1"/>
          <w:szCs w:val="16"/>
        </w:rPr>
        <w:t>)) divided by 2.1) times 100.</w:t>
      </w:r>
    </w:p>
    <w:p w14:paraId="0B909FFD" w14:textId="77777777" w:rsidR="00692B95" w:rsidRPr="005C29F8" w:rsidRDefault="00692B95" w:rsidP="004369B2">
      <w:pPr>
        <w:rPr>
          <w:color w:val="000000" w:themeColor="text1"/>
        </w:rPr>
      </w:pPr>
      <w:r w:rsidRPr="005C29F8">
        <w:rPr>
          <w:b/>
          <w:color w:val="000000" w:themeColor="text1"/>
        </w:rPr>
        <w:t>Instructions</w:t>
      </w:r>
    </w:p>
    <w:p w14:paraId="46565F1D" w14:textId="77777777" w:rsidR="00692B95" w:rsidRPr="005C29F8" w:rsidRDefault="00692B95" w:rsidP="00286BDF">
      <w:pPr>
        <w:rPr>
          <w:rFonts w:cs="Arial"/>
          <w:color w:val="000000" w:themeColor="text1"/>
          <w:szCs w:val="16"/>
        </w:rPr>
      </w:pPr>
      <w:r w:rsidRPr="005C29F8">
        <w:rPr>
          <w:rFonts w:cs="Arial"/>
          <w:color w:val="000000" w:themeColor="text1"/>
          <w:szCs w:val="16"/>
        </w:rPr>
        <w:t>Sampling is not allowed.</w:t>
      </w:r>
    </w:p>
    <w:p w14:paraId="7A8BA9D5" w14:textId="77777777" w:rsidR="00692B95" w:rsidRPr="005C29F8" w:rsidRDefault="00692B95"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5AFF4976" w14:textId="77777777" w:rsidR="00692B95" w:rsidRPr="005C29F8" w:rsidRDefault="00692B95"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0EB22217" w14:textId="77777777" w:rsidR="00692B95" w:rsidRPr="005C29F8" w:rsidRDefault="00692B95" w:rsidP="00286BDF">
      <w:pPr>
        <w:rPr>
          <w:rFonts w:cs="Arial"/>
          <w:color w:val="000000" w:themeColor="text1"/>
          <w:szCs w:val="16"/>
        </w:rPr>
      </w:pPr>
      <w:r w:rsidRPr="005C29F8">
        <w:rPr>
          <w:rFonts w:cs="Arial"/>
          <w:color w:val="000000" w:themeColor="text1"/>
          <w:szCs w:val="16"/>
        </w:rPr>
        <w:t>States may express their targets in a range (e.g., 75-85%).</w:t>
      </w:r>
    </w:p>
    <w:p w14:paraId="62D2873F" w14:textId="77777777" w:rsidR="00692B95" w:rsidRPr="005C29F8" w:rsidRDefault="00692B95"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419B733F" w14:textId="44198020" w:rsidR="00692B95" w:rsidRPr="005C29F8" w:rsidRDefault="00692B95" w:rsidP="00286BDF">
      <w:pPr>
        <w:rPr>
          <w:rFonts w:cs="Arial"/>
          <w:color w:val="000000" w:themeColor="text1"/>
          <w:szCs w:val="16"/>
        </w:rPr>
      </w:pPr>
      <w:r w:rsidRPr="005C29F8">
        <w:rPr>
          <w:rFonts w:cs="Arial"/>
          <w:color w:val="000000" w:themeColor="text1"/>
          <w:szCs w:val="16"/>
        </w:rPr>
        <w:t>States are not required to report data at the LEA level.</w:t>
      </w:r>
    </w:p>
    <w:p w14:paraId="32179671" w14:textId="1C1C859E" w:rsidR="00B37C74" w:rsidRPr="0033429D" w:rsidRDefault="001C46DC" w:rsidP="00123D76">
      <w:pPr>
        <w:pStyle w:val="Heading2"/>
      </w:pPr>
      <w:r w:rsidRPr="0033429D">
        <w:t>16</w:t>
      </w:r>
      <w:r w:rsidR="001D508D" w:rsidRPr="0033429D">
        <w:t xml:space="preserve"> </w:t>
      </w:r>
      <w:r w:rsidRPr="0033429D">
        <w:t xml:space="preserve">- </w:t>
      </w:r>
      <w:r w:rsidR="00BF232E" w:rsidRPr="0033429D">
        <w:t>Indicator Data</w:t>
      </w:r>
    </w:p>
    <w:p w14:paraId="6A39385A" w14:textId="49DFE75B" w:rsidR="00F31AD8" w:rsidRPr="005C29F8" w:rsidRDefault="007D219D" w:rsidP="00F31AD8">
      <w:pPr>
        <w:rPr>
          <w:rFonts w:cs="Arial"/>
          <w:b/>
          <w:color w:val="000000" w:themeColor="text1"/>
          <w:szCs w:val="16"/>
        </w:rPr>
      </w:pPr>
      <w:r w:rsidRPr="005C29F8">
        <w:rPr>
          <w:rFonts w:cs="Arial"/>
          <w:b/>
          <w:color w:val="000000" w:themeColor="text1"/>
          <w:szCs w:val="16"/>
        </w:rPr>
        <w:t>Select yes to use target ranges</w:t>
      </w:r>
    </w:p>
    <w:p w14:paraId="6CBE99A1" w14:textId="4EA49071" w:rsidR="00F31AD8" w:rsidRPr="005C29F8" w:rsidRDefault="00F31AD8" w:rsidP="004369B2">
      <w:pPr>
        <w:rPr>
          <w:color w:val="000000" w:themeColor="text1"/>
        </w:rPr>
      </w:pPr>
      <w:r w:rsidRPr="005C29F8">
        <w:rPr>
          <w:rFonts w:cs="Arial"/>
          <w:color w:val="000000" w:themeColor="text1"/>
          <w:szCs w:val="16"/>
        </w:rPr>
        <w:t>Target Range is used</w:t>
      </w:r>
    </w:p>
    <w:bookmarkEnd w:id="87"/>
    <w:bookmarkEnd w:id="88"/>
    <w:p w14:paraId="3951D0E9" w14:textId="77777777" w:rsidR="00DA3157" w:rsidRPr="005C29F8" w:rsidRDefault="00DA3157" w:rsidP="004369B2">
      <w:pPr>
        <w:rPr>
          <w:color w:val="000000" w:themeColor="text1"/>
        </w:rPr>
      </w:pPr>
    </w:p>
    <w:p w14:paraId="118840D3" w14:textId="0C4E77AD" w:rsidR="008E31C4" w:rsidRPr="005C29F8" w:rsidRDefault="008E31C4"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6PREPOP"/>
      </w:tblPr>
      <w:tblGrid>
        <w:gridCol w:w="2695"/>
        <w:gridCol w:w="2790"/>
        <w:gridCol w:w="3522"/>
        <w:gridCol w:w="1783"/>
      </w:tblGrid>
      <w:tr w:rsidR="005C29F8" w:rsidRPr="005C29F8" w14:paraId="61A5E3A0" w14:textId="77777777" w:rsidTr="0064117D">
        <w:trPr>
          <w:trHeight w:val="372"/>
          <w:tblHeader/>
        </w:trPr>
        <w:tc>
          <w:tcPr>
            <w:tcW w:w="1249" w:type="pct"/>
            <w:shd w:val="clear" w:color="auto" w:fill="auto"/>
          </w:tcPr>
          <w:p w14:paraId="332BA503"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Source</w:t>
            </w:r>
          </w:p>
        </w:tc>
        <w:tc>
          <w:tcPr>
            <w:tcW w:w="1293" w:type="pct"/>
            <w:shd w:val="clear" w:color="auto" w:fill="auto"/>
          </w:tcPr>
          <w:p w14:paraId="2C662D12"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Date</w:t>
            </w:r>
          </w:p>
        </w:tc>
        <w:tc>
          <w:tcPr>
            <w:tcW w:w="1632" w:type="pct"/>
            <w:shd w:val="clear" w:color="auto" w:fill="auto"/>
          </w:tcPr>
          <w:p w14:paraId="66DBE23B"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Description</w:t>
            </w:r>
          </w:p>
        </w:tc>
        <w:tc>
          <w:tcPr>
            <w:tcW w:w="826" w:type="pct"/>
            <w:shd w:val="clear" w:color="auto" w:fill="auto"/>
          </w:tcPr>
          <w:p w14:paraId="1C82D158"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0EB08E99" w14:textId="77777777" w:rsidTr="0064117D">
        <w:trPr>
          <w:trHeight w:val="380"/>
        </w:trPr>
        <w:tc>
          <w:tcPr>
            <w:tcW w:w="1249" w:type="pct"/>
            <w:shd w:val="clear" w:color="auto" w:fill="auto"/>
          </w:tcPr>
          <w:p w14:paraId="341A55FB" w14:textId="389190B6"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71614464" w14:textId="4369755A"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3B8991BC" w14:textId="35D24A7C" w:rsidR="001126C3" w:rsidRPr="005C29F8" w:rsidRDefault="001126C3" w:rsidP="001126C3">
            <w:pPr>
              <w:rPr>
                <w:rFonts w:cs="Arial"/>
                <w:color w:val="000000" w:themeColor="text1"/>
                <w:szCs w:val="16"/>
              </w:rPr>
            </w:pPr>
            <w:r w:rsidRPr="005C29F8">
              <w:rPr>
                <w:rFonts w:cs="Arial"/>
                <w:color w:val="000000" w:themeColor="text1"/>
                <w:szCs w:val="16"/>
              </w:rPr>
              <w:t>2.1 Mediations held</w:t>
            </w:r>
          </w:p>
        </w:tc>
        <w:tc>
          <w:tcPr>
            <w:tcW w:w="826" w:type="pct"/>
            <w:shd w:val="clear" w:color="auto" w:fill="auto"/>
          </w:tcPr>
          <w:p w14:paraId="27A8B83C" w14:textId="708549A5" w:rsidR="001126C3" w:rsidRPr="005C29F8" w:rsidRDefault="002B7490" w:rsidP="00A018D4">
            <w:pPr>
              <w:jc w:val="center"/>
              <w:rPr>
                <w:rFonts w:cs="Arial"/>
                <w:color w:val="000000" w:themeColor="text1"/>
                <w:szCs w:val="16"/>
              </w:rPr>
            </w:pPr>
            <w:r w:rsidRPr="005C29F8">
              <w:rPr>
                <w:rFonts w:cs="Arial"/>
                <w:color w:val="000000" w:themeColor="text1"/>
                <w:szCs w:val="16"/>
              </w:rPr>
              <w:t>14</w:t>
            </w:r>
          </w:p>
        </w:tc>
      </w:tr>
      <w:tr w:rsidR="005C29F8" w:rsidRPr="005C29F8" w14:paraId="438B012B" w14:textId="77777777" w:rsidTr="0064117D">
        <w:trPr>
          <w:trHeight w:val="380"/>
        </w:trPr>
        <w:tc>
          <w:tcPr>
            <w:tcW w:w="1249" w:type="pct"/>
            <w:shd w:val="clear" w:color="auto" w:fill="auto"/>
          </w:tcPr>
          <w:p w14:paraId="265B2AEC" w14:textId="3FC7D25D"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128A6113" w14:textId="6FDE1D5D"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61BAD85D" w14:textId="300FEE8B" w:rsidR="001126C3" w:rsidRPr="005C29F8" w:rsidRDefault="001126C3" w:rsidP="001126C3">
            <w:pPr>
              <w:rPr>
                <w:rFonts w:cs="Arial"/>
                <w:color w:val="000000" w:themeColor="text1"/>
                <w:szCs w:val="16"/>
              </w:rPr>
            </w:pPr>
            <w:r w:rsidRPr="005C29F8">
              <w:rPr>
                <w:rFonts w:cs="Arial"/>
                <w:color w:val="000000" w:themeColor="text1"/>
                <w:szCs w:val="16"/>
              </w:rPr>
              <w:t>2.1.a.i Mediations agreements related to due process complaints</w:t>
            </w:r>
          </w:p>
        </w:tc>
        <w:tc>
          <w:tcPr>
            <w:tcW w:w="826" w:type="pct"/>
            <w:shd w:val="clear" w:color="auto" w:fill="auto"/>
          </w:tcPr>
          <w:p w14:paraId="580B460B" w14:textId="49FBB0F1" w:rsidR="001126C3" w:rsidRPr="005C29F8" w:rsidRDefault="002B7490" w:rsidP="00A018D4">
            <w:pPr>
              <w:jc w:val="center"/>
              <w:rPr>
                <w:rFonts w:cs="Arial"/>
                <w:color w:val="000000" w:themeColor="text1"/>
                <w:szCs w:val="16"/>
              </w:rPr>
            </w:pPr>
            <w:r w:rsidRPr="005C29F8">
              <w:rPr>
                <w:rFonts w:cs="Arial"/>
                <w:color w:val="000000" w:themeColor="text1"/>
                <w:szCs w:val="16"/>
              </w:rPr>
              <w:t>1</w:t>
            </w:r>
          </w:p>
        </w:tc>
      </w:tr>
      <w:tr w:rsidR="005C29F8" w:rsidRPr="005C29F8" w14:paraId="53310D0D" w14:textId="77777777" w:rsidTr="0064117D">
        <w:trPr>
          <w:trHeight w:val="380"/>
        </w:trPr>
        <w:tc>
          <w:tcPr>
            <w:tcW w:w="1249" w:type="pct"/>
            <w:shd w:val="clear" w:color="auto" w:fill="auto"/>
          </w:tcPr>
          <w:p w14:paraId="295563AC" w14:textId="371961FC"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4BDD8D48" w14:textId="63D0DB4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0D81EE28" w14:textId="0901AFA3" w:rsidR="001126C3" w:rsidRPr="005C29F8" w:rsidRDefault="001126C3" w:rsidP="001126C3">
            <w:pPr>
              <w:rPr>
                <w:rFonts w:cs="Arial"/>
                <w:color w:val="000000" w:themeColor="text1"/>
                <w:szCs w:val="16"/>
              </w:rPr>
            </w:pPr>
            <w:r w:rsidRPr="005C29F8">
              <w:rPr>
                <w:rFonts w:cs="Arial"/>
                <w:color w:val="000000" w:themeColor="text1"/>
                <w:szCs w:val="16"/>
              </w:rPr>
              <w:t>2.1.b.i Mediations agreements not related to due process complaints</w:t>
            </w:r>
          </w:p>
        </w:tc>
        <w:tc>
          <w:tcPr>
            <w:tcW w:w="826" w:type="pct"/>
            <w:shd w:val="clear" w:color="auto" w:fill="auto"/>
          </w:tcPr>
          <w:p w14:paraId="4C9A36B1" w14:textId="285B67BA" w:rsidR="001126C3" w:rsidRPr="005C29F8" w:rsidRDefault="002B7490" w:rsidP="00A018D4">
            <w:pPr>
              <w:jc w:val="center"/>
              <w:rPr>
                <w:rFonts w:cs="Arial"/>
                <w:color w:val="000000" w:themeColor="text1"/>
                <w:szCs w:val="16"/>
              </w:rPr>
            </w:pPr>
            <w:r w:rsidRPr="005C29F8">
              <w:rPr>
                <w:rFonts w:cs="Arial"/>
                <w:color w:val="000000" w:themeColor="text1"/>
                <w:szCs w:val="16"/>
              </w:rPr>
              <w:t>13</w:t>
            </w:r>
          </w:p>
        </w:tc>
      </w:tr>
    </w:tbl>
    <w:p w14:paraId="2C4CE14C" w14:textId="5AC27D72" w:rsidR="00E8514E" w:rsidRPr="005C29F8" w:rsidRDefault="007D219D">
      <w:pPr>
        <w:rPr>
          <w:b/>
          <w:color w:val="000000" w:themeColor="text1"/>
        </w:rPr>
      </w:pPr>
      <w:r w:rsidRPr="005C29F8">
        <w:rPr>
          <w:b/>
          <w:color w:val="000000" w:themeColor="text1"/>
        </w:rPr>
        <w:t>Select yes if the data reported in this indicator are not the same as the State’s data reported under section 618 of the IDEA.</w:t>
      </w:r>
    </w:p>
    <w:p w14:paraId="69D1C140" w14:textId="4BF355D3" w:rsidR="00E8514E" w:rsidRDefault="00E8514E">
      <w:pPr>
        <w:rPr>
          <w:color w:val="000000" w:themeColor="text1"/>
        </w:rPr>
      </w:pPr>
      <w:r w:rsidRPr="005C29F8">
        <w:rPr>
          <w:color w:val="000000" w:themeColor="text1"/>
        </w:rPr>
        <w:t>NO</w:t>
      </w:r>
    </w:p>
    <w:p w14:paraId="1451EE58" w14:textId="77777777" w:rsidR="00945274" w:rsidRPr="005C29F8" w:rsidRDefault="00945274" w:rsidP="004369B2">
      <w:pPr>
        <w:rPr>
          <w:color w:val="000000" w:themeColor="text1"/>
        </w:rPr>
      </w:pPr>
    </w:p>
    <w:p w14:paraId="58C79350" w14:textId="310C06FF" w:rsidR="000A2C83" w:rsidRDefault="000A2C83" w:rsidP="004369B2">
      <w:pPr>
        <w:rPr>
          <w:b/>
          <w:color w:val="000000" w:themeColor="text1"/>
        </w:rPr>
      </w:pPr>
      <w:r w:rsidRPr="005C29F8">
        <w:rPr>
          <w:b/>
          <w:color w:val="000000" w:themeColor="text1"/>
        </w:rPr>
        <w:t xml:space="preserve">Targets: Description of Stakeholder Input </w:t>
      </w:r>
    </w:p>
    <w:p w14:paraId="5F0F979C" w14:textId="2A86F023" w:rsidR="000A2C83" w:rsidRPr="005C29F8" w:rsidRDefault="002B7490" w:rsidP="000A2C83">
      <w:pPr>
        <w:rPr>
          <w:rFonts w:cs="Arial"/>
          <w:color w:val="000000" w:themeColor="text1"/>
          <w:szCs w:val="16"/>
        </w:rPr>
      </w:pPr>
      <w:r w:rsidRPr="005C29F8">
        <w:rPr>
          <w:rFonts w:cs="Arial"/>
          <w:color w:val="000000" w:themeColor="text1"/>
          <w:szCs w:val="16"/>
        </w:rPr>
        <w:t>After stakeholder input, the targets were determined based on data analysis and current baseline figures. ISDE staff presented Indicator 16 data to the Idaho Special Education Advisory Panel (SEAP) in February 2015. The Special Education Advisory Panel (SEAP) consists of higher education, parents, juvenile corrections, LEA superintendents, adult corrections, special education directors, teachers, Vocational Rehabilitation, Department of Health and Welfare, Idaho Parents Unlimited, charter schools, and Idaho State Department of Education (ISDE) staff. Through the target setting process, SEAP members asked questions, discussed possible numbers, and dialogued about the implications of their final recommendation.</w:t>
      </w:r>
    </w:p>
    <w:p w14:paraId="2C7ACE11" w14:textId="77777777" w:rsidR="00E8514E" w:rsidRPr="005C29F8" w:rsidRDefault="00E8514E" w:rsidP="000A2C83">
      <w:pPr>
        <w:rPr>
          <w:rFonts w:cs="Arial"/>
          <w:color w:val="000000" w:themeColor="text1"/>
          <w:szCs w:val="16"/>
        </w:rPr>
      </w:pPr>
    </w:p>
    <w:p w14:paraId="48B9C9FE" w14:textId="3C4BDA67" w:rsidR="008E31C4" w:rsidRDefault="008E31C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6BASELINEDATA"/>
      </w:tblPr>
      <w:tblGrid>
        <w:gridCol w:w="1797"/>
        <w:gridCol w:w="1798"/>
      </w:tblGrid>
      <w:tr w:rsidR="00D75351" w14:paraId="57AEABC0" w14:textId="77777777" w:rsidTr="00123D76">
        <w:trPr>
          <w:trHeight w:val="311"/>
          <w:tblHeader/>
        </w:trPr>
        <w:tc>
          <w:tcPr>
            <w:tcW w:w="1797" w:type="dxa"/>
          </w:tcPr>
          <w:p w14:paraId="38CE882B" w14:textId="77777777" w:rsidR="00D75351" w:rsidRDefault="00D75351" w:rsidP="00123D76">
            <w:pPr>
              <w:jc w:val="center"/>
              <w:rPr>
                <w:b/>
                <w:color w:val="000000" w:themeColor="text1"/>
              </w:rPr>
            </w:pPr>
            <w:r w:rsidRPr="005C29F8">
              <w:rPr>
                <w:rFonts w:cs="Arial"/>
                <w:b/>
                <w:color w:val="000000" w:themeColor="text1"/>
                <w:szCs w:val="16"/>
              </w:rPr>
              <w:t>Baseline Year</w:t>
            </w:r>
          </w:p>
        </w:tc>
        <w:tc>
          <w:tcPr>
            <w:tcW w:w="1798" w:type="dxa"/>
          </w:tcPr>
          <w:p w14:paraId="664A9E7A" w14:textId="77777777" w:rsidR="00D75351" w:rsidRDefault="00D75351" w:rsidP="00123D76">
            <w:pPr>
              <w:jc w:val="center"/>
              <w:rPr>
                <w:b/>
                <w:color w:val="000000" w:themeColor="text1"/>
              </w:rPr>
            </w:pPr>
            <w:r>
              <w:rPr>
                <w:b/>
                <w:color w:val="000000" w:themeColor="text1"/>
              </w:rPr>
              <w:t>Baseline Data</w:t>
            </w:r>
          </w:p>
        </w:tc>
      </w:tr>
      <w:tr w:rsidR="00D75351" w14:paraId="2B59BCB7" w14:textId="77777777" w:rsidTr="00123D76">
        <w:trPr>
          <w:trHeight w:val="311"/>
        </w:trPr>
        <w:tc>
          <w:tcPr>
            <w:tcW w:w="1797" w:type="dxa"/>
            <w:vAlign w:val="center"/>
          </w:tcPr>
          <w:p w14:paraId="62FFC123" w14:textId="008A4386" w:rsidR="00D75351" w:rsidRPr="00227D4B" w:rsidRDefault="00D75351" w:rsidP="00123D76">
            <w:pPr>
              <w:jc w:val="center"/>
              <w:rPr>
                <w:bCs/>
                <w:color w:val="000000" w:themeColor="text1"/>
              </w:rPr>
            </w:pPr>
            <w:r w:rsidRPr="00227D4B">
              <w:rPr>
                <w:bCs/>
                <w:color w:val="000000" w:themeColor="text1"/>
              </w:rPr>
              <w:t>2005</w:t>
            </w:r>
          </w:p>
        </w:tc>
        <w:tc>
          <w:tcPr>
            <w:tcW w:w="1798" w:type="dxa"/>
            <w:vAlign w:val="center"/>
          </w:tcPr>
          <w:p w14:paraId="08A13422" w14:textId="52DBDA3E" w:rsidR="00D75351" w:rsidRPr="00227D4B" w:rsidRDefault="00D75351" w:rsidP="00123D76">
            <w:pPr>
              <w:jc w:val="center"/>
              <w:rPr>
                <w:bCs/>
                <w:color w:val="000000" w:themeColor="text1"/>
              </w:rPr>
            </w:pPr>
          </w:p>
        </w:tc>
      </w:tr>
    </w:tbl>
    <w:p w14:paraId="450682C0" w14:textId="77777777" w:rsidR="00D75351" w:rsidRPr="005C29F8" w:rsidRDefault="00D75351"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HISTDATA"/>
      </w:tblPr>
      <w:tblGrid>
        <w:gridCol w:w="1615"/>
        <w:gridCol w:w="1799"/>
        <w:gridCol w:w="1981"/>
        <w:gridCol w:w="1798"/>
        <w:gridCol w:w="1709"/>
        <w:gridCol w:w="1888"/>
      </w:tblGrid>
      <w:tr w:rsidR="005C29F8" w:rsidRPr="005C29F8" w14:paraId="3061AAFC" w14:textId="77777777" w:rsidTr="0033429D">
        <w:trPr>
          <w:trHeight w:val="350"/>
        </w:trPr>
        <w:tc>
          <w:tcPr>
            <w:tcW w:w="748" w:type="pct"/>
            <w:tcBorders>
              <w:bottom w:val="single" w:sz="4" w:space="0" w:color="auto"/>
            </w:tcBorders>
            <w:shd w:val="clear" w:color="auto" w:fill="auto"/>
          </w:tcPr>
          <w:p w14:paraId="6D321354" w14:textId="77777777" w:rsidR="008E31C4" w:rsidRPr="005C29F8" w:rsidRDefault="008E31C4"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351C61C5" w14:textId="1A27A18C" w:rsidR="008E31C4"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918" w:type="pct"/>
            <w:shd w:val="clear" w:color="auto" w:fill="auto"/>
          </w:tcPr>
          <w:p w14:paraId="1CDF9DE8" w14:textId="0FE9038E" w:rsidR="008E31C4"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49B990DE" w14:textId="2B6E5021" w:rsidR="008E31C4"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792" w:type="pct"/>
            <w:shd w:val="clear" w:color="auto" w:fill="auto"/>
          </w:tcPr>
          <w:p w14:paraId="6EF76857" w14:textId="0F124C26" w:rsidR="008E31C4"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75" w:type="pct"/>
            <w:shd w:val="clear" w:color="auto" w:fill="auto"/>
          </w:tcPr>
          <w:p w14:paraId="246ACDB0" w14:textId="7F251A7E" w:rsidR="008E31C4"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A876A9F" w14:textId="77777777" w:rsidTr="0064117D">
        <w:trPr>
          <w:trHeight w:val="357"/>
        </w:trPr>
        <w:tc>
          <w:tcPr>
            <w:tcW w:w="748" w:type="pct"/>
            <w:shd w:val="clear" w:color="auto" w:fill="auto"/>
          </w:tcPr>
          <w:p w14:paraId="2DE95B6B" w14:textId="04DB6250" w:rsidR="008E31C4" w:rsidRPr="005C29F8" w:rsidRDefault="008E31C4"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6C64D17D" w14:textId="6F575CE5" w:rsidR="008E31C4" w:rsidRPr="005C29F8" w:rsidRDefault="002B7490">
            <w:pPr>
              <w:jc w:val="center"/>
              <w:rPr>
                <w:rFonts w:cs="Arial"/>
                <w:color w:val="000000" w:themeColor="text1"/>
                <w:szCs w:val="16"/>
              </w:rPr>
            </w:pPr>
            <w:r w:rsidRPr="005C29F8">
              <w:rPr>
                <w:rFonts w:cs="Arial"/>
                <w:color w:val="000000" w:themeColor="text1"/>
                <w:szCs w:val="16"/>
              </w:rPr>
              <w:t>76.00%</w:t>
            </w:r>
          </w:p>
        </w:tc>
        <w:tc>
          <w:tcPr>
            <w:tcW w:w="918" w:type="pct"/>
            <w:shd w:val="clear" w:color="auto" w:fill="auto"/>
          </w:tcPr>
          <w:p w14:paraId="72C59C65" w14:textId="44E721D8" w:rsidR="008E31C4" w:rsidRPr="005C29F8" w:rsidRDefault="002B7490">
            <w:pPr>
              <w:jc w:val="center"/>
              <w:rPr>
                <w:rFonts w:cs="Arial"/>
                <w:color w:val="000000" w:themeColor="text1"/>
                <w:szCs w:val="16"/>
              </w:rPr>
            </w:pPr>
            <w:r w:rsidRPr="005C29F8">
              <w:rPr>
                <w:rFonts w:cs="Arial"/>
                <w:color w:val="000000" w:themeColor="text1"/>
                <w:szCs w:val="16"/>
              </w:rPr>
              <w:t>77.00%</w:t>
            </w:r>
          </w:p>
        </w:tc>
        <w:tc>
          <w:tcPr>
            <w:tcW w:w="833" w:type="pct"/>
            <w:shd w:val="clear" w:color="auto" w:fill="auto"/>
            <w:vAlign w:val="center"/>
          </w:tcPr>
          <w:p w14:paraId="220DD5CA" w14:textId="720A36A7" w:rsidR="008E31C4" w:rsidRPr="005C29F8" w:rsidRDefault="002B7490">
            <w:pPr>
              <w:jc w:val="center"/>
              <w:rPr>
                <w:rFonts w:cs="Arial"/>
                <w:color w:val="000000" w:themeColor="text1"/>
                <w:szCs w:val="16"/>
              </w:rPr>
            </w:pPr>
            <w:r w:rsidRPr="005C29F8">
              <w:rPr>
                <w:rFonts w:cs="Arial"/>
                <w:color w:val="000000" w:themeColor="text1"/>
                <w:szCs w:val="16"/>
              </w:rPr>
              <w:t>78.00%</w:t>
            </w:r>
          </w:p>
        </w:tc>
        <w:tc>
          <w:tcPr>
            <w:tcW w:w="792" w:type="pct"/>
            <w:shd w:val="clear" w:color="auto" w:fill="auto"/>
            <w:vAlign w:val="center"/>
          </w:tcPr>
          <w:p w14:paraId="07CF6D0B" w14:textId="0CDFA70C" w:rsidR="008E31C4" w:rsidRPr="005C29F8" w:rsidRDefault="002B7490">
            <w:pPr>
              <w:jc w:val="center"/>
              <w:rPr>
                <w:rFonts w:cs="Arial"/>
                <w:color w:val="000000" w:themeColor="text1"/>
                <w:szCs w:val="16"/>
              </w:rPr>
            </w:pPr>
            <w:r w:rsidRPr="005C29F8">
              <w:rPr>
                <w:rFonts w:cs="Arial"/>
                <w:color w:val="000000" w:themeColor="text1"/>
                <w:szCs w:val="16"/>
              </w:rPr>
              <w:t>75.00% - 85.00%</w:t>
            </w:r>
          </w:p>
        </w:tc>
        <w:tc>
          <w:tcPr>
            <w:tcW w:w="875" w:type="pct"/>
            <w:shd w:val="clear" w:color="auto" w:fill="auto"/>
            <w:vAlign w:val="center"/>
          </w:tcPr>
          <w:p w14:paraId="3B96FD7D" w14:textId="7B182CEE" w:rsidR="008E31C4" w:rsidRPr="005C29F8" w:rsidRDefault="002B7490">
            <w:pPr>
              <w:jc w:val="center"/>
              <w:rPr>
                <w:rFonts w:cs="Arial"/>
                <w:color w:val="000000" w:themeColor="text1"/>
                <w:szCs w:val="16"/>
              </w:rPr>
            </w:pPr>
            <w:r w:rsidRPr="005C29F8">
              <w:rPr>
                <w:rFonts w:cs="Arial"/>
                <w:color w:val="000000" w:themeColor="text1"/>
                <w:szCs w:val="16"/>
              </w:rPr>
              <w:t>75.00% - 85.00%</w:t>
            </w:r>
          </w:p>
        </w:tc>
      </w:tr>
      <w:tr w:rsidR="005C29F8" w:rsidRPr="005C29F8" w14:paraId="34F84ECE" w14:textId="77777777" w:rsidTr="0064117D">
        <w:trPr>
          <w:trHeight w:val="85"/>
        </w:trPr>
        <w:tc>
          <w:tcPr>
            <w:tcW w:w="748" w:type="pct"/>
            <w:shd w:val="clear" w:color="auto" w:fill="auto"/>
          </w:tcPr>
          <w:p w14:paraId="281210CF" w14:textId="77777777" w:rsidR="008E31C4" w:rsidRPr="005C29F8" w:rsidRDefault="008E31C4"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81B8DC5" w14:textId="4F71DCFC" w:rsidR="008E31C4" w:rsidRPr="005C29F8" w:rsidRDefault="002B7490">
            <w:pPr>
              <w:jc w:val="center"/>
              <w:rPr>
                <w:rFonts w:cs="Arial"/>
                <w:color w:val="000000" w:themeColor="text1"/>
                <w:szCs w:val="16"/>
              </w:rPr>
            </w:pPr>
            <w:r w:rsidRPr="005C29F8">
              <w:rPr>
                <w:rFonts w:cs="Arial"/>
                <w:color w:val="000000" w:themeColor="text1"/>
                <w:szCs w:val="16"/>
              </w:rPr>
              <w:t>100.00%</w:t>
            </w:r>
          </w:p>
        </w:tc>
        <w:tc>
          <w:tcPr>
            <w:tcW w:w="918" w:type="pct"/>
            <w:shd w:val="clear" w:color="auto" w:fill="auto"/>
          </w:tcPr>
          <w:p w14:paraId="341A9DBA" w14:textId="51769052" w:rsidR="008E31C4" w:rsidRPr="005C29F8" w:rsidRDefault="002B7490">
            <w:pPr>
              <w:jc w:val="center"/>
              <w:rPr>
                <w:rFonts w:cs="Arial"/>
                <w:color w:val="000000" w:themeColor="text1"/>
                <w:szCs w:val="16"/>
              </w:rPr>
            </w:pPr>
            <w:r w:rsidRPr="005C29F8">
              <w:rPr>
                <w:rFonts w:cs="Arial"/>
                <w:color w:val="000000" w:themeColor="text1"/>
                <w:szCs w:val="16"/>
              </w:rPr>
              <w:t>83.33%</w:t>
            </w:r>
          </w:p>
        </w:tc>
        <w:tc>
          <w:tcPr>
            <w:tcW w:w="833" w:type="pct"/>
            <w:tcBorders>
              <w:bottom w:val="single" w:sz="4" w:space="0" w:color="auto"/>
            </w:tcBorders>
            <w:shd w:val="clear" w:color="auto" w:fill="auto"/>
            <w:vAlign w:val="center"/>
          </w:tcPr>
          <w:p w14:paraId="7C21B645" w14:textId="348DEE4D" w:rsidR="008E31C4" w:rsidRPr="005C29F8" w:rsidRDefault="002B7490">
            <w:pPr>
              <w:jc w:val="center"/>
              <w:rPr>
                <w:rFonts w:cs="Arial"/>
                <w:color w:val="000000" w:themeColor="text1"/>
                <w:szCs w:val="16"/>
              </w:rPr>
            </w:pPr>
            <w:r w:rsidRPr="005C29F8">
              <w:rPr>
                <w:rFonts w:cs="Arial"/>
                <w:color w:val="000000" w:themeColor="text1"/>
                <w:szCs w:val="16"/>
              </w:rPr>
              <w:t>77.78%</w:t>
            </w:r>
          </w:p>
        </w:tc>
        <w:tc>
          <w:tcPr>
            <w:tcW w:w="792" w:type="pct"/>
            <w:tcBorders>
              <w:bottom w:val="single" w:sz="4" w:space="0" w:color="auto"/>
            </w:tcBorders>
            <w:shd w:val="clear" w:color="auto" w:fill="auto"/>
            <w:vAlign w:val="center"/>
          </w:tcPr>
          <w:p w14:paraId="345A5CC5" w14:textId="67CE713B" w:rsidR="008E31C4" w:rsidRPr="005C29F8" w:rsidRDefault="002B7490">
            <w:pPr>
              <w:jc w:val="center"/>
              <w:rPr>
                <w:rFonts w:cs="Arial"/>
                <w:color w:val="000000" w:themeColor="text1"/>
                <w:szCs w:val="16"/>
              </w:rPr>
            </w:pPr>
            <w:r w:rsidRPr="005C29F8">
              <w:rPr>
                <w:rFonts w:cs="Arial"/>
                <w:color w:val="000000" w:themeColor="text1"/>
                <w:szCs w:val="16"/>
              </w:rPr>
              <w:t>100.00%</w:t>
            </w:r>
          </w:p>
        </w:tc>
        <w:tc>
          <w:tcPr>
            <w:tcW w:w="875" w:type="pct"/>
            <w:tcBorders>
              <w:bottom w:val="single" w:sz="4" w:space="0" w:color="auto"/>
            </w:tcBorders>
            <w:shd w:val="clear" w:color="auto" w:fill="auto"/>
            <w:vAlign w:val="center"/>
          </w:tcPr>
          <w:p w14:paraId="09A5B408" w14:textId="4B0EB3D1" w:rsidR="008E31C4" w:rsidRPr="005C29F8" w:rsidRDefault="002B7490">
            <w:pPr>
              <w:jc w:val="center"/>
              <w:rPr>
                <w:rFonts w:cs="Arial"/>
                <w:color w:val="000000" w:themeColor="text1"/>
                <w:szCs w:val="16"/>
              </w:rPr>
            </w:pPr>
            <w:r w:rsidRPr="005C29F8">
              <w:rPr>
                <w:rFonts w:cs="Arial"/>
                <w:color w:val="000000" w:themeColor="text1"/>
                <w:szCs w:val="16"/>
              </w:rPr>
              <w:t>100.00%</w:t>
            </w:r>
          </w:p>
        </w:tc>
      </w:tr>
    </w:tbl>
    <w:p w14:paraId="2B5B5701" w14:textId="2BB5836C" w:rsidR="00DA3157" w:rsidRPr="005C29F8" w:rsidRDefault="00DA3157">
      <w:pPr>
        <w:rPr>
          <w:color w:val="000000" w:themeColor="text1"/>
        </w:rPr>
      </w:pPr>
    </w:p>
    <w:p w14:paraId="03422290" w14:textId="77777777" w:rsidR="00BB79DA" w:rsidRPr="005C29F8" w:rsidRDefault="00BB79DA">
      <w:pPr>
        <w:rPr>
          <w:color w:val="000000" w:themeColor="text1"/>
        </w:rPr>
      </w:pPr>
    </w:p>
    <w:p w14:paraId="287DA72B" w14:textId="79A7F54E" w:rsidR="008E31C4" w:rsidRPr="005C29F8" w:rsidRDefault="008E31C4" w:rsidP="004369B2">
      <w:pPr>
        <w:rPr>
          <w:color w:val="000000" w:themeColor="text1"/>
        </w:rPr>
      </w:pPr>
      <w:r w:rsidRPr="005C29F8">
        <w:rPr>
          <w:b/>
          <w:color w:val="000000" w:themeColor="text1"/>
        </w:rPr>
        <w:t>Targets</w:t>
      </w: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TARGETSOPT2"/>
      </w:tblPr>
      <w:tblGrid>
        <w:gridCol w:w="895"/>
        <w:gridCol w:w="1620"/>
        <w:gridCol w:w="1171"/>
      </w:tblGrid>
      <w:tr w:rsidR="00441578" w:rsidRPr="005C29F8" w14:paraId="7594DC8D" w14:textId="70CB40BC" w:rsidTr="0033429D">
        <w:trPr>
          <w:trHeight w:val="350"/>
          <w:tblHeader/>
        </w:trPr>
        <w:tc>
          <w:tcPr>
            <w:tcW w:w="1214" w:type="pct"/>
            <w:tcBorders>
              <w:bottom w:val="single" w:sz="4" w:space="0" w:color="auto"/>
            </w:tcBorders>
            <w:shd w:val="clear" w:color="auto" w:fill="auto"/>
          </w:tcPr>
          <w:p w14:paraId="7782F422" w14:textId="77777777" w:rsidR="00441578" w:rsidRPr="00D1596B" w:rsidRDefault="00441578" w:rsidP="004369B2">
            <w:pPr>
              <w:jc w:val="center"/>
              <w:rPr>
                <w:b/>
                <w:color w:val="000000" w:themeColor="text1"/>
              </w:rPr>
            </w:pPr>
            <w:r w:rsidRPr="00D56EC4">
              <w:rPr>
                <w:b/>
                <w:color w:val="000000" w:themeColor="text1"/>
              </w:rPr>
              <w:t>FFY</w:t>
            </w:r>
          </w:p>
        </w:tc>
        <w:tc>
          <w:tcPr>
            <w:tcW w:w="2198" w:type="pct"/>
            <w:shd w:val="clear" w:color="auto" w:fill="auto"/>
          </w:tcPr>
          <w:p w14:paraId="0940A41B" w14:textId="1CD12010" w:rsidR="00441578" w:rsidRPr="0033429D" w:rsidRDefault="00441578" w:rsidP="0087456C">
            <w:pPr>
              <w:jc w:val="center"/>
              <w:rPr>
                <w:b/>
                <w:color w:val="000000" w:themeColor="text1"/>
              </w:rPr>
            </w:pPr>
            <w:r w:rsidRPr="0033429D">
              <w:rPr>
                <w:b/>
                <w:color w:val="000000" w:themeColor="text1"/>
              </w:rPr>
              <w:t>2019 (low)</w:t>
            </w:r>
          </w:p>
        </w:tc>
        <w:tc>
          <w:tcPr>
            <w:tcW w:w="1588" w:type="pct"/>
            <w:shd w:val="clear" w:color="auto" w:fill="auto"/>
          </w:tcPr>
          <w:p w14:paraId="75DCC28C" w14:textId="1DC7CE7F" w:rsidR="00441578" w:rsidRPr="0033429D" w:rsidRDefault="00441578" w:rsidP="004369B2">
            <w:pPr>
              <w:jc w:val="center"/>
              <w:rPr>
                <w:b/>
                <w:color w:val="000000" w:themeColor="text1"/>
              </w:rPr>
            </w:pPr>
            <w:r w:rsidRPr="0033429D">
              <w:rPr>
                <w:b/>
                <w:color w:val="000000" w:themeColor="text1"/>
              </w:rPr>
              <w:t>2019 (high)</w:t>
            </w:r>
          </w:p>
        </w:tc>
      </w:tr>
      <w:tr w:rsidR="00441578" w:rsidRPr="005C29F8" w14:paraId="0CEA7EF8" w14:textId="7047A0B7" w:rsidTr="00441578">
        <w:trPr>
          <w:trHeight w:val="357"/>
        </w:trPr>
        <w:tc>
          <w:tcPr>
            <w:tcW w:w="1214" w:type="pct"/>
            <w:shd w:val="clear" w:color="auto" w:fill="auto"/>
          </w:tcPr>
          <w:p w14:paraId="6ADDF8BE" w14:textId="53A962ED" w:rsidR="00441578" w:rsidRPr="005C29F8" w:rsidRDefault="00441578" w:rsidP="0087456C">
            <w:pPr>
              <w:rPr>
                <w:rFonts w:cs="Arial"/>
                <w:color w:val="000000" w:themeColor="text1"/>
                <w:szCs w:val="16"/>
              </w:rPr>
            </w:pPr>
            <w:r w:rsidRPr="005C29F8">
              <w:rPr>
                <w:rFonts w:cs="Arial"/>
                <w:color w:val="000000" w:themeColor="text1"/>
                <w:szCs w:val="16"/>
              </w:rPr>
              <w:t>Target</w:t>
            </w:r>
          </w:p>
        </w:tc>
        <w:tc>
          <w:tcPr>
            <w:tcW w:w="2198" w:type="pct"/>
            <w:shd w:val="clear" w:color="auto" w:fill="auto"/>
            <w:vAlign w:val="center"/>
          </w:tcPr>
          <w:p w14:paraId="609C8409" w14:textId="492FAFE6" w:rsidR="00441578" w:rsidRPr="005C29F8" w:rsidRDefault="00441578" w:rsidP="00A018D4">
            <w:pPr>
              <w:jc w:val="center"/>
              <w:rPr>
                <w:rFonts w:cs="Arial"/>
                <w:color w:val="000000" w:themeColor="text1"/>
                <w:szCs w:val="16"/>
              </w:rPr>
            </w:pPr>
            <w:r w:rsidRPr="005C29F8">
              <w:rPr>
                <w:rFonts w:cs="Arial"/>
                <w:color w:val="000000" w:themeColor="text1"/>
                <w:szCs w:val="16"/>
              </w:rPr>
              <w:t>75.00%</w:t>
            </w:r>
          </w:p>
        </w:tc>
        <w:tc>
          <w:tcPr>
            <w:tcW w:w="1588" w:type="pct"/>
            <w:shd w:val="clear" w:color="auto" w:fill="auto"/>
            <w:vAlign w:val="center"/>
          </w:tcPr>
          <w:p w14:paraId="6F824693" w14:textId="4FFC86A6" w:rsidR="00441578" w:rsidRPr="005C29F8" w:rsidRDefault="00441578" w:rsidP="00A018D4">
            <w:pPr>
              <w:jc w:val="center"/>
              <w:rPr>
                <w:rFonts w:cs="Arial"/>
                <w:color w:val="000000" w:themeColor="text1"/>
                <w:szCs w:val="16"/>
              </w:rPr>
            </w:pPr>
            <w:r w:rsidRPr="005C29F8">
              <w:rPr>
                <w:rFonts w:cs="Arial"/>
                <w:color w:val="000000" w:themeColor="text1"/>
                <w:szCs w:val="16"/>
              </w:rPr>
              <w:t>85.00%</w:t>
            </w:r>
          </w:p>
        </w:tc>
      </w:tr>
    </w:tbl>
    <w:p w14:paraId="5643C07C" w14:textId="77777777" w:rsidR="00CD061F" w:rsidRPr="005C29F8" w:rsidRDefault="00CD061F" w:rsidP="004369B2">
      <w:pPr>
        <w:rPr>
          <w:color w:val="000000" w:themeColor="text1"/>
        </w:rPr>
      </w:pPr>
    </w:p>
    <w:p w14:paraId="0068FA77" w14:textId="5DFD6F89" w:rsidR="00BB79DA" w:rsidRPr="005C29F8" w:rsidRDefault="008E31C4" w:rsidP="00326814">
      <w:pPr>
        <w:rPr>
          <w:color w:val="000000" w:themeColor="text1"/>
        </w:rPr>
      </w:pPr>
      <w:r w:rsidRPr="005C29F8">
        <w:rPr>
          <w:b/>
          <w:color w:val="000000" w:themeColor="text1"/>
        </w:rPr>
        <w:lastRenderedPageBreak/>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6CFFYAPRDATA1OPT2"/>
      </w:tblPr>
      <w:tblGrid>
        <w:gridCol w:w="1233"/>
        <w:gridCol w:w="1232"/>
        <w:gridCol w:w="1204"/>
        <w:gridCol w:w="956"/>
        <w:gridCol w:w="1401"/>
        <w:gridCol w:w="190"/>
        <w:gridCol w:w="1331"/>
        <w:gridCol w:w="1109"/>
        <w:gridCol w:w="1083"/>
        <w:gridCol w:w="1051"/>
      </w:tblGrid>
      <w:tr w:rsidR="005C29F8" w:rsidRPr="005C29F8" w14:paraId="5D1C0564" w14:textId="77777777" w:rsidTr="00326814">
        <w:trPr>
          <w:trHeight w:val="354"/>
          <w:tblHeader/>
        </w:trPr>
        <w:tc>
          <w:tcPr>
            <w:tcW w:w="571" w:type="pct"/>
            <w:shd w:val="clear" w:color="auto" w:fill="auto"/>
          </w:tcPr>
          <w:p w14:paraId="0EA7D355" w14:textId="554AED11" w:rsidR="0087456C" w:rsidRPr="005C29F8" w:rsidRDefault="0087456C" w:rsidP="00ED71A6">
            <w:pPr>
              <w:jc w:val="center"/>
              <w:rPr>
                <w:rFonts w:cs="Arial"/>
                <w:b/>
                <w:color w:val="000000" w:themeColor="text1"/>
                <w:szCs w:val="16"/>
              </w:rPr>
            </w:pPr>
            <w:r w:rsidRPr="005C29F8">
              <w:rPr>
                <w:rFonts w:cs="Arial"/>
                <w:b/>
                <w:color w:val="000000" w:themeColor="text1"/>
                <w:szCs w:val="16"/>
              </w:rPr>
              <w:t>2.1.a.i Mediation agreements related to due process complaints</w:t>
            </w:r>
          </w:p>
        </w:tc>
        <w:tc>
          <w:tcPr>
            <w:tcW w:w="571" w:type="pct"/>
            <w:shd w:val="clear" w:color="auto" w:fill="auto"/>
            <w:vAlign w:val="bottom"/>
          </w:tcPr>
          <w:p w14:paraId="2A61707E" w14:textId="546E4FEF" w:rsidR="0087456C" w:rsidRPr="005C29F8" w:rsidRDefault="0087456C" w:rsidP="00ED71A6">
            <w:pPr>
              <w:jc w:val="center"/>
              <w:rPr>
                <w:rFonts w:cs="Arial"/>
                <w:b/>
                <w:color w:val="000000" w:themeColor="text1"/>
                <w:szCs w:val="16"/>
              </w:rPr>
            </w:pPr>
            <w:r w:rsidRPr="005C29F8">
              <w:rPr>
                <w:rFonts w:cs="Arial"/>
                <w:b/>
                <w:color w:val="000000" w:themeColor="text1"/>
                <w:szCs w:val="16"/>
              </w:rPr>
              <w:t>2.1.b.i Mediation agreements not related to due process complaints</w:t>
            </w:r>
          </w:p>
        </w:tc>
        <w:tc>
          <w:tcPr>
            <w:tcW w:w="558" w:type="pct"/>
            <w:shd w:val="clear" w:color="auto" w:fill="auto"/>
            <w:vAlign w:val="bottom"/>
          </w:tcPr>
          <w:p w14:paraId="77256D2F" w14:textId="63D373D6" w:rsidR="0087456C" w:rsidRPr="005C29F8" w:rsidRDefault="0087456C" w:rsidP="00ED71A6">
            <w:pPr>
              <w:jc w:val="center"/>
              <w:rPr>
                <w:rFonts w:cs="Arial"/>
                <w:b/>
                <w:color w:val="000000" w:themeColor="text1"/>
                <w:szCs w:val="16"/>
              </w:rPr>
            </w:pPr>
            <w:r w:rsidRPr="005C29F8">
              <w:rPr>
                <w:rFonts w:cs="Arial"/>
                <w:b/>
                <w:color w:val="000000" w:themeColor="text1"/>
                <w:szCs w:val="16"/>
              </w:rPr>
              <w:t>2.1 Number of mediations held</w:t>
            </w:r>
          </w:p>
        </w:tc>
        <w:tc>
          <w:tcPr>
            <w:tcW w:w="443" w:type="pct"/>
            <w:shd w:val="clear" w:color="auto" w:fill="auto"/>
            <w:vAlign w:val="bottom"/>
          </w:tcPr>
          <w:p w14:paraId="71DA94FD" w14:textId="5EACCD09" w:rsidR="0087456C" w:rsidRPr="005C29F8" w:rsidRDefault="0087456C" w:rsidP="00ED71A6">
            <w:pPr>
              <w:jc w:val="center"/>
              <w:rPr>
                <w:rFonts w:cs="Arial"/>
                <w:b/>
                <w:color w:val="000000" w:themeColor="text1"/>
                <w:szCs w:val="16"/>
              </w:rPr>
            </w:pPr>
            <w:r w:rsidRPr="005C29F8">
              <w:rPr>
                <w:rFonts w:cs="Arial"/>
                <w:b/>
                <w:color w:val="000000" w:themeColor="text1"/>
                <w:szCs w:val="16"/>
              </w:rPr>
              <w:t>FFY 2018 Data</w:t>
            </w:r>
          </w:p>
        </w:tc>
        <w:tc>
          <w:tcPr>
            <w:tcW w:w="737" w:type="pct"/>
            <w:gridSpan w:val="2"/>
            <w:shd w:val="clear" w:color="auto" w:fill="auto"/>
            <w:vAlign w:val="bottom"/>
          </w:tcPr>
          <w:p w14:paraId="5E2122E9" w14:textId="2642AC2F" w:rsidR="0087456C" w:rsidRPr="005C29F8" w:rsidRDefault="0087456C" w:rsidP="00ED71A6">
            <w:pPr>
              <w:jc w:val="center"/>
              <w:rPr>
                <w:rFonts w:cs="Arial"/>
                <w:b/>
                <w:color w:val="000000" w:themeColor="text1"/>
                <w:szCs w:val="16"/>
              </w:rPr>
            </w:pPr>
            <w:r w:rsidRPr="005C29F8">
              <w:rPr>
                <w:rFonts w:cs="Arial"/>
                <w:b/>
                <w:color w:val="000000" w:themeColor="text1"/>
                <w:szCs w:val="16"/>
              </w:rPr>
              <w:t>FFY 2019 Target (low)</w:t>
            </w:r>
          </w:p>
        </w:tc>
        <w:tc>
          <w:tcPr>
            <w:tcW w:w="617" w:type="pct"/>
            <w:shd w:val="clear" w:color="auto" w:fill="auto"/>
            <w:vAlign w:val="bottom"/>
          </w:tcPr>
          <w:p w14:paraId="6992A3EC" w14:textId="66D45FB6" w:rsidR="0087456C" w:rsidRPr="005C29F8" w:rsidRDefault="0087456C" w:rsidP="00ED71A6">
            <w:pPr>
              <w:jc w:val="center"/>
              <w:rPr>
                <w:rFonts w:cs="Arial"/>
                <w:b/>
                <w:color w:val="000000" w:themeColor="text1"/>
                <w:szCs w:val="16"/>
              </w:rPr>
            </w:pPr>
            <w:r w:rsidRPr="005C29F8">
              <w:rPr>
                <w:rFonts w:cs="Arial"/>
                <w:b/>
                <w:color w:val="000000" w:themeColor="text1"/>
                <w:szCs w:val="16"/>
              </w:rPr>
              <w:t>FFY 2019 Target (high)</w:t>
            </w:r>
          </w:p>
        </w:tc>
        <w:tc>
          <w:tcPr>
            <w:tcW w:w="514" w:type="pct"/>
            <w:shd w:val="clear" w:color="auto" w:fill="auto"/>
            <w:vAlign w:val="bottom"/>
          </w:tcPr>
          <w:p w14:paraId="39A771DF" w14:textId="7C68C4BF" w:rsidR="0087456C" w:rsidRPr="005C29F8" w:rsidRDefault="0087456C" w:rsidP="00ED71A6">
            <w:pPr>
              <w:jc w:val="center"/>
              <w:rPr>
                <w:rFonts w:cs="Arial"/>
                <w:b/>
                <w:color w:val="000000" w:themeColor="text1"/>
                <w:szCs w:val="16"/>
              </w:rPr>
            </w:pPr>
            <w:r w:rsidRPr="005C29F8">
              <w:rPr>
                <w:rFonts w:cs="Arial"/>
                <w:b/>
                <w:color w:val="000000" w:themeColor="text1"/>
                <w:szCs w:val="16"/>
              </w:rPr>
              <w:t>FFY 2019 Data</w:t>
            </w:r>
          </w:p>
        </w:tc>
        <w:tc>
          <w:tcPr>
            <w:tcW w:w="502" w:type="pct"/>
            <w:shd w:val="clear" w:color="auto" w:fill="auto"/>
            <w:vAlign w:val="bottom"/>
          </w:tcPr>
          <w:p w14:paraId="67C84962" w14:textId="77777777" w:rsidR="0087456C" w:rsidRPr="005C29F8" w:rsidRDefault="0087456C" w:rsidP="00ED71A6">
            <w:pPr>
              <w:jc w:val="center"/>
              <w:rPr>
                <w:rFonts w:cs="Arial"/>
                <w:b/>
                <w:color w:val="000000" w:themeColor="text1"/>
                <w:szCs w:val="16"/>
              </w:rPr>
            </w:pPr>
            <w:r w:rsidRPr="005C29F8">
              <w:rPr>
                <w:rFonts w:cs="Arial"/>
                <w:b/>
                <w:color w:val="000000" w:themeColor="text1"/>
                <w:szCs w:val="16"/>
              </w:rPr>
              <w:t>Status</w:t>
            </w:r>
          </w:p>
        </w:tc>
        <w:tc>
          <w:tcPr>
            <w:tcW w:w="487" w:type="pct"/>
            <w:shd w:val="clear" w:color="auto" w:fill="auto"/>
            <w:vAlign w:val="bottom"/>
          </w:tcPr>
          <w:p w14:paraId="09B4187C" w14:textId="77777777" w:rsidR="0087456C" w:rsidRPr="005C29F8" w:rsidRDefault="0087456C" w:rsidP="00ED71A6">
            <w:pPr>
              <w:jc w:val="center"/>
              <w:rPr>
                <w:rFonts w:cs="Arial"/>
                <w:b/>
                <w:color w:val="000000" w:themeColor="text1"/>
                <w:szCs w:val="16"/>
              </w:rPr>
            </w:pPr>
            <w:r w:rsidRPr="005C29F8">
              <w:rPr>
                <w:rFonts w:cs="Arial"/>
                <w:b/>
                <w:color w:val="000000" w:themeColor="text1"/>
                <w:szCs w:val="16"/>
              </w:rPr>
              <w:t>Slippage</w:t>
            </w:r>
          </w:p>
        </w:tc>
      </w:tr>
      <w:tr w:rsidR="005C29F8" w:rsidRPr="005C29F8" w14:paraId="23776136" w14:textId="77777777" w:rsidTr="00326814">
        <w:trPr>
          <w:trHeight w:val="361"/>
        </w:trPr>
        <w:tc>
          <w:tcPr>
            <w:tcW w:w="571" w:type="pct"/>
            <w:shd w:val="clear" w:color="auto" w:fill="auto"/>
          </w:tcPr>
          <w:p w14:paraId="11F3AAAC" w14:textId="18A50A23" w:rsidR="00ED71A6" w:rsidRPr="005C29F8" w:rsidRDefault="002B7490" w:rsidP="00A018D4">
            <w:pPr>
              <w:jc w:val="center"/>
              <w:rPr>
                <w:rFonts w:cs="Arial"/>
                <w:color w:val="000000" w:themeColor="text1"/>
                <w:szCs w:val="16"/>
              </w:rPr>
            </w:pPr>
            <w:r w:rsidRPr="005C29F8">
              <w:rPr>
                <w:rFonts w:cs="Arial"/>
                <w:color w:val="000000" w:themeColor="text1"/>
                <w:szCs w:val="16"/>
              </w:rPr>
              <w:t>1</w:t>
            </w:r>
          </w:p>
        </w:tc>
        <w:tc>
          <w:tcPr>
            <w:tcW w:w="571" w:type="pct"/>
            <w:shd w:val="clear" w:color="auto" w:fill="auto"/>
          </w:tcPr>
          <w:p w14:paraId="1707BDF3" w14:textId="6DDB1576" w:rsidR="00ED71A6" w:rsidRPr="005C29F8" w:rsidRDefault="002B7490" w:rsidP="00A018D4">
            <w:pPr>
              <w:jc w:val="center"/>
              <w:rPr>
                <w:rFonts w:cs="Arial"/>
                <w:color w:val="000000" w:themeColor="text1"/>
                <w:szCs w:val="16"/>
              </w:rPr>
            </w:pPr>
            <w:r w:rsidRPr="005C29F8">
              <w:rPr>
                <w:rFonts w:cs="Arial"/>
                <w:color w:val="000000" w:themeColor="text1"/>
                <w:szCs w:val="16"/>
              </w:rPr>
              <w:t>13</w:t>
            </w:r>
          </w:p>
        </w:tc>
        <w:tc>
          <w:tcPr>
            <w:tcW w:w="558" w:type="pct"/>
            <w:shd w:val="clear" w:color="auto" w:fill="auto"/>
            <w:vAlign w:val="center"/>
          </w:tcPr>
          <w:p w14:paraId="1F0EC6FB" w14:textId="7B32186B" w:rsidR="00ED71A6" w:rsidRPr="005C29F8" w:rsidRDefault="002B7490" w:rsidP="00A018D4">
            <w:pPr>
              <w:jc w:val="center"/>
              <w:rPr>
                <w:rFonts w:cs="Arial"/>
                <w:color w:val="000000" w:themeColor="text1"/>
                <w:szCs w:val="16"/>
              </w:rPr>
            </w:pPr>
            <w:r w:rsidRPr="005C29F8">
              <w:rPr>
                <w:rFonts w:cs="Arial"/>
                <w:color w:val="000000" w:themeColor="text1"/>
                <w:szCs w:val="16"/>
              </w:rPr>
              <w:t>14</w:t>
            </w:r>
          </w:p>
        </w:tc>
        <w:tc>
          <w:tcPr>
            <w:tcW w:w="443" w:type="pct"/>
            <w:shd w:val="clear" w:color="auto" w:fill="auto"/>
          </w:tcPr>
          <w:p w14:paraId="14F44B66" w14:textId="2D578106" w:rsidR="00ED71A6" w:rsidRPr="005C29F8" w:rsidRDefault="002B7490" w:rsidP="00A018D4">
            <w:pPr>
              <w:jc w:val="center"/>
              <w:rPr>
                <w:rFonts w:cs="Arial"/>
                <w:color w:val="000000" w:themeColor="text1"/>
                <w:szCs w:val="16"/>
              </w:rPr>
            </w:pPr>
            <w:r w:rsidRPr="005C29F8">
              <w:rPr>
                <w:rFonts w:cs="Arial"/>
                <w:color w:val="000000" w:themeColor="text1"/>
                <w:szCs w:val="16"/>
              </w:rPr>
              <w:t>100.00%</w:t>
            </w:r>
          </w:p>
        </w:tc>
        <w:tc>
          <w:tcPr>
            <w:tcW w:w="649" w:type="pct"/>
            <w:shd w:val="clear" w:color="auto" w:fill="auto"/>
          </w:tcPr>
          <w:p w14:paraId="7AFD5514" w14:textId="2BA34E2F" w:rsidR="00ED71A6" w:rsidRPr="005C29F8" w:rsidRDefault="002B7490" w:rsidP="00A018D4">
            <w:pPr>
              <w:jc w:val="center"/>
              <w:rPr>
                <w:rFonts w:cs="Arial"/>
                <w:color w:val="000000" w:themeColor="text1"/>
                <w:szCs w:val="16"/>
              </w:rPr>
            </w:pPr>
            <w:r w:rsidRPr="005C29F8">
              <w:rPr>
                <w:rFonts w:cs="Arial"/>
                <w:color w:val="000000" w:themeColor="text1"/>
                <w:szCs w:val="16"/>
              </w:rPr>
              <w:t>75.00%</w:t>
            </w:r>
          </w:p>
        </w:tc>
        <w:tc>
          <w:tcPr>
            <w:tcW w:w="705" w:type="pct"/>
            <w:gridSpan w:val="2"/>
            <w:shd w:val="clear" w:color="auto" w:fill="auto"/>
          </w:tcPr>
          <w:p w14:paraId="63B5D5FA" w14:textId="35BBEC35" w:rsidR="00ED71A6" w:rsidRPr="005C29F8" w:rsidRDefault="002B7490" w:rsidP="00A018D4">
            <w:pPr>
              <w:jc w:val="center"/>
              <w:rPr>
                <w:rFonts w:cs="Arial"/>
                <w:color w:val="000000" w:themeColor="text1"/>
                <w:szCs w:val="16"/>
              </w:rPr>
            </w:pPr>
            <w:r w:rsidRPr="005C29F8">
              <w:rPr>
                <w:rFonts w:cs="Arial"/>
                <w:color w:val="000000" w:themeColor="text1"/>
                <w:szCs w:val="16"/>
              </w:rPr>
              <w:t>85.00%</w:t>
            </w:r>
          </w:p>
        </w:tc>
        <w:tc>
          <w:tcPr>
            <w:tcW w:w="514" w:type="pct"/>
            <w:shd w:val="clear" w:color="auto" w:fill="auto"/>
          </w:tcPr>
          <w:p w14:paraId="51DEBF72" w14:textId="0469C535" w:rsidR="00ED71A6" w:rsidRPr="005C29F8" w:rsidRDefault="002B7490" w:rsidP="00A018D4">
            <w:pPr>
              <w:jc w:val="center"/>
              <w:rPr>
                <w:rFonts w:cs="Arial"/>
                <w:color w:val="000000" w:themeColor="text1"/>
                <w:szCs w:val="16"/>
              </w:rPr>
            </w:pPr>
            <w:r w:rsidRPr="005C29F8">
              <w:rPr>
                <w:rFonts w:cs="Arial"/>
                <w:color w:val="000000" w:themeColor="text1"/>
                <w:szCs w:val="16"/>
              </w:rPr>
              <w:t>100.00%</w:t>
            </w:r>
          </w:p>
        </w:tc>
        <w:tc>
          <w:tcPr>
            <w:tcW w:w="502" w:type="pct"/>
            <w:shd w:val="clear" w:color="auto" w:fill="auto"/>
          </w:tcPr>
          <w:p w14:paraId="69635A45" w14:textId="0C4EC3A8" w:rsidR="00ED71A6"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487" w:type="pct"/>
            <w:shd w:val="clear" w:color="auto" w:fill="auto"/>
          </w:tcPr>
          <w:p w14:paraId="238AEB73" w14:textId="674F2119" w:rsidR="00ED71A6"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7653BA1E" w14:textId="77777777"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609BD927" w14:textId="47FAE461" w:rsidR="00293C7E" w:rsidRPr="005C29F8" w:rsidRDefault="002B7490" w:rsidP="007D435F">
      <w:pPr>
        <w:rPr>
          <w:rFonts w:cs="Arial"/>
          <w:color w:val="000000" w:themeColor="text1"/>
          <w:szCs w:val="16"/>
        </w:rPr>
      </w:pPr>
      <w:r w:rsidRPr="005C29F8">
        <w:rPr>
          <w:rFonts w:cs="Arial"/>
          <w:color w:val="000000" w:themeColor="text1"/>
          <w:szCs w:val="16"/>
        </w:rPr>
        <w:t>The COVID-19 pandemic did not have a substantial impact on Indicator 16 data between FFY 2019 and prior reporting years. FFY 2018 had substantially lower counts, but appeared to have been an anomaly in reporting, as FFY 2019 numbers are more consistent with previous years of reporting. The ISDE Dispute Resolution office saw an overall reduction in requests for Dispute Resolution during COVID-19-related closures. The COVID-19 pandemic had no impact on the completeness, validity, or reliability of Indicator 16 data.</w:t>
      </w:r>
      <w:r w:rsidRPr="005C29F8">
        <w:rPr>
          <w:rFonts w:cs="Arial"/>
          <w:color w:val="000000" w:themeColor="text1"/>
          <w:szCs w:val="16"/>
        </w:rPr>
        <w:br/>
        <w:t xml:space="preserve">Several mechanisms are available through the ISDE to assist in resolving IDEA disputes. These processes </w:t>
      </w:r>
      <w:proofErr w:type="gramStart"/>
      <w:r w:rsidRPr="005C29F8">
        <w:rPr>
          <w:rFonts w:cs="Arial"/>
          <w:color w:val="000000" w:themeColor="text1"/>
          <w:szCs w:val="16"/>
        </w:rPr>
        <w:t>are:</w:t>
      </w:r>
      <w:proofErr w:type="gramEnd"/>
      <w:r w:rsidRPr="005C29F8">
        <w:rPr>
          <w:rFonts w:cs="Arial"/>
          <w:color w:val="000000" w:themeColor="text1"/>
          <w:szCs w:val="16"/>
        </w:rPr>
        <w:t xml:space="preserve"> facilitation, informal conflict resolution, mediation, state complaints, due process hearings, and expedited due process hearings. The ISDE Dispute Resolution office has a team of highly trained and experienced contractors and hearing officers who manage Idaho's caseload. </w:t>
      </w:r>
      <w:r w:rsidRPr="005C29F8">
        <w:rPr>
          <w:rFonts w:cs="Arial"/>
          <w:color w:val="000000" w:themeColor="text1"/>
          <w:szCs w:val="16"/>
        </w:rPr>
        <w:br/>
        <w:t>Idaho makes a concerted effort to promote early dispute resolution processes to resolve disputes at the least adversarial level appropriate. Contractors and hearing officers are assigned on a rotational basis and trained by the ISDE Dispute Resolution office. Contractors participate in the Complaint Investigator Workgroup offered through Technical Assistance for Excellence in Special Education (TAESE) and are also offered the opportunity to attend regional and national conferences.</w:t>
      </w:r>
      <w:r w:rsidRPr="005C29F8">
        <w:rPr>
          <w:rFonts w:cs="Arial"/>
          <w:color w:val="000000" w:themeColor="text1"/>
          <w:szCs w:val="16"/>
        </w:rPr>
        <w:br/>
        <w:t>Idaho's special education Dispute Resolution office regularly provides hot topic information as part of monthly webinars to local special education directors and presents at the New Superintendents Orientation. The team has also developed resources for principals related to discipline, IEP and evaluation processes, accommodations, etc. The Dispute Resolution office also offers regular updates to stakeholders, including the Special Education Advisory Panel (SEAP) and the Directors Advisory Council (DAC).</w:t>
      </w:r>
      <w:r w:rsidRPr="005C29F8">
        <w:rPr>
          <w:rFonts w:cs="Arial"/>
          <w:color w:val="000000" w:themeColor="text1"/>
          <w:szCs w:val="16"/>
        </w:rPr>
        <w:br/>
        <w:t xml:space="preserve">Starting March 17, 2020, Idaho went into a soft closure due to the COVID-19 crisis. The ISDE special education team immediately began developing resources, communication, and guidance for LEAs and families. ISDE established ongoing weekly webinars to address questions and concerns specific to IDEA Part B special education and related services. These webinars targeted local special education directors and continued through June of 2020. Information provided during the weekly webinars addressed LEA questions, dispute resolution hot topics, newly developed resources for LEAs and families, as well as OSEP guidance. Representatives from Idaho Parents Unlimited (IPUL), Idaho's Parent Center, and Idaho Department of Health and Welfare, School-Based Medicaid also presented as part of the weekly webinar series. Throughout the soft closure, LEA questions and ISDE responses were documented regularly and organized by topic area in a </w:t>
      </w:r>
      <w:proofErr w:type="gramStart"/>
      <w:r w:rsidRPr="005C29F8">
        <w:rPr>
          <w:rFonts w:cs="Arial"/>
          <w:color w:val="000000" w:themeColor="text1"/>
          <w:szCs w:val="16"/>
        </w:rPr>
        <w:t>Question and Answer</w:t>
      </w:r>
      <w:proofErr w:type="gramEnd"/>
      <w:r w:rsidRPr="005C29F8">
        <w:rPr>
          <w:rFonts w:cs="Arial"/>
          <w:color w:val="000000" w:themeColor="text1"/>
          <w:szCs w:val="16"/>
        </w:rPr>
        <w:t xml:space="preserve"> Guidance document made available to the public on the ISDE website.</w:t>
      </w:r>
      <w:r w:rsidRPr="005C29F8">
        <w:rPr>
          <w:rFonts w:cs="Arial"/>
          <w:color w:val="000000" w:themeColor="text1"/>
          <w:szCs w:val="16"/>
        </w:rPr>
        <w:br/>
        <w:t xml:space="preserve">During the soft closure period, ISDE collaborated with IPUL and </w:t>
      </w:r>
      <w:proofErr w:type="spellStart"/>
      <w:r w:rsidRPr="005C29F8">
        <w:rPr>
          <w:rFonts w:cs="Arial"/>
          <w:color w:val="000000" w:themeColor="text1"/>
          <w:szCs w:val="16"/>
        </w:rPr>
        <w:t>DisAbility</w:t>
      </w:r>
      <w:proofErr w:type="spellEnd"/>
      <w:r w:rsidRPr="005C29F8">
        <w:rPr>
          <w:rFonts w:cs="Arial"/>
          <w:color w:val="000000" w:themeColor="text1"/>
          <w:szCs w:val="16"/>
        </w:rPr>
        <w:t xml:space="preserve"> Rights Idaho (DRI), Idaho's designated Protection and Advocacy System for individuals with disabilities, to provide regular webinar training and increase resource awareness for families. The webinars also offered an opportunity for families of students with disabilities to discuss questions and concerns resulting from the COVID-19 soft closure. </w:t>
      </w:r>
      <w:r w:rsidRPr="005C29F8">
        <w:rPr>
          <w:rFonts w:cs="Arial"/>
          <w:color w:val="000000" w:themeColor="text1"/>
          <w:szCs w:val="16"/>
        </w:rPr>
        <w:br/>
        <w:t>ISDE and partners created over 70 new resources to assist LEAs and families during the COVID-19 crisis. For additional information or to access available resources, go to the ISDE website at https://www.sde.idaho.gov/re-opening/student-learning.html and the Idaho Training Clearinghouse website at https://idahotc.com/COVID19.</w:t>
      </w:r>
      <w:r w:rsidRPr="005C29F8">
        <w:rPr>
          <w:rFonts w:cs="Arial"/>
          <w:color w:val="000000" w:themeColor="text1"/>
          <w:szCs w:val="16"/>
        </w:rPr>
        <w:br/>
        <w:t xml:space="preserve">The Idaho State Department of Education (ISDE) contracted with Education Northwest to conduct a survey to gather information on behavioral health and wellness services (BHWS) throughout Idaho. This work is in response to a 2020 legislative mandate (House Bill 627, Section 5) to conduct a comprehensive scan of all BHWS that support K–12 general education students in Idaho. The survey was launched on </w:t>
      </w:r>
      <w:proofErr w:type="gramStart"/>
      <w:r w:rsidRPr="005C29F8">
        <w:rPr>
          <w:rFonts w:cs="Arial"/>
          <w:color w:val="000000" w:themeColor="text1"/>
          <w:szCs w:val="16"/>
        </w:rPr>
        <w:t>September 10, 2020, and</w:t>
      </w:r>
      <w:proofErr w:type="gramEnd"/>
      <w:r w:rsidRPr="005C29F8">
        <w:rPr>
          <w:rFonts w:cs="Arial"/>
          <w:color w:val="000000" w:themeColor="text1"/>
          <w:szCs w:val="16"/>
        </w:rPr>
        <w:t xml:space="preserve"> remained open until October 23, 2020.</w:t>
      </w:r>
      <w:r w:rsidRPr="005C29F8">
        <w:rPr>
          <w:rFonts w:cs="Arial"/>
          <w:color w:val="000000" w:themeColor="text1"/>
          <w:szCs w:val="16"/>
        </w:rPr>
        <w:br/>
        <w:t>For the purposes of the survey, BHWS was defined as services focused on the well-being services, strategies, and/or programs available to the K–12 general student population. These services are available to all students, families, and/or school staff members to support students' mental, social, and personal health. The survey asked about the BHWS strategies and/or programs available as part of a typical school experience for students before the COVID-19 pandemic. Administrators were encouraged to connect with a team of educators in their district/school for a full picture of pre-pandemic efforts. Survey questions focused on providing an understanding of what types of BHWS are being implemented to the general population in each school and district; identifying service delivery gaps, challenges, and perceived value; and fostering understanding of how service delivery is being measured across districts and in schools. Information collected through the BHWS survey will assist ISDE to better support LEA teams related to behavioral health and improving outcomes for all students, including students with disabilities.</w:t>
      </w:r>
    </w:p>
    <w:p w14:paraId="01544738" w14:textId="0D3ECCB4" w:rsidR="00293C7E" w:rsidRPr="0033429D" w:rsidRDefault="001C46DC" w:rsidP="00123D76">
      <w:pPr>
        <w:pStyle w:val="Heading2"/>
      </w:pPr>
      <w:r w:rsidRPr="0033429D">
        <w:t>16</w:t>
      </w:r>
      <w:r w:rsidR="001D508D" w:rsidRPr="0033429D">
        <w:t xml:space="preserve"> </w:t>
      </w:r>
      <w:r w:rsidRPr="0033429D">
        <w:t xml:space="preserve">- </w:t>
      </w:r>
      <w:r w:rsidR="00293C7E" w:rsidRPr="0033429D">
        <w:t>Prior FFY Required Actions</w:t>
      </w:r>
    </w:p>
    <w:p w14:paraId="7049B053" w14:textId="64040937" w:rsidR="009F69E7" w:rsidRPr="005C29F8" w:rsidRDefault="002B7490" w:rsidP="00293C7E">
      <w:pPr>
        <w:rPr>
          <w:rFonts w:cs="Arial"/>
          <w:color w:val="000000" w:themeColor="text1"/>
          <w:szCs w:val="16"/>
        </w:rPr>
      </w:pPr>
      <w:r w:rsidRPr="005C29F8">
        <w:rPr>
          <w:rFonts w:cs="Arial"/>
          <w:color w:val="000000" w:themeColor="text1"/>
          <w:szCs w:val="16"/>
        </w:rPr>
        <w:t>None</w:t>
      </w:r>
    </w:p>
    <w:p w14:paraId="169C5129" w14:textId="3D3FC1C0" w:rsidR="00913A33" w:rsidRPr="0033429D" w:rsidRDefault="001C46DC" w:rsidP="00123D76">
      <w:pPr>
        <w:pStyle w:val="Heading2"/>
      </w:pPr>
      <w:r w:rsidRPr="0033429D">
        <w:t>16 - OSEP Response</w:t>
      </w:r>
    </w:p>
    <w:p w14:paraId="5F7A0890" w14:textId="4F76A7D5" w:rsidR="00293C7E" w:rsidRPr="005C29F8" w:rsidRDefault="00293C7E" w:rsidP="001F692C">
      <w:pPr>
        <w:rPr>
          <w:rFonts w:cs="Arial"/>
          <w:color w:val="000000" w:themeColor="text1"/>
          <w:szCs w:val="16"/>
        </w:rPr>
      </w:pPr>
    </w:p>
    <w:p w14:paraId="55A8CDDB" w14:textId="51F8AA9B" w:rsidR="00913A33" w:rsidRPr="0033429D" w:rsidRDefault="001C46DC" w:rsidP="00123D76">
      <w:pPr>
        <w:pStyle w:val="Heading2"/>
      </w:pPr>
      <w:r w:rsidRPr="0033429D">
        <w:t>16 - Required Actions</w:t>
      </w:r>
    </w:p>
    <w:p w14:paraId="72813E4E" w14:textId="532E1944" w:rsidR="00293C7E" w:rsidRPr="005C29F8" w:rsidRDefault="00293C7E" w:rsidP="001F692C">
      <w:pPr>
        <w:rPr>
          <w:rFonts w:cs="Arial"/>
          <w:color w:val="000000" w:themeColor="text1"/>
          <w:szCs w:val="16"/>
        </w:rPr>
      </w:pPr>
    </w:p>
    <w:p w14:paraId="79966887" w14:textId="11440645" w:rsidR="00755AF7" w:rsidRPr="005C29F8" w:rsidRDefault="00755AF7">
      <w:pPr>
        <w:spacing w:before="0" w:after="200" w:line="276" w:lineRule="auto"/>
        <w:rPr>
          <w:rFonts w:cs="Arial"/>
          <w:color w:val="000000" w:themeColor="text1"/>
          <w:szCs w:val="16"/>
        </w:rPr>
      </w:pPr>
    </w:p>
    <w:p w14:paraId="54E94584" w14:textId="77777777" w:rsidR="00066BAA" w:rsidRPr="005C29F8" w:rsidRDefault="00066BAA">
      <w:pPr>
        <w:spacing w:before="0" w:after="200" w:line="276" w:lineRule="auto"/>
        <w:rPr>
          <w:rFonts w:eastAsiaTheme="majorEastAsia" w:cstheme="majorBidi"/>
          <w:b/>
          <w:bCs/>
          <w:color w:val="000000" w:themeColor="text1"/>
          <w:sz w:val="20"/>
          <w:szCs w:val="28"/>
        </w:rPr>
      </w:pPr>
      <w:r w:rsidRPr="005C29F8">
        <w:rPr>
          <w:color w:val="000000" w:themeColor="text1"/>
        </w:rPr>
        <w:br w:type="page"/>
      </w:r>
    </w:p>
    <w:p w14:paraId="7F63C305" w14:textId="5C6A1D63" w:rsidR="00E21B15" w:rsidRDefault="00430BAC" w:rsidP="00D01281">
      <w:pPr>
        <w:pStyle w:val="Heading1"/>
        <w:rPr>
          <w:rFonts w:cs="Arial"/>
          <w:color w:val="000000"/>
          <w:shd w:val="clear" w:color="auto" w:fill="FFFFFF"/>
        </w:rPr>
      </w:pPr>
      <w:r>
        <w:rPr>
          <w:rFonts w:cs="Arial"/>
          <w:color w:val="000000"/>
          <w:shd w:val="clear" w:color="auto" w:fill="FFFFFF"/>
        </w:rPr>
        <w:lastRenderedPageBreak/>
        <w:t>Indicator 17: State Systemic Improvement Plan</w:t>
      </w:r>
    </w:p>
    <w:p w14:paraId="6DF63714" w14:textId="7CBC7B32" w:rsidR="00430BAC" w:rsidRPr="00430BAC" w:rsidRDefault="00430BAC" w:rsidP="00430BAC">
      <w:r>
        <w:object w:dxaOrig="1541" w:dyaOrig="998" w14:anchorId="3C0A8B26">
          <v:shape id="_x0000_i1029" type="#_x0000_t75" alt="FFY 2019 Idaho Part B Indicator 17 Submission 3.17.2021" style="width:77.25pt;height:50.25pt" o:ole="">
            <v:imagedata r:id="rId18" o:title=""/>
          </v:shape>
          <o:OLEObject Type="Embed" ProgID="Acrobat.Document.DC" ShapeID="_x0000_i1029" DrawAspect="Icon" ObjectID="_1689405145" r:id="rId19"/>
        </w:object>
      </w:r>
    </w:p>
    <w:p w14:paraId="53982B8B" w14:textId="77777777" w:rsidR="00430BAC" w:rsidRDefault="00430BAC">
      <w:pPr>
        <w:spacing w:before="0" w:after="200" w:line="276" w:lineRule="auto"/>
        <w:rPr>
          <w:rFonts w:eastAsiaTheme="majorEastAsia" w:cstheme="majorBidi"/>
          <w:b/>
          <w:bCs/>
          <w:color w:val="000000" w:themeColor="text1"/>
          <w:sz w:val="20"/>
          <w:szCs w:val="28"/>
        </w:rPr>
      </w:pPr>
      <w:r>
        <w:rPr>
          <w:color w:val="000000" w:themeColor="text1"/>
        </w:rPr>
        <w:br w:type="page"/>
      </w:r>
    </w:p>
    <w:p w14:paraId="47A15380" w14:textId="7B890BD7" w:rsidR="00251CC0" w:rsidRPr="005C29F8" w:rsidRDefault="00755AF7" w:rsidP="00D01281">
      <w:pPr>
        <w:pStyle w:val="Heading1"/>
        <w:rPr>
          <w:color w:val="000000" w:themeColor="text1"/>
        </w:rPr>
      </w:pPr>
      <w:r w:rsidRPr="005C29F8">
        <w:rPr>
          <w:color w:val="000000" w:themeColor="text1"/>
        </w:rPr>
        <w:lastRenderedPageBreak/>
        <w:t>Certification</w:t>
      </w:r>
    </w:p>
    <w:p w14:paraId="49BAFEB2" w14:textId="460D7FCE" w:rsidR="00EC1064" w:rsidRPr="005C29F8" w:rsidRDefault="00EC1064" w:rsidP="00A018D4">
      <w:pPr>
        <w:rPr>
          <w:color w:val="000000" w:themeColor="text1"/>
          <w:szCs w:val="20"/>
        </w:rPr>
      </w:pPr>
      <w:r w:rsidRPr="005C29F8">
        <w:rPr>
          <w:b/>
          <w:color w:val="000000" w:themeColor="text1"/>
          <w:sz w:val="20"/>
          <w:szCs w:val="20"/>
        </w:rPr>
        <w:t>Instructions</w:t>
      </w:r>
    </w:p>
    <w:p w14:paraId="1D3FABB8" w14:textId="49984077" w:rsidR="00EC1064" w:rsidRPr="005C29F8" w:rsidRDefault="00C723F9" w:rsidP="00EC1064">
      <w:pPr>
        <w:autoSpaceDE w:val="0"/>
        <w:autoSpaceDN w:val="0"/>
        <w:adjustRightInd w:val="0"/>
        <w:rPr>
          <w:rFonts w:cs="Arial"/>
          <w:b/>
          <w:bCs/>
          <w:color w:val="000000" w:themeColor="text1"/>
          <w:szCs w:val="16"/>
        </w:rPr>
      </w:pPr>
      <w:r w:rsidRPr="005C29F8">
        <w:rPr>
          <w:rFonts w:cs="Arial"/>
          <w:b/>
          <w:bCs/>
          <w:color w:val="000000" w:themeColor="text1"/>
          <w:szCs w:val="16"/>
        </w:rPr>
        <w:t>Choose the appropriate selection and complete all the certification information fields. Then click the "Submit" button to submit your APR.</w:t>
      </w:r>
    </w:p>
    <w:p w14:paraId="01D5737F" w14:textId="0EECE8DE" w:rsidR="00EC1064" w:rsidRPr="005C29F8" w:rsidRDefault="00EC1064" w:rsidP="00EE0028">
      <w:pPr>
        <w:pStyle w:val="NoSpacing"/>
        <w:rPr>
          <w:rFonts w:ascii="Arial" w:hAnsi="Arial" w:cs="Arial"/>
          <w:b/>
          <w:bCs/>
          <w:color w:val="000000" w:themeColor="text1"/>
          <w:sz w:val="16"/>
          <w:szCs w:val="16"/>
        </w:rPr>
      </w:pPr>
      <w:r w:rsidRPr="005C29F8">
        <w:rPr>
          <w:rFonts w:ascii="Arial" w:hAnsi="Arial" w:cs="Arial"/>
          <w:b/>
          <w:bCs/>
          <w:color w:val="000000" w:themeColor="text1"/>
          <w:sz w:val="16"/>
          <w:szCs w:val="16"/>
        </w:rPr>
        <w:t>Certify</w:t>
      </w:r>
    </w:p>
    <w:p w14:paraId="55390454" w14:textId="09D075B1"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I certify that I am the Chief State School Officer of the State, or his or her designee, and that the State's submission of its IDEA Part B State Performance Plan/Annual Performance Report is accurate.</w:t>
      </w:r>
    </w:p>
    <w:p w14:paraId="6B93509D" w14:textId="70EDDFDB" w:rsidR="008D2663"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Select the certifier’s role:</w:t>
      </w:r>
    </w:p>
    <w:p w14:paraId="0767E5C8" w14:textId="70B1D176" w:rsidR="00262BC0" w:rsidRPr="005C29F8" w:rsidRDefault="002B7490" w:rsidP="00262BC0">
      <w:pPr>
        <w:autoSpaceDE w:val="0"/>
        <w:autoSpaceDN w:val="0"/>
        <w:adjustRightInd w:val="0"/>
        <w:rPr>
          <w:rFonts w:cs="Arial"/>
          <w:bCs/>
          <w:color w:val="000000" w:themeColor="text1"/>
          <w:szCs w:val="16"/>
        </w:rPr>
      </w:pPr>
      <w:r w:rsidRPr="005C29F8">
        <w:rPr>
          <w:rFonts w:cs="Arial"/>
          <w:bCs/>
          <w:color w:val="000000" w:themeColor="text1"/>
          <w:szCs w:val="16"/>
        </w:rPr>
        <w:t>Designated by the Chief State School Officer to certify</w:t>
      </w:r>
    </w:p>
    <w:p w14:paraId="0D4B9819" w14:textId="38C2D4E8"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Name and title of the individual certifying the accuracy of the State's submission of its IDEA Part B State Performance Plan/Annual Performance Report.</w:t>
      </w:r>
    </w:p>
    <w:p w14:paraId="3B5F1CED" w14:textId="77777777" w:rsidR="00755AF7" w:rsidRPr="005C29F8" w:rsidRDefault="00755AF7" w:rsidP="00755AF7">
      <w:pPr>
        <w:autoSpaceDE w:val="0"/>
        <w:autoSpaceDN w:val="0"/>
        <w:adjustRightInd w:val="0"/>
        <w:rPr>
          <w:rFonts w:cs="Arial"/>
          <w:b/>
          <w:bCs/>
          <w:color w:val="000000" w:themeColor="text1"/>
          <w:szCs w:val="16"/>
        </w:rPr>
      </w:pPr>
      <w:bookmarkStart w:id="89" w:name="_Hlk20318241"/>
      <w:r w:rsidRPr="005C29F8">
        <w:rPr>
          <w:rFonts w:cs="Arial"/>
          <w:b/>
          <w:bCs/>
          <w:color w:val="000000" w:themeColor="text1"/>
          <w:szCs w:val="16"/>
        </w:rPr>
        <w:t xml:space="preserve">Name: </w:t>
      </w:r>
    </w:p>
    <w:p w14:paraId="4AE58D3C" w14:textId="25F9FA75"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Dr Charlie Silva</w:t>
      </w:r>
    </w:p>
    <w:p w14:paraId="6368082B" w14:textId="28AD55BD" w:rsidR="00755AF7" w:rsidRPr="005C29F8" w:rsidRDefault="00EF4A6B"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Title: </w:t>
      </w:r>
    </w:p>
    <w:p w14:paraId="290E3D81" w14:textId="5C618752"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State Director of Special Education</w:t>
      </w:r>
    </w:p>
    <w:p w14:paraId="67DC6813" w14:textId="6EF07192" w:rsidR="00755AF7" w:rsidRPr="005C29F8" w:rsidRDefault="00925E33"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Email: </w:t>
      </w:r>
    </w:p>
    <w:p w14:paraId="0D9187A2" w14:textId="72ED05AF"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csilva@sde.idaho.gov</w:t>
      </w:r>
    </w:p>
    <w:p w14:paraId="230D0674" w14:textId="3A323DD4" w:rsidR="00755AF7" w:rsidRPr="005C29F8" w:rsidRDefault="00EF4A6B" w:rsidP="00755AF7">
      <w:pPr>
        <w:autoSpaceDE w:val="0"/>
        <w:autoSpaceDN w:val="0"/>
        <w:adjustRightInd w:val="0"/>
        <w:rPr>
          <w:rFonts w:cs="Arial"/>
          <w:b/>
          <w:color w:val="000000" w:themeColor="text1"/>
          <w:szCs w:val="16"/>
        </w:rPr>
      </w:pPr>
      <w:r w:rsidRPr="005C29F8">
        <w:rPr>
          <w:rFonts w:cs="Arial"/>
          <w:b/>
          <w:color w:val="000000" w:themeColor="text1"/>
          <w:szCs w:val="16"/>
        </w:rPr>
        <w:t>Phone:</w:t>
      </w:r>
    </w:p>
    <w:p w14:paraId="5A421E1A" w14:textId="3C4EA133" w:rsidR="00DD2023" w:rsidRPr="005C29F8" w:rsidRDefault="002B7490" w:rsidP="00DD2023">
      <w:pPr>
        <w:autoSpaceDE w:val="0"/>
        <w:autoSpaceDN w:val="0"/>
        <w:adjustRightInd w:val="0"/>
        <w:rPr>
          <w:rFonts w:cs="Arial"/>
          <w:color w:val="000000" w:themeColor="text1"/>
          <w:szCs w:val="16"/>
        </w:rPr>
      </w:pPr>
      <w:r w:rsidRPr="005C29F8">
        <w:rPr>
          <w:rFonts w:cs="Arial"/>
          <w:color w:val="000000" w:themeColor="text1"/>
          <w:szCs w:val="16"/>
        </w:rPr>
        <w:t>208332-6806</w:t>
      </w:r>
    </w:p>
    <w:bookmarkEnd w:id="89"/>
    <w:p w14:paraId="17E495D6" w14:textId="2B4E1FA8" w:rsidR="000657F0" w:rsidRPr="005C29F8" w:rsidRDefault="00C773DB" w:rsidP="000657F0">
      <w:pPr>
        <w:autoSpaceDE w:val="0"/>
        <w:autoSpaceDN w:val="0"/>
        <w:adjustRightInd w:val="0"/>
        <w:rPr>
          <w:rFonts w:cs="Arial"/>
          <w:b/>
          <w:color w:val="000000" w:themeColor="text1"/>
          <w:szCs w:val="16"/>
        </w:rPr>
      </w:pPr>
      <w:r w:rsidRPr="005C29F8">
        <w:rPr>
          <w:rFonts w:cs="Arial"/>
          <w:b/>
          <w:color w:val="000000" w:themeColor="text1"/>
          <w:szCs w:val="16"/>
        </w:rPr>
        <w:t>Submitted on:</w:t>
      </w:r>
    </w:p>
    <w:p w14:paraId="3754F1D5" w14:textId="273ED510" w:rsidR="000657F0" w:rsidRDefault="006879FA" w:rsidP="000657F0">
      <w:pPr>
        <w:autoSpaceDE w:val="0"/>
        <w:autoSpaceDN w:val="0"/>
        <w:adjustRightInd w:val="0"/>
        <w:rPr>
          <w:rFonts w:cs="Arial"/>
          <w:color w:val="000000" w:themeColor="text1"/>
          <w:szCs w:val="16"/>
        </w:rPr>
      </w:pPr>
      <w:r w:rsidRPr="006879FA">
        <w:rPr>
          <w:rFonts w:cs="Arial"/>
          <w:color w:val="000000" w:themeColor="text1"/>
          <w:szCs w:val="16"/>
        </w:rPr>
        <w:t>04/29/</w:t>
      </w:r>
      <w:proofErr w:type="gramStart"/>
      <w:r w:rsidRPr="006879FA">
        <w:rPr>
          <w:rFonts w:cs="Arial"/>
          <w:color w:val="000000" w:themeColor="text1"/>
          <w:szCs w:val="16"/>
        </w:rPr>
        <w:t>21  4:10:54</w:t>
      </w:r>
      <w:proofErr w:type="gramEnd"/>
      <w:r w:rsidRPr="006879FA">
        <w:rPr>
          <w:rFonts w:cs="Arial"/>
          <w:color w:val="000000" w:themeColor="text1"/>
          <w:szCs w:val="16"/>
        </w:rPr>
        <w:t xml:space="preserve"> PM</w:t>
      </w:r>
    </w:p>
    <w:p w14:paraId="30808D2C" w14:textId="4EB499F7" w:rsidR="00ED1940" w:rsidRDefault="00ED1940" w:rsidP="000657F0">
      <w:pPr>
        <w:autoSpaceDE w:val="0"/>
        <w:autoSpaceDN w:val="0"/>
        <w:adjustRightInd w:val="0"/>
        <w:rPr>
          <w:rFonts w:cs="Arial"/>
          <w:color w:val="000000" w:themeColor="text1"/>
          <w:szCs w:val="16"/>
        </w:rPr>
      </w:pPr>
    </w:p>
    <w:p w14:paraId="5C2ACAE1" w14:textId="77777777" w:rsidR="00ED1940" w:rsidRDefault="00ED1940">
      <w:pPr>
        <w:spacing w:before="0" w:after="200" w:line="276" w:lineRule="auto"/>
        <w:rPr>
          <w:rStyle w:val="normaltextrun"/>
          <w:rFonts w:cs="Arial"/>
          <w:b/>
          <w:bCs/>
          <w:color w:val="000000"/>
          <w:shd w:val="clear" w:color="auto" w:fill="FFFFFF"/>
        </w:rPr>
      </w:pPr>
      <w:r>
        <w:rPr>
          <w:rStyle w:val="normaltextrun"/>
          <w:rFonts w:cs="Arial"/>
          <w:b/>
          <w:bCs/>
          <w:color w:val="000000"/>
          <w:shd w:val="clear" w:color="auto" w:fill="FFFFFF"/>
        </w:rPr>
        <w:br w:type="page"/>
      </w:r>
    </w:p>
    <w:p w14:paraId="01836F6D" w14:textId="70B5F11A" w:rsidR="00ED1940" w:rsidRDefault="00ED1940" w:rsidP="00ED1940">
      <w:pPr>
        <w:pStyle w:val="Heading1"/>
        <w:rPr>
          <w:rStyle w:val="normaltextrun"/>
          <w:rFonts w:cs="Arial"/>
          <w:b w:val="0"/>
          <w:bCs w:val="0"/>
          <w:color w:val="000000"/>
          <w:shd w:val="clear" w:color="auto" w:fill="FFFFFF"/>
        </w:rPr>
      </w:pPr>
      <w:r>
        <w:rPr>
          <w:rStyle w:val="normaltextrun"/>
          <w:rFonts w:cs="Arial"/>
          <w:b w:val="0"/>
          <w:bCs w:val="0"/>
          <w:color w:val="000000"/>
          <w:shd w:val="clear" w:color="auto" w:fill="FFFFFF"/>
        </w:rPr>
        <w:lastRenderedPageBreak/>
        <w:t>ED Attachments</w:t>
      </w:r>
    </w:p>
    <w:p w14:paraId="0EEF6AB5" w14:textId="11DD69C3" w:rsidR="00ED1940" w:rsidRDefault="00ED1940" w:rsidP="000657F0">
      <w:pPr>
        <w:autoSpaceDE w:val="0"/>
        <w:autoSpaceDN w:val="0"/>
        <w:adjustRightInd w:val="0"/>
        <w:rPr>
          <w:rStyle w:val="normaltextrun"/>
          <w:rFonts w:cs="Arial"/>
          <w:b/>
          <w:bCs/>
          <w:color w:val="000000"/>
          <w:shd w:val="clear" w:color="auto" w:fill="FFFFFF"/>
        </w:rPr>
      </w:pPr>
    </w:p>
    <w:p w14:paraId="762F26AB" w14:textId="77777777" w:rsidR="00ED1940" w:rsidRPr="005C29F8" w:rsidRDefault="00ED1940" w:rsidP="000657F0">
      <w:pPr>
        <w:autoSpaceDE w:val="0"/>
        <w:autoSpaceDN w:val="0"/>
        <w:adjustRightInd w:val="0"/>
        <w:rPr>
          <w:rFonts w:cs="Arial"/>
          <w:color w:val="000000" w:themeColor="text1"/>
          <w:szCs w:val="16"/>
        </w:rPr>
      </w:pPr>
    </w:p>
    <w:p w14:paraId="596B3C30" w14:textId="7DD94D69" w:rsidR="00755AF7" w:rsidRPr="005C29F8" w:rsidRDefault="00BB36A3" w:rsidP="00EE4B59">
      <w:pPr>
        <w:rPr>
          <w:rFonts w:cs="Arial"/>
          <w:color w:val="000000" w:themeColor="text1"/>
          <w:szCs w:val="16"/>
        </w:rPr>
      </w:pPr>
      <w:r>
        <w:rPr>
          <w:rFonts w:cs="Arial"/>
          <w:color w:val="000000" w:themeColor="text1"/>
          <w:szCs w:val="16"/>
        </w:rPr>
        <w:object w:dxaOrig="1541" w:dyaOrig="998" w14:anchorId="68BED7B2">
          <v:shape id="_x0000_i1038" type="#_x0000_t75" alt="id-resultsmatrix-2021b" style="width:77.25pt;height:50.25pt" o:ole="">
            <v:imagedata r:id="rId20" o:title=""/>
          </v:shape>
          <o:OLEObject Type="Embed" ProgID="Acrobat.Document.DC" ShapeID="_x0000_i1038" DrawAspect="Icon" ObjectID="_1689405146" r:id="rId21"/>
        </w:object>
      </w:r>
      <w:r w:rsidR="00EB76D3">
        <w:rPr>
          <w:rFonts w:cs="Arial"/>
          <w:color w:val="000000" w:themeColor="text1"/>
          <w:szCs w:val="16"/>
        </w:rPr>
        <w:tab/>
      </w:r>
      <w:r w:rsidR="003373AE">
        <w:rPr>
          <w:rFonts w:cs="Arial"/>
          <w:color w:val="000000" w:themeColor="text1"/>
          <w:szCs w:val="16"/>
        </w:rPr>
        <w:object w:dxaOrig="1541" w:dyaOrig="998" w14:anchorId="31308DFE">
          <v:shape id="_x0000_i1031" type="#_x0000_t75" alt="ID-2021DataRubricPartB" style="width:77.25pt;height:50.25pt" o:ole="">
            <v:imagedata r:id="rId22" o:title=""/>
          </v:shape>
          <o:OLEObject Type="Embed" ProgID="Excel.Sheet.12" ShapeID="_x0000_i1031" DrawAspect="Icon" ObjectID="_1689405147" r:id="rId23"/>
        </w:object>
      </w:r>
      <w:r w:rsidR="00EB76D3">
        <w:rPr>
          <w:rFonts w:cs="Arial"/>
          <w:color w:val="000000" w:themeColor="text1"/>
          <w:szCs w:val="16"/>
        </w:rPr>
        <w:tab/>
      </w:r>
      <w:r w:rsidR="003373AE">
        <w:rPr>
          <w:rFonts w:cs="Arial"/>
          <w:color w:val="000000" w:themeColor="text1"/>
          <w:szCs w:val="16"/>
        </w:rPr>
        <w:object w:dxaOrig="1541" w:dyaOrig="998" w14:anchorId="63E33B98">
          <v:shape id="_x0000_i1032" type="#_x0000_t75" alt="ID-B-Dispute-Resolution-2019-20" style="width:77.25pt;height:50.25pt" o:ole="">
            <v:imagedata r:id="rId24" o:title=""/>
          </v:shape>
          <o:OLEObject Type="Embed" ProgID="Acrobat.Document.DC" ShapeID="_x0000_i1032" DrawAspect="Icon" ObjectID="_1689405148" r:id="rId25"/>
        </w:object>
      </w:r>
    </w:p>
    <w:sectPr w:rsidR="00755AF7" w:rsidRPr="005C29F8" w:rsidSect="00651E83">
      <w:footerReference w:type="default" r:id="rId26"/>
      <w:pgSz w:w="12240" w:h="15840" w:code="1"/>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766D01" w14:textId="77777777" w:rsidR="00DC18E2" w:rsidRDefault="00DC18E2" w:rsidP="000802F7">
      <w:pPr>
        <w:spacing w:before="0" w:after="0"/>
      </w:pPr>
      <w:r>
        <w:separator/>
      </w:r>
    </w:p>
  </w:endnote>
  <w:endnote w:type="continuationSeparator" w:id="0">
    <w:p w14:paraId="049A9F84" w14:textId="77777777" w:rsidR="00DC18E2" w:rsidRDefault="00DC18E2" w:rsidP="000802F7">
      <w:pPr>
        <w:spacing w:before="0" w:after="0"/>
      </w:pPr>
      <w:r>
        <w:continuationSeparator/>
      </w:r>
    </w:p>
  </w:endnote>
  <w:endnote w:type="continuationNotice" w:id="1">
    <w:p w14:paraId="305A1816" w14:textId="77777777" w:rsidR="00DC18E2" w:rsidRDefault="00DC18E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194661"/>
      <w:docPartObj>
        <w:docPartGallery w:val="Page Numbers (Bottom of Page)"/>
        <w:docPartUnique/>
      </w:docPartObj>
    </w:sdtPr>
    <w:sdtEndPr>
      <w:rPr>
        <w:noProof/>
      </w:rPr>
    </w:sdtEndPr>
    <w:sdtContent>
      <w:p w14:paraId="63D74FF3" w14:textId="78884A59" w:rsidR="0033429D" w:rsidRDefault="0033429D" w:rsidP="00A06AB0">
        <w:pPr>
          <w:pStyle w:val="Footer"/>
          <w:jc w:val="right"/>
          <w:rPr>
            <w:noProof/>
          </w:rPr>
        </w:pPr>
        <w:r>
          <w:fldChar w:fldCharType="begin"/>
        </w:r>
        <w:r>
          <w:instrText xml:space="preserve"> PAGE   \* MERGEFORMAT </w:instrText>
        </w:r>
        <w:r>
          <w:fldChar w:fldCharType="separate"/>
        </w:r>
        <w:r>
          <w:rPr>
            <w:noProof/>
          </w:rPr>
          <w:t>55</w:t>
        </w:r>
        <w:r>
          <w:rPr>
            <w:noProof/>
          </w:rPr>
          <w:fldChar w:fldCharType="end"/>
        </w:r>
        <w:r>
          <w:ptab w:relativeTo="margin" w:alignment="right" w:leader="none"/>
        </w:r>
        <w:r>
          <w:t>Part B</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E4A94" w14:textId="77777777" w:rsidR="00DC18E2" w:rsidRDefault="00DC18E2" w:rsidP="000802F7">
      <w:pPr>
        <w:spacing w:before="0" w:after="0"/>
      </w:pPr>
      <w:r>
        <w:separator/>
      </w:r>
    </w:p>
  </w:footnote>
  <w:footnote w:type="continuationSeparator" w:id="0">
    <w:p w14:paraId="172A2FA3" w14:textId="77777777" w:rsidR="00DC18E2" w:rsidRDefault="00DC18E2" w:rsidP="000802F7">
      <w:pPr>
        <w:spacing w:before="0" w:after="0"/>
      </w:pPr>
      <w:r>
        <w:continuationSeparator/>
      </w:r>
    </w:p>
  </w:footnote>
  <w:footnote w:type="continuationNotice" w:id="1">
    <w:p w14:paraId="6340DBEC" w14:textId="77777777" w:rsidR="00DC18E2" w:rsidRDefault="00DC18E2">
      <w:pPr>
        <w:spacing w:before="0" w:after="0"/>
      </w:pPr>
    </w:p>
  </w:footnote>
  <w:footnote w:id="2">
    <w:p w14:paraId="41C3CBB7" w14:textId="26220325" w:rsidR="00610BDE" w:rsidRDefault="00610BDE">
      <w:pPr>
        <w:pStyle w:val="FootnoteText"/>
      </w:pPr>
      <w:r>
        <w:rPr>
          <w:rStyle w:val="FootnoteReference"/>
        </w:rPr>
        <w:footnoteRef/>
      </w:r>
      <w:r>
        <w:t xml:space="preserve"> </w:t>
      </w:r>
      <w:r w:rsidRPr="00610BDE">
        <w:rPr>
          <w:sz w:val="16"/>
          <w:szCs w:val="16"/>
        </w:rPr>
        <w:t>Data suppressed due to privacy protection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87" type="#_x0000_t75" style="width:20.25pt;height:18.75pt;visibility:visible;mso-wrap-style:square" o:bullet="t">
        <v:imagedata r:id="rId1" o:title="" croptop="12526f" cropbottom="7411f" cropleft="12045f" cropright="6359f"/>
      </v:shape>
    </w:pict>
  </w:numPicBullet>
  <w:abstractNum w:abstractNumId="0" w15:restartNumberingAfterBreak="0">
    <w:nsid w:val="012F2171"/>
    <w:multiLevelType w:val="multilevel"/>
    <w:tmpl w:val="11DCA7B4"/>
    <w:lvl w:ilvl="0">
      <w:start w:val="1"/>
      <w:numFmt w:val="upperLetter"/>
      <w:lvlText w:val="%1."/>
      <w:lvlJc w:val="left"/>
      <w:pPr>
        <w:tabs>
          <w:tab w:val="num" w:pos="720"/>
        </w:tabs>
        <w:ind w:left="720" w:hanging="360"/>
      </w:pPr>
    </w:lvl>
    <w:lvl w:ilvl="1">
      <w:start w:val="1"/>
      <w:numFmt w:val="upperLetter"/>
      <w:lvlText w:val="%2."/>
      <w:lvlJc w:val="left"/>
      <w:pPr>
        <w:ind w:left="1800" w:hanging="72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6B21583"/>
    <w:multiLevelType w:val="hybridMultilevel"/>
    <w:tmpl w:val="EF86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B4729"/>
    <w:multiLevelType w:val="hybridMultilevel"/>
    <w:tmpl w:val="68CE2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632D2"/>
    <w:multiLevelType w:val="hybridMultilevel"/>
    <w:tmpl w:val="F1EC7EEC"/>
    <w:lvl w:ilvl="0" w:tplc="7164A10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1027A06"/>
    <w:multiLevelType w:val="hybridMultilevel"/>
    <w:tmpl w:val="7FB257BC"/>
    <w:lvl w:ilvl="0" w:tplc="14FC5CF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C60406"/>
    <w:multiLevelType w:val="hybridMultilevel"/>
    <w:tmpl w:val="2F4E2B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66BC4"/>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A431641"/>
    <w:multiLevelType w:val="hybridMultilevel"/>
    <w:tmpl w:val="D1B0C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207332"/>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BCF3704"/>
    <w:multiLevelType w:val="multilevel"/>
    <w:tmpl w:val="A3D6B32C"/>
    <w:lvl w:ilvl="0">
      <w:start w:val="1"/>
      <w:numFmt w:val="upperLetter"/>
      <w:lvlText w:val="%1."/>
      <w:lvlJc w:val="left"/>
      <w:pPr>
        <w:tabs>
          <w:tab w:val="num" w:pos="-1872"/>
        </w:tabs>
        <w:ind w:left="-1872" w:hanging="360"/>
      </w:pPr>
    </w:lvl>
    <w:lvl w:ilvl="1" w:tentative="1">
      <w:start w:val="1"/>
      <w:numFmt w:val="upperLetter"/>
      <w:lvlText w:val="%2."/>
      <w:lvlJc w:val="left"/>
      <w:pPr>
        <w:tabs>
          <w:tab w:val="num" w:pos="-1152"/>
        </w:tabs>
        <w:ind w:left="-1152" w:hanging="360"/>
      </w:pPr>
    </w:lvl>
    <w:lvl w:ilvl="2" w:tentative="1">
      <w:start w:val="1"/>
      <w:numFmt w:val="upperLetter"/>
      <w:lvlText w:val="%3."/>
      <w:lvlJc w:val="left"/>
      <w:pPr>
        <w:tabs>
          <w:tab w:val="num" w:pos="-432"/>
        </w:tabs>
        <w:ind w:left="-432" w:hanging="360"/>
      </w:pPr>
    </w:lvl>
    <w:lvl w:ilvl="3" w:tentative="1">
      <w:start w:val="1"/>
      <w:numFmt w:val="upperLetter"/>
      <w:lvlText w:val="%4."/>
      <w:lvlJc w:val="left"/>
      <w:pPr>
        <w:tabs>
          <w:tab w:val="num" w:pos="288"/>
        </w:tabs>
        <w:ind w:left="288" w:hanging="360"/>
      </w:pPr>
    </w:lvl>
    <w:lvl w:ilvl="4" w:tentative="1">
      <w:start w:val="1"/>
      <w:numFmt w:val="upperLetter"/>
      <w:lvlText w:val="%5."/>
      <w:lvlJc w:val="left"/>
      <w:pPr>
        <w:tabs>
          <w:tab w:val="num" w:pos="1008"/>
        </w:tabs>
        <w:ind w:left="1008" w:hanging="360"/>
      </w:pPr>
    </w:lvl>
    <w:lvl w:ilvl="5" w:tentative="1">
      <w:start w:val="1"/>
      <w:numFmt w:val="upperLetter"/>
      <w:lvlText w:val="%6."/>
      <w:lvlJc w:val="left"/>
      <w:pPr>
        <w:tabs>
          <w:tab w:val="num" w:pos="1728"/>
        </w:tabs>
        <w:ind w:left="1728" w:hanging="360"/>
      </w:pPr>
    </w:lvl>
    <w:lvl w:ilvl="6" w:tentative="1">
      <w:start w:val="1"/>
      <w:numFmt w:val="upperLetter"/>
      <w:lvlText w:val="%7."/>
      <w:lvlJc w:val="left"/>
      <w:pPr>
        <w:tabs>
          <w:tab w:val="num" w:pos="2448"/>
        </w:tabs>
        <w:ind w:left="2448" w:hanging="360"/>
      </w:pPr>
    </w:lvl>
    <w:lvl w:ilvl="7" w:tentative="1">
      <w:start w:val="1"/>
      <w:numFmt w:val="upperLetter"/>
      <w:lvlText w:val="%8."/>
      <w:lvlJc w:val="left"/>
      <w:pPr>
        <w:tabs>
          <w:tab w:val="num" w:pos="3168"/>
        </w:tabs>
        <w:ind w:left="3168" w:hanging="360"/>
      </w:pPr>
    </w:lvl>
    <w:lvl w:ilvl="8" w:tentative="1">
      <w:start w:val="1"/>
      <w:numFmt w:val="upperLetter"/>
      <w:lvlText w:val="%9."/>
      <w:lvlJc w:val="left"/>
      <w:pPr>
        <w:tabs>
          <w:tab w:val="num" w:pos="3888"/>
        </w:tabs>
        <w:ind w:left="3888" w:hanging="360"/>
      </w:pPr>
    </w:lvl>
  </w:abstractNum>
  <w:abstractNum w:abstractNumId="11" w15:restartNumberingAfterBreak="0">
    <w:nsid w:val="422844CA"/>
    <w:multiLevelType w:val="hybridMultilevel"/>
    <w:tmpl w:val="3D0C47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3113B8"/>
    <w:multiLevelType w:val="multilevel"/>
    <w:tmpl w:val="D5384910"/>
    <w:lvl w:ilvl="0">
      <w:start w:val="1"/>
      <w:numFmt w:val="decimal"/>
      <w:lvlText w:val="%1."/>
      <w:lvlJc w:val="left"/>
      <w:pPr>
        <w:tabs>
          <w:tab w:val="num" w:pos="720"/>
        </w:tabs>
        <w:ind w:left="720" w:hanging="360"/>
      </w:pPr>
      <w:rPr>
        <w:rFonts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F3242C"/>
    <w:multiLevelType w:val="hybridMultilevel"/>
    <w:tmpl w:val="D6F2A5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A645C8"/>
    <w:multiLevelType w:val="multilevel"/>
    <w:tmpl w:val="A770E2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5CCB21CF"/>
    <w:multiLevelType w:val="hybridMultilevel"/>
    <w:tmpl w:val="8188E0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B20DE9"/>
    <w:multiLevelType w:val="hybridMultilevel"/>
    <w:tmpl w:val="9566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1E6CA2"/>
    <w:multiLevelType w:val="hybridMultilevel"/>
    <w:tmpl w:val="95FA46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CC7F34"/>
    <w:multiLevelType w:val="hybridMultilevel"/>
    <w:tmpl w:val="9F809C7A"/>
    <w:lvl w:ilvl="0" w:tplc="63A63868">
      <w:start w:val="1"/>
      <w:numFmt w:val="bullet"/>
      <w:pStyle w:val="IndNote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3C2488"/>
    <w:multiLevelType w:val="hybridMultilevel"/>
    <w:tmpl w:val="5A40C2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60345B"/>
    <w:multiLevelType w:val="hybridMultilevel"/>
    <w:tmpl w:val="07A0DB14"/>
    <w:lvl w:ilvl="0" w:tplc="FC6C7E0C">
      <w:start w:val="1"/>
      <w:numFmt w:val="decimal"/>
      <w:pStyle w:val="BRIRequirement"/>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AD1543"/>
    <w:multiLevelType w:val="hybridMultilevel"/>
    <w:tmpl w:val="BE50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9"/>
  </w:num>
  <w:num w:numId="3">
    <w:abstractNumId w:val="18"/>
  </w:num>
  <w:num w:numId="4">
    <w:abstractNumId w:val="22"/>
  </w:num>
  <w:num w:numId="5">
    <w:abstractNumId w:val="0"/>
  </w:num>
  <w:num w:numId="6">
    <w:abstractNumId w:val="14"/>
  </w:num>
  <w:num w:numId="7">
    <w:abstractNumId w:val="6"/>
  </w:num>
  <w:num w:numId="8">
    <w:abstractNumId w:val="8"/>
  </w:num>
  <w:num w:numId="9">
    <w:abstractNumId w:val="10"/>
  </w:num>
  <w:num w:numId="10">
    <w:abstractNumId w:val="12"/>
  </w:num>
  <w:num w:numId="11">
    <w:abstractNumId w:val="15"/>
  </w:num>
  <w:num w:numId="12">
    <w:abstractNumId w:val="17"/>
  </w:num>
  <w:num w:numId="13">
    <w:abstractNumId w:val="7"/>
  </w:num>
  <w:num w:numId="14">
    <w:abstractNumId w:val="13"/>
  </w:num>
  <w:num w:numId="15">
    <w:abstractNumId w:val="11"/>
  </w:num>
  <w:num w:numId="16">
    <w:abstractNumId w:val="19"/>
  </w:num>
  <w:num w:numId="17">
    <w:abstractNumId w:val="2"/>
  </w:num>
  <w:num w:numId="18">
    <w:abstractNumId w:val="5"/>
  </w:num>
  <w:num w:numId="19">
    <w:abstractNumId w:val="1"/>
  </w:num>
  <w:num w:numId="20">
    <w:abstractNumId w:val="16"/>
  </w:num>
  <w:num w:numId="21">
    <w:abstractNumId w:val="21"/>
  </w:num>
  <w:num w:numId="22">
    <w:abstractNumId w:val="4"/>
  </w:num>
  <w:num w:numId="23">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24B"/>
    <w:rsid w:val="00000E77"/>
    <w:rsid w:val="000013E5"/>
    <w:rsid w:val="00001EAE"/>
    <w:rsid w:val="00002962"/>
    <w:rsid w:val="00002B25"/>
    <w:rsid w:val="00002D92"/>
    <w:rsid w:val="000032E5"/>
    <w:rsid w:val="000036C1"/>
    <w:rsid w:val="00003894"/>
    <w:rsid w:val="00004700"/>
    <w:rsid w:val="00004880"/>
    <w:rsid w:val="00004E61"/>
    <w:rsid w:val="0000663B"/>
    <w:rsid w:val="00006A25"/>
    <w:rsid w:val="000070D5"/>
    <w:rsid w:val="00010158"/>
    <w:rsid w:val="000105C5"/>
    <w:rsid w:val="00011443"/>
    <w:rsid w:val="00011778"/>
    <w:rsid w:val="00011B86"/>
    <w:rsid w:val="000124F7"/>
    <w:rsid w:val="0001550D"/>
    <w:rsid w:val="00015D55"/>
    <w:rsid w:val="0001707D"/>
    <w:rsid w:val="00017940"/>
    <w:rsid w:val="000209D6"/>
    <w:rsid w:val="0002147B"/>
    <w:rsid w:val="00021AE9"/>
    <w:rsid w:val="000221B3"/>
    <w:rsid w:val="000223EC"/>
    <w:rsid w:val="00023642"/>
    <w:rsid w:val="00023E62"/>
    <w:rsid w:val="000248C8"/>
    <w:rsid w:val="00024979"/>
    <w:rsid w:val="000251C4"/>
    <w:rsid w:val="000256D1"/>
    <w:rsid w:val="00025AFF"/>
    <w:rsid w:val="00025D8D"/>
    <w:rsid w:val="00027886"/>
    <w:rsid w:val="0003014D"/>
    <w:rsid w:val="000301BA"/>
    <w:rsid w:val="00030B45"/>
    <w:rsid w:val="00031560"/>
    <w:rsid w:val="00031A91"/>
    <w:rsid w:val="00031C3A"/>
    <w:rsid w:val="00031E3A"/>
    <w:rsid w:val="00032548"/>
    <w:rsid w:val="00032930"/>
    <w:rsid w:val="00032AC4"/>
    <w:rsid w:val="00032DB1"/>
    <w:rsid w:val="00033474"/>
    <w:rsid w:val="000336AC"/>
    <w:rsid w:val="00033723"/>
    <w:rsid w:val="00034A81"/>
    <w:rsid w:val="000360A5"/>
    <w:rsid w:val="00036AA4"/>
    <w:rsid w:val="000417B4"/>
    <w:rsid w:val="00041E27"/>
    <w:rsid w:val="00041FD3"/>
    <w:rsid w:val="0004359A"/>
    <w:rsid w:val="000437FD"/>
    <w:rsid w:val="00043AAB"/>
    <w:rsid w:val="00043AC9"/>
    <w:rsid w:val="000444E2"/>
    <w:rsid w:val="00044883"/>
    <w:rsid w:val="00044B5C"/>
    <w:rsid w:val="00046969"/>
    <w:rsid w:val="00046BF9"/>
    <w:rsid w:val="000477FF"/>
    <w:rsid w:val="00047CB5"/>
    <w:rsid w:val="00052E15"/>
    <w:rsid w:val="00053391"/>
    <w:rsid w:val="000533D7"/>
    <w:rsid w:val="00053795"/>
    <w:rsid w:val="00053DFE"/>
    <w:rsid w:val="000545D2"/>
    <w:rsid w:val="00054985"/>
    <w:rsid w:val="00054A60"/>
    <w:rsid w:val="00054C7A"/>
    <w:rsid w:val="00054FA8"/>
    <w:rsid w:val="00055BD1"/>
    <w:rsid w:val="00055C7A"/>
    <w:rsid w:val="00055FC7"/>
    <w:rsid w:val="00056350"/>
    <w:rsid w:val="00056758"/>
    <w:rsid w:val="00056F03"/>
    <w:rsid w:val="00060ADC"/>
    <w:rsid w:val="000618B4"/>
    <w:rsid w:val="00061AB2"/>
    <w:rsid w:val="00061F73"/>
    <w:rsid w:val="000622A8"/>
    <w:rsid w:val="0006235D"/>
    <w:rsid w:val="000625F8"/>
    <w:rsid w:val="00062BB2"/>
    <w:rsid w:val="00062E68"/>
    <w:rsid w:val="00063136"/>
    <w:rsid w:val="00063CB9"/>
    <w:rsid w:val="000646AE"/>
    <w:rsid w:val="00064809"/>
    <w:rsid w:val="00064AB6"/>
    <w:rsid w:val="000657A8"/>
    <w:rsid w:val="000657F0"/>
    <w:rsid w:val="000668E0"/>
    <w:rsid w:val="00066BAA"/>
    <w:rsid w:val="00066F3E"/>
    <w:rsid w:val="00067654"/>
    <w:rsid w:val="00067C04"/>
    <w:rsid w:val="00070D9E"/>
    <w:rsid w:val="00072B99"/>
    <w:rsid w:val="00072BBA"/>
    <w:rsid w:val="00072FEE"/>
    <w:rsid w:val="00073047"/>
    <w:rsid w:val="00074237"/>
    <w:rsid w:val="000743D6"/>
    <w:rsid w:val="0007674A"/>
    <w:rsid w:val="000778C9"/>
    <w:rsid w:val="000802F7"/>
    <w:rsid w:val="000806CC"/>
    <w:rsid w:val="00080D36"/>
    <w:rsid w:val="00080EBD"/>
    <w:rsid w:val="00082667"/>
    <w:rsid w:val="000829BF"/>
    <w:rsid w:val="0008392B"/>
    <w:rsid w:val="0008402E"/>
    <w:rsid w:val="0008434A"/>
    <w:rsid w:val="000845C1"/>
    <w:rsid w:val="000847AD"/>
    <w:rsid w:val="00084FF1"/>
    <w:rsid w:val="000850E1"/>
    <w:rsid w:val="00085D89"/>
    <w:rsid w:val="000867D7"/>
    <w:rsid w:val="0008752B"/>
    <w:rsid w:val="000901D6"/>
    <w:rsid w:val="000903A7"/>
    <w:rsid w:val="00090C2F"/>
    <w:rsid w:val="000915A3"/>
    <w:rsid w:val="00091A40"/>
    <w:rsid w:val="000923A7"/>
    <w:rsid w:val="00092636"/>
    <w:rsid w:val="00092E0A"/>
    <w:rsid w:val="00096442"/>
    <w:rsid w:val="0009692C"/>
    <w:rsid w:val="00096A50"/>
    <w:rsid w:val="00097249"/>
    <w:rsid w:val="000977EB"/>
    <w:rsid w:val="000A0593"/>
    <w:rsid w:val="000A1594"/>
    <w:rsid w:val="000A18ED"/>
    <w:rsid w:val="000A2C83"/>
    <w:rsid w:val="000A2E95"/>
    <w:rsid w:val="000A32F4"/>
    <w:rsid w:val="000A4757"/>
    <w:rsid w:val="000A49CD"/>
    <w:rsid w:val="000A4CDC"/>
    <w:rsid w:val="000A4FD8"/>
    <w:rsid w:val="000A5A0D"/>
    <w:rsid w:val="000A5A2E"/>
    <w:rsid w:val="000A6CA4"/>
    <w:rsid w:val="000A7001"/>
    <w:rsid w:val="000A7A15"/>
    <w:rsid w:val="000A7D7D"/>
    <w:rsid w:val="000B050E"/>
    <w:rsid w:val="000B10B1"/>
    <w:rsid w:val="000B1F9C"/>
    <w:rsid w:val="000B2C26"/>
    <w:rsid w:val="000B2DCB"/>
    <w:rsid w:val="000B3A11"/>
    <w:rsid w:val="000B3D92"/>
    <w:rsid w:val="000B4AA4"/>
    <w:rsid w:val="000B547A"/>
    <w:rsid w:val="000B56BA"/>
    <w:rsid w:val="000B5823"/>
    <w:rsid w:val="000B7132"/>
    <w:rsid w:val="000B7462"/>
    <w:rsid w:val="000C0900"/>
    <w:rsid w:val="000C1C56"/>
    <w:rsid w:val="000C2448"/>
    <w:rsid w:val="000C24C2"/>
    <w:rsid w:val="000C2AED"/>
    <w:rsid w:val="000C3180"/>
    <w:rsid w:val="000C3421"/>
    <w:rsid w:val="000C3A20"/>
    <w:rsid w:val="000C45DB"/>
    <w:rsid w:val="000C47B3"/>
    <w:rsid w:val="000C50F5"/>
    <w:rsid w:val="000C52CF"/>
    <w:rsid w:val="000C5A7A"/>
    <w:rsid w:val="000C5B96"/>
    <w:rsid w:val="000C60E1"/>
    <w:rsid w:val="000C6167"/>
    <w:rsid w:val="000C71F1"/>
    <w:rsid w:val="000C7B90"/>
    <w:rsid w:val="000D03F2"/>
    <w:rsid w:val="000D0EE0"/>
    <w:rsid w:val="000D1580"/>
    <w:rsid w:val="000D2287"/>
    <w:rsid w:val="000D289C"/>
    <w:rsid w:val="000D2EA7"/>
    <w:rsid w:val="000D3273"/>
    <w:rsid w:val="000D3CAE"/>
    <w:rsid w:val="000D3DAA"/>
    <w:rsid w:val="000D3ED8"/>
    <w:rsid w:val="000D3EDF"/>
    <w:rsid w:val="000D4537"/>
    <w:rsid w:val="000D4770"/>
    <w:rsid w:val="000D4C8D"/>
    <w:rsid w:val="000D6C5B"/>
    <w:rsid w:val="000D6EC4"/>
    <w:rsid w:val="000D746C"/>
    <w:rsid w:val="000E0C95"/>
    <w:rsid w:val="000E0EBC"/>
    <w:rsid w:val="000E1C83"/>
    <w:rsid w:val="000E1FC6"/>
    <w:rsid w:val="000E206D"/>
    <w:rsid w:val="000E2A52"/>
    <w:rsid w:val="000E30A8"/>
    <w:rsid w:val="000E33D0"/>
    <w:rsid w:val="000E3445"/>
    <w:rsid w:val="000E4061"/>
    <w:rsid w:val="000E4B9A"/>
    <w:rsid w:val="000E56FA"/>
    <w:rsid w:val="000E62E5"/>
    <w:rsid w:val="000E6823"/>
    <w:rsid w:val="000E6948"/>
    <w:rsid w:val="000E7E94"/>
    <w:rsid w:val="000F0525"/>
    <w:rsid w:val="000F0806"/>
    <w:rsid w:val="000F0D59"/>
    <w:rsid w:val="000F1792"/>
    <w:rsid w:val="000F256B"/>
    <w:rsid w:val="000F2A8B"/>
    <w:rsid w:val="000F40CF"/>
    <w:rsid w:val="000F435D"/>
    <w:rsid w:val="000F4C46"/>
    <w:rsid w:val="000F4E22"/>
    <w:rsid w:val="000F4F37"/>
    <w:rsid w:val="000F66B8"/>
    <w:rsid w:val="000F670E"/>
    <w:rsid w:val="000F7196"/>
    <w:rsid w:val="000F7399"/>
    <w:rsid w:val="000F76DD"/>
    <w:rsid w:val="000F7A89"/>
    <w:rsid w:val="000F7C7C"/>
    <w:rsid w:val="000F7CF3"/>
    <w:rsid w:val="001011BB"/>
    <w:rsid w:val="0010168C"/>
    <w:rsid w:val="00101CA5"/>
    <w:rsid w:val="0010203A"/>
    <w:rsid w:val="00102C3C"/>
    <w:rsid w:val="00102F19"/>
    <w:rsid w:val="00102FA3"/>
    <w:rsid w:val="00104B17"/>
    <w:rsid w:val="0010510A"/>
    <w:rsid w:val="00105DC4"/>
    <w:rsid w:val="00105F98"/>
    <w:rsid w:val="001061C0"/>
    <w:rsid w:val="00106D71"/>
    <w:rsid w:val="00107406"/>
    <w:rsid w:val="0010785B"/>
    <w:rsid w:val="00107F32"/>
    <w:rsid w:val="00107FAE"/>
    <w:rsid w:val="0011074D"/>
    <w:rsid w:val="001111BE"/>
    <w:rsid w:val="001126C3"/>
    <w:rsid w:val="00112F4D"/>
    <w:rsid w:val="00113CE9"/>
    <w:rsid w:val="001142DE"/>
    <w:rsid w:val="001156D2"/>
    <w:rsid w:val="00115CDA"/>
    <w:rsid w:val="00116D0B"/>
    <w:rsid w:val="00117490"/>
    <w:rsid w:val="00117588"/>
    <w:rsid w:val="00117696"/>
    <w:rsid w:val="00117952"/>
    <w:rsid w:val="00120808"/>
    <w:rsid w:val="00121709"/>
    <w:rsid w:val="00122103"/>
    <w:rsid w:val="0012230D"/>
    <w:rsid w:val="001225CB"/>
    <w:rsid w:val="00123D76"/>
    <w:rsid w:val="00123FF7"/>
    <w:rsid w:val="00124025"/>
    <w:rsid w:val="00124E6A"/>
    <w:rsid w:val="00124ED5"/>
    <w:rsid w:val="001266CE"/>
    <w:rsid w:val="001267A3"/>
    <w:rsid w:val="00126B45"/>
    <w:rsid w:val="00126ED9"/>
    <w:rsid w:val="00126FF9"/>
    <w:rsid w:val="00127006"/>
    <w:rsid w:val="001270B8"/>
    <w:rsid w:val="001273C6"/>
    <w:rsid w:val="00127B4A"/>
    <w:rsid w:val="00127FEE"/>
    <w:rsid w:val="00130AE9"/>
    <w:rsid w:val="00131842"/>
    <w:rsid w:val="00131F82"/>
    <w:rsid w:val="00132EE9"/>
    <w:rsid w:val="001336AE"/>
    <w:rsid w:val="0013465F"/>
    <w:rsid w:val="00134F30"/>
    <w:rsid w:val="00135576"/>
    <w:rsid w:val="00135F0C"/>
    <w:rsid w:val="00136BE2"/>
    <w:rsid w:val="0014043C"/>
    <w:rsid w:val="00140A8A"/>
    <w:rsid w:val="00141A33"/>
    <w:rsid w:val="00141E29"/>
    <w:rsid w:val="00142056"/>
    <w:rsid w:val="00142117"/>
    <w:rsid w:val="001428A0"/>
    <w:rsid w:val="001430AA"/>
    <w:rsid w:val="0014399E"/>
    <w:rsid w:val="001445CE"/>
    <w:rsid w:val="001450D9"/>
    <w:rsid w:val="00146BB0"/>
    <w:rsid w:val="00146FBA"/>
    <w:rsid w:val="001474EC"/>
    <w:rsid w:val="00150B3B"/>
    <w:rsid w:val="00151F97"/>
    <w:rsid w:val="0015313D"/>
    <w:rsid w:val="00153F2D"/>
    <w:rsid w:val="001542AE"/>
    <w:rsid w:val="00156264"/>
    <w:rsid w:val="00156865"/>
    <w:rsid w:val="0015691B"/>
    <w:rsid w:val="00156F30"/>
    <w:rsid w:val="001604F3"/>
    <w:rsid w:val="00160856"/>
    <w:rsid w:val="00160D96"/>
    <w:rsid w:val="001612CB"/>
    <w:rsid w:val="00161D1D"/>
    <w:rsid w:val="00162F4A"/>
    <w:rsid w:val="001633A0"/>
    <w:rsid w:val="001638EB"/>
    <w:rsid w:val="00163AF4"/>
    <w:rsid w:val="00163BEE"/>
    <w:rsid w:val="00163C88"/>
    <w:rsid w:val="00163FA7"/>
    <w:rsid w:val="001647C7"/>
    <w:rsid w:val="00164AAD"/>
    <w:rsid w:val="00164B78"/>
    <w:rsid w:val="00164E7F"/>
    <w:rsid w:val="00165225"/>
    <w:rsid w:val="0016528C"/>
    <w:rsid w:val="00165467"/>
    <w:rsid w:val="00165B2C"/>
    <w:rsid w:val="00166D00"/>
    <w:rsid w:val="0016730D"/>
    <w:rsid w:val="00167423"/>
    <w:rsid w:val="00167BF7"/>
    <w:rsid w:val="00170A9A"/>
    <w:rsid w:val="001711DC"/>
    <w:rsid w:val="00172058"/>
    <w:rsid w:val="00172C41"/>
    <w:rsid w:val="00172F58"/>
    <w:rsid w:val="0017335B"/>
    <w:rsid w:val="00173DFE"/>
    <w:rsid w:val="001744F9"/>
    <w:rsid w:val="00174662"/>
    <w:rsid w:val="00174B9B"/>
    <w:rsid w:val="001750A0"/>
    <w:rsid w:val="001756FB"/>
    <w:rsid w:val="00175D9B"/>
    <w:rsid w:val="001773E7"/>
    <w:rsid w:val="00177EC7"/>
    <w:rsid w:val="001806EA"/>
    <w:rsid w:val="001829C9"/>
    <w:rsid w:val="00182B26"/>
    <w:rsid w:val="001831D2"/>
    <w:rsid w:val="001835EE"/>
    <w:rsid w:val="00183E9B"/>
    <w:rsid w:val="001843C6"/>
    <w:rsid w:val="00186964"/>
    <w:rsid w:val="001875AF"/>
    <w:rsid w:val="00190104"/>
    <w:rsid w:val="00191350"/>
    <w:rsid w:val="0019260C"/>
    <w:rsid w:val="00194AD8"/>
    <w:rsid w:val="001955AC"/>
    <w:rsid w:val="001965F5"/>
    <w:rsid w:val="00196B54"/>
    <w:rsid w:val="00196BEB"/>
    <w:rsid w:val="001A0637"/>
    <w:rsid w:val="001A1ABA"/>
    <w:rsid w:val="001A342F"/>
    <w:rsid w:val="001A3539"/>
    <w:rsid w:val="001A3BEB"/>
    <w:rsid w:val="001A582D"/>
    <w:rsid w:val="001A60EE"/>
    <w:rsid w:val="001A6B81"/>
    <w:rsid w:val="001A6E55"/>
    <w:rsid w:val="001B07D3"/>
    <w:rsid w:val="001B12D3"/>
    <w:rsid w:val="001B16F4"/>
    <w:rsid w:val="001B1B38"/>
    <w:rsid w:val="001B2FFF"/>
    <w:rsid w:val="001B3D85"/>
    <w:rsid w:val="001B45DD"/>
    <w:rsid w:val="001B4AF7"/>
    <w:rsid w:val="001B5174"/>
    <w:rsid w:val="001B5210"/>
    <w:rsid w:val="001B5817"/>
    <w:rsid w:val="001B5AFB"/>
    <w:rsid w:val="001B7C2C"/>
    <w:rsid w:val="001C00E2"/>
    <w:rsid w:val="001C05DB"/>
    <w:rsid w:val="001C0D43"/>
    <w:rsid w:val="001C23B6"/>
    <w:rsid w:val="001C2BF0"/>
    <w:rsid w:val="001C2E4E"/>
    <w:rsid w:val="001C3129"/>
    <w:rsid w:val="001C34E6"/>
    <w:rsid w:val="001C46DC"/>
    <w:rsid w:val="001C4828"/>
    <w:rsid w:val="001C6C30"/>
    <w:rsid w:val="001C79FF"/>
    <w:rsid w:val="001C7E55"/>
    <w:rsid w:val="001D000B"/>
    <w:rsid w:val="001D009F"/>
    <w:rsid w:val="001D0860"/>
    <w:rsid w:val="001D16F7"/>
    <w:rsid w:val="001D1A20"/>
    <w:rsid w:val="001D1B71"/>
    <w:rsid w:val="001D21D9"/>
    <w:rsid w:val="001D2E9B"/>
    <w:rsid w:val="001D3D0A"/>
    <w:rsid w:val="001D496D"/>
    <w:rsid w:val="001D508D"/>
    <w:rsid w:val="001D51D9"/>
    <w:rsid w:val="001D55EC"/>
    <w:rsid w:val="001D5BAF"/>
    <w:rsid w:val="001D5F4A"/>
    <w:rsid w:val="001D677D"/>
    <w:rsid w:val="001D6A0A"/>
    <w:rsid w:val="001D6B3B"/>
    <w:rsid w:val="001D6BA5"/>
    <w:rsid w:val="001D7011"/>
    <w:rsid w:val="001D71B6"/>
    <w:rsid w:val="001E0824"/>
    <w:rsid w:val="001E141D"/>
    <w:rsid w:val="001E1828"/>
    <w:rsid w:val="001E2193"/>
    <w:rsid w:val="001E2418"/>
    <w:rsid w:val="001E2AFB"/>
    <w:rsid w:val="001E2E5A"/>
    <w:rsid w:val="001E430B"/>
    <w:rsid w:val="001E5B13"/>
    <w:rsid w:val="001E5CEA"/>
    <w:rsid w:val="001E733F"/>
    <w:rsid w:val="001E7916"/>
    <w:rsid w:val="001E7CA0"/>
    <w:rsid w:val="001F07A9"/>
    <w:rsid w:val="001F0BFD"/>
    <w:rsid w:val="001F1168"/>
    <w:rsid w:val="001F1275"/>
    <w:rsid w:val="001F1F11"/>
    <w:rsid w:val="001F2870"/>
    <w:rsid w:val="001F2DC7"/>
    <w:rsid w:val="001F32F8"/>
    <w:rsid w:val="001F361D"/>
    <w:rsid w:val="001F3A65"/>
    <w:rsid w:val="001F4991"/>
    <w:rsid w:val="001F4C9D"/>
    <w:rsid w:val="001F5453"/>
    <w:rsid w:val="001F57DF"/>
    <w:rsid w:val="001F64DB"/>
    <w:rsid w:val="001F692C"/>
    <w:rsid w:val="001F6A28"/>
    <w:rsid w:val="001F6BAA"/>
    <w:rsid w:val="001F7049"/>
    <w:rsid w:val="001F7C95"/>
    <w:rsid w:val="002002C8"/>
    <w:rsid w:val="00200745"/>
    <w:rsid w:val="00200DF4"/>
    <w:rsid w:val="0020141B"/>
    <w:rsid w:val="00201889"/>
    <w:rsid w:val="00202A6D"/>
    <w:rsid w:val="0020456D"/>
    <w:rsid w:val="002049CF"/>
    <w:rsid w:val="00205239"/>
    <w:rsid w:val="0020552B"/>
    <w:rsid w:val="00205E6B"/>
    <w:rsid w:val="00206890"/>
    <w:rsid w:val="00207D31"/>
    <w:rsid w:val="00210D18"/>
    <w:rsid w:val="00210F75"/>
    <w:rsid w:val="0021110D"/>
    <w:rsid w:val="00211617"/>
    <w:rsid w:val="00211DCE"/>
    <w:rsid w:val="00212954"/>
    <w:rsid w:val="00212E92"/>
    <w:rsid w:val="00214263"/>
    <w:rsid w:val="0021481D"/>
    <w:rsid w:val="0021530B"/>
    <w:rsid w:val="00215E33"/>
    <w:rsid w:val="00217F33"/>
    <w:rsid w:val="00220311"/>
    <w:rsid w:val="002203FA"/>
    <w:rsid w:val="0022093F"/>
    <w:rsid w:val="002210FB"/>
    <w:rsid w:val="00221206"/>
    <w:rsid w:val="00221EC9"/>
    <w:rsid w:val="002223BB"/>
    <w:rsid w:val="00222B7B"/>
    <w:rsid w:val="00224107"/>
    <w:rsid w:val="0022535C"/>
    <w:rsid w:val="00225CD5"/>
    <w:rsid w:val="00227DE4"/>
    <w:rsid w:val="00230E4A"/>
    <w:rsid w:val="00230EE6"/>
    <w:rsid w:val="002318F8"/>
    <w:rsid w:val="00231A81"/>
    <w:rsid w:val="002330FF"/>
    <w:rsid w:val="00233191"/>
    <w:rsid w:val="00233230"/>
    <w:rsid w:val="0023569F"/>
    <w:rsid w:val="002374DE"/>
    <w:rsid w:val="0024014D"/>
    <w:rsid w:val="00241102"/>
    <w:rsid w:val="00241BD0"/>
    <w:rsid w:val="00241E12"/>
    <w:rsid w:val="002423F2"/>
    <w:rsid w:val="00242B5A"/>
    <w:rsid w:val="00242F63"/>
    <w:rsid w:val="0024349D"/>
    <w:rsid w:val="0024351A"/>
    <w:rsid w:val="00243C7D"/>
    <w:rsid w:val="002441FF"/>
    <w:rsid w:val="002451DC"/>
    <w:rsid w:val="00245261"/>
    <w:rsid w:val="00245835"/>
    <w:rsid w:val="002458C0"/>
    <w:rsid w:val="00245D5D"/>
    <w:rsid w:val="00246915"/>
    <w:rsid w:val="002477AC"/>
    <w:rsid w:val="00247959"/>
    <w:rsid w:val="002507BC"/>
    <w:rsid w:val="00250A97"/>
    <w:rsid w:val="00250BEA"/>
    <w:rsid w:val="00250E0A"/>
    <w:rsid w:val="00251098"/>
    <w:rsid w:val="00251242"/>
    <w:rsid w:val="002518F2"/>
    <w:rsid w:val="00251CC0"/>
    <w:rsid w:val="002522EB"/>
    <w:rsid w:val="00253252"/>
    <w:rsid w:val="0025343C"/>
    <w:rsid w:val="002536C1"/>
    <w:rsid w:val="00255E0E"/>
    <w:rsid w:val="0025687D"/>
    <w:rsid w:val="00256998"/>
    <w:rsid w:val="002602A9"/>
    <w:rsid w:val="00260D94"/>
    <w:rsid w:val="00260DBA"/>
    <w:rsid w:val="002621F6"/>
    <w:rsid w:val="00262BC0"/>
    <w:rsid w:val="002639F2"/>
    <w:rsid w:val="00264AC4"/>
    <w:rsid w:val="00264D70"/>
    <w:rsid w:val="002651D2"/>
    <w:rsid w:val="00265DF6"/>
    <w:rsid w:val="002666D1"/>
    <w:rsid w:val="002667EA"/>
    <w:rsid w:val="00267199"/>
    <w:rsid w:val="0026766C"/>
    <w:rsid w:val="002676A2"/>
    <w:rsid w:val="00271E37"/>
    <w:rsid w:val="00273A95"/>
    <w:rsid w:val="002742D7"/>
    <w:rsid w:val="0027466E"/>
    <w:rsid w:val="002764FB"/>
    <w:rsid w:val="002768DB"/>
    <w:rsid w:val="002772F4"/>
    <w:rsid w:val="00277C0C"/>
    <w:rsid w:val="00280C06"/>
    <w:rsid w:val="0028126A"/>
    <w:rsid w:val="002813C2"/>
    <w:rsid w:val="002816F8"/>
    <w:rsid w:val="0028232F"/>
    <w:rsid w:val="002824BD"/>
    <w:rsid w:val="00283A6E"/>
    <w:rsid w:val="00283E11"/>
    <w:rsid w:val="0028448A"/>
    <w:rsid w:val="00284EF7"/>
    <w:rsid w:val="00284FB1"/>
    <w:rsid w:val="0028570E"/>
    <w:rsid w:val="00285DF4"/>
    <w:rsid w:val="00285F70"/>
    <w:rsid w:val="002860EA"/>
    <w:rsid w:val="00286999"/>
    <w:rsid w:val="00286AE2"/>
    <w:rsid w:val="00286BDF"/>
    <w:rsid w:val="00287DAC"/>
    <w:rsid w:val="00287E73"/>
    <w:rsid w:val="002908CD"/>
    <w:rsid w:val="0029150F"/>
    <w:rsid w:val="00291D97"/>
    <w:rsid w:val="00292349"/>
    <w:rsid w:val="0029351F"/>
    <w:rsid w:val="00293C7E"/>
    <w:rsid w:val="002945EF"/>
    <w:rsid w:val="00294DF7"/>
    <w:rsid w:val="00295C99"/>
    <w:rsid w:val="00296637"/>
    <w:rsid w:val="00296D74"/>
    <w:rsid w:val="00296EF8"/>
    <w:rsid w:val="0029729C"/>
    <w:rsid w:val="002974C4"/>
    <w:rsid w:val="00297652"/>
    <w:rsid w:val="00297710"/>
    <w:rsid w:val="002A1EAC"/>
    <w:rsid w:val="002A2503"/>
    <w:rsid w:val="002A2A1B"/>
    <w:rsid w:val="002A4DA7"/>
    <w:rsid w:val="002A4FB3"/>
    <w:rsid w:val="002A568B"/>
    <w:rsid w:val="002A5ACF"/>
    <w:rsid w:val="002A5C3B"/>
    <w:rsid w:val="002A5E4E"/>
    <w:rsid w:val="002A6E26"/>
    <w:rsid w:val="002A70AC"/>
    <w:rsid w:val="002B10E9"/>
    <w:rsid w:val="002B14DF"/>
    <w:rsid w:val="002B15AD"/>
    <w:rsid w:val="002B4010"/>
    <w:rsid w:val="002B481B"/>
    <w:rsid w:val="002B4BE3"/>
    <w:rsid w:val="002B5631"/>
    <w:rsid w:val="002B646E"/>
    <w:rsid w:val="002B6555"/>
    <w:rsid w:val="002B68F9"/>
    <w:rsid w:val="002B6949"/>
    <w:rsid w:val="002B6965"/>
    <w:rsid w:val="002B7490"/>
    <w:rsid w:val="002B7F41"/>
    <w:rsid w:val="002C02F9"/>
    <w:rsid w:val="002C11D6"/>
    <w:rsid w:val="002C207A"/>
    <w:rsid w:val="002C32D7"/>
    <w:rsid w:val="002C3413"/>
    <w:rsid w:val="002C3D51"/>
    <w:rsid w:val="002C5259"/>
    <w:rsid w:val="002C60D5"/>
    <w:rsid w:val="002C68A2"/>
    <w:rsid w:val="002C6B70"/>
    <w:rsid w:val="002C705B"/>
    <w:rsid w:val="002C72EA"/>
    <w:rsid w:val="002D0871"/>
    <w:rsid w:val="002D0922"/>
    <w:rsid w:val="002D145D"/>
    <w:rsid w:val="002D15D3"/>
    <w:rsid w:val="002D1C51"/>
    <w:rsid w:val="002D30ED"/>
    <w:rsid w:val="002D3265"/>
    <w:rsid w:val="002D35C2"/>
    <w:rsid w:val="002D41F0"/>
    <w:rsid w:val="002D492B"/>
    <w:rsid w:val="002D4D55"/>
    <w:rsid w:val="002D57DA"/>
    <w:rsid w:val="002D597B"/>
    <w:rsid w:val="002D6889"/>
    <w:rsid w:val="002D6F4D"/>
    <w:rsid w:val="002D71EA"/>
    <w:rsid w:val="002D75C7"/>
    <w:rsid w:val="002D7A24"/>
    <w:rsid w:val="002D7AD6"/>
    <w:rsid w:val="002D7B2A"/>
    <w:rsid w:val="002E00D1"/>
    <w:rsid w:val="002E02A9"/>
    <w:rsid w:val="002E0BFD"/>
    <w:rsid w:val="002E111A"/>
    <w:rsid w:val="002E1710"/>
    <w:rsid w:val="002E1751"/>
    <w:rsid w:val="002E346C"/>
    <w:rsid w:val="002E4104"/>
    <w:rsid w:val="002E456C"/>
    <w:rsid w:val="002E4D4F"/>
    <w:rsid w:val="002E5136"/>
    <w:rsid w:val="002E52B9"/>
    <w:rsid w:val="002E66C4"/>
    <w:rsid w:val="002E7868"/>
    <w:rsid w:val="002F0129"/>
    <w:rsid w:val="002F088C"/>
    <w:rsid w:val="002F09C5"/>
    <w:rsid w:val="002F0F0A"/>
    <w:rsid w:val="002F0F0E"/>
    <w:rsid w:val="002F2379"/>
    <w:rsid w:val="002F44F9"/>
    <w:rsid w:val="002F5568"/>
    <w:rsid w:val="002F5F54"/>
    <w:rsid w:val="002F6CA7"/>
    <w:rsid w:val="002F7D07"/>
    <w:rsid w:val="00300258"/>
    <w:rsid w:val="003008E2"/>
    <w:rsid w:val="00300CF4"/>
    <w:rsid w:val="00302CA6"/>
    <w:rsid w:val="00302CD0"/>
    <w:rsid w:val="003031B5"/>
    <w:rsid w:val="0030359D"/>
    <w:rsid w:val="003053C8"/>
    <w:rsid w:val="00305458"/>
    <w:rsid w:val="00306032"/>
    <w:rsid w:val="0030619F"/>
    <w:rsid w:val="0030668A"/>
    <w:rsid w:val="003066D7"/>
    <w:rsid w:val="00306A86"/>
    <w:rsid w:val="00306CEA"/>
    <w:rsid w:val="00306E3B"/>
    <w:rsid w:val="003077CF"/>
    <w:rsid w:val="00310483"/>
    <w:rsid w:val="00310D4A"/>
    <w:rsid w:val="003111B9"/>
    <w:rsid w:val="003112BE"/>
    <w:rsid w:val="00311355"/>
    <w:rsid w:val="00312C1A"/>
    <w:rsid w:val="0031316A"/>
    <w:rsid w:val="003132AE"/>
    <w:rsid w:val="003133B4"/>
    <w:rsid w:val="003136FD"/>
    <w:rsid w:val="003138F9"/>
    <w:rsid w:val="00315173"/>
    <w:rsid w:val="00315747"/>
    <w:rsid w:val="00317888"/>
    <w:rsid w:val="00317C9F"/>
    <w:rsid w:val="00317D36"/>
    <w:rsid w:val="00320A06"/>
    <w:rsid w:val="00320AC3"/>
    <w:rsid w:val="00320F23"/>
    <w:rsid w:val="00321497"/>
    <w:rsid w:val="003217D2"/>
    <w:rsid w:val="00321982"/>
    <w:rsid w:val="00321ED3"/>
    <w:rsid w:val="003229FA"/>
    <w:rsid w:val="00322EB5"/>
    <w:rsid w:val="00323BDD"/>
    <w:rsid w:val="00324430"/>
    <w:rsid w:val="00324615"/>
    <w:rsid w:val="00325944"/>
    <w:rsid w:val="003263F1"/>
    <w:rsid w:val="00326814"/>
    <w:rsid w:val="00326B5B"/>
    <w:rsid w:val="00326C0B"/>
    <w:rsid w:val="00330231"/>
    <w:rsid w:val="00331137"/>
    <w:rsid w:val="00332054"/>
    <w:rsid w:val="003321D1"/>
    <w:rsid w:val="00332397"/>
    <w:rsid w:val="0033239B"/>
    <w:rsid w:val="00332E23"/>
    <w:rsid w:val="00333FD4"/>
    <w:rsid w:val="0033429D"/>
    <w:rsid w:val="00334953"/>
    <w:rsid w:val="00334EF8"/>
    <w:rsid w:val="00335139"/>
    <w:rsid w:val="003356F1"/>
    <w:rsid w:val="003373AE"/>
    <w:rsid w:val="00340115"/>
    <w:rsid w:val="0034074E"/>
    <w:rsid w:val="00341650"/>
    <w:rsid w:val="00342627"/>
    <w:rsid w:val="0034266C"/>
    <w:rsid w:val="00343E21"/>
    <w:rsid w:val="00344A5B"/>
    <w:rsid w:val="00344AE0"/>
    <w:rsid w:val="003452DA"/>
    <w:rsid w:val="0034558C"/>
    <w:rsid w:val="00345912"/>
    <w:rsid w:val="00345B60"/>
    <w:rsid w:val="00345EDF"/>
    <w:rsid w:val="003464CD"/>
    <w:rsid w:val="00346807"/>
    <w:rsid w:val="00346D66"/>
    <w:rsid w:val="00346E9D"/>
    <w:rsid w:val="00347516"/>
    <w:rsid w:val="00347F04"/>
    <w:rsid w:val="0035126E"/>
    <w:rsid w:val="00351CE7"/>
    <w:rsid w:val="00351FA8"/>
    <w:rsid w:val="00352769"/>
    <w:rsid w:val="00352E68"/>
    <w:rsid w:val="003532E2"/>
    <w:rsid w:val="003542D6"/>
    <w:rsid w:val="00354CA9"/>
    <w:rsid w:val="003569A0"/>
    <w:rsid w:val="00360CD9"/>
    <w:rsid w:val="0036124B"/>
    <w:rsid w:val="003622F1"/>
    <w:rsid w:val="00362834"/>
    <w:rsid w:val="003628FE"/>
    <w:rsid w:val="00363327"/>
    <w:rsid w:val="00363FF5"/>
    <w:rsid w:val="0036658D"/>
    <w:rsid w:val="00366764"/>
    <w:rsid w:val="00370A28"/>
    <w:rsid w:val="00371D57"/>
    <w:rsid w:val="0037212A"/>
    <w:rsid w:val="003721DA"/>
    <w:rsid w:val="00372D83"/>
    <w:rsid w:val="00372DF8"/>
    <w:rsid w:val="0037347F"/>
    <w:rsid w:val="00373CF8"/>
    <w:rsid w:val="0037431B"/>
    <w:rsid w:val="00374399"/>
    <w:rsid w:val="0037560A"/>
    <w:rsid w:val="00376262"/>
    <w:rsid w:val="003763A1"/>
    <w:rsid w:val="003768E2"/>
    <w:rsid w:val="0037760E"/>
    <w:rsid w:val="0038054C"/>
    <w:rsid w:val="003805D3"/>
    <w:rsid w:val="003809AF"/>
    <w:rsid w:val="00380B36"/>
    <w:rsid w:val="003817A7"/>
    <w:rsid w:val="003817C0"/>
    <w:rsid w:val="0038191F"/>
    <w:rsid w:val="003819CC"/>
    <w:rsid w:val="00381B0C"/>
    <w:rsid w:val="0038290A"/>
    <w:rsid w:val="00382F22"/>
    <w:rsid w:val="003830A8"/>
    <w:rsid w:val="00384541"/>
    <w:rsid w:val="003856C4"/>
    <w:rsid w:val="003864B1"/>
    <w:rsid w:val="00386623"/>
    <w:rsid w:val="003902D5"/>
    <w:rsid w:val="00390CF9"/>
    <w:rsid w:val="00391C58"/>
    <w:rsid w:val="00391C9B"/>
    <w:rsid w:val="00392D78"/>
    <w:rsid w:val="00393264"/>
    <w:rsid w:val="003953C1"/>
    <w:rsid w:val="00395F8F"/>
    <w:rsid w:val="003968A6"/>
    <w:rsid w:val="0039793B"/>
    <w:rsid w:val="003A07F8"/>
    <w:rsid w:val="003A1055"/>
    <w:rsid w:val="003A10AE"/>
    <w:rsid w:val="003A2176"/>
    <w:rsid w:val="003A2612"/>
    <w:rsid w:val="003A32A9"/>
    <w:rsid w:val="003A380D"/>
    <w:rsid w:val="003A3D26"/>
    <w:rsid w:val="003A3DF1"/>
    <w:rsid w:val="003A4027"/>
    <w:rsid w:val="003A42F7"/>
    <w:rsid w:val="003A4653"/>
    <w:rsid w:val="003A4794"/>
    <w:rsid w:val="003A481F"/>
    <w:rsid w:val="003A4A57"/>
    <w:rsid w:val="003A4C7C"/>
    <w:rsid w:val="003A4D11"/>
    <w:rsid w:val="003A4D17"/>
    <w:rsid w:val="003A51A7"/>
    <w:rsid w:val="003A5280"/>
    <w:rsid w:val="003A5585"/>
    <w:rsid w:val="003A5701"/>
    <w:rsid w:val="003A6167"/>
    <w:rsid w:val="003A652D"/>
    <w:rsid w:val="003A6862"/>
    <w:rsid w:val="003A6BD9"/>
    <w:rsid w:val="003A6D3A"/>
    <w:rsid w:val="003A7D48"/>
    <w:rsid w:val="003B0BF4"/>
    <w:rsid w:val="003B1111"/>
    <w:rsid w:val="003B1933"/>
    <w:rsid w:val="003B30B3"/>
    <w:rsid w:val="003B3666"/>
    <w:rsid w:val="003B41C7"/>
    <w:rsid w:val="003B496A"/>
    <w:rsid w:val="003B5FA0"/>
    <w:rsid w:val="003B6047"/>
    <w:rsid w:val="003B64C0"/>
    <w:rsid w:val="003B693F"/>
    <w:rsid w:val="003B6DEA"/>
    <w:rsid w:val="003B6ECC"/>
    <w:rsid w:val="003B7250"/>
    <w:rsid w:val="003B7835"/>
    <w:rsid w:val="003B79B9"/>
    <w:rsid w:val="003B7A6C"/>
    <w:rsid w:val="003B7E92"/>
    <w:rsid w:val="003C01AC"/>
    <w:rsid w:val="003C04A9"/>
    <w:rsid w:val="003C0D77"/>
    <w:rsid w:val="003C0FEC"/>
    <w:rsid w:val="003C10E1"/>
    <w:rsid w:val="003C1852"/>
    <w:rsid w:val="003C1943"/>
    <w:rsid w:val="003C2214"/>
    <w:rsid w:val="003C2B5C"/>
    <w:rsid w:val="003C308E"/>
    <w:rsid w:val="003C4506"/>
    <w:rsid w:val="003C4DB4"/>
    <w:rsid w:val="003C4E4D"/>
    <w:rsid w:val="003C5308"/>
    <w:rsid w:val="003C6438"/>
    <w:rsid w:val="003C6D1D"/>
    <w:rsid w:val="003C6E27"/>
    <w:rsid w:val="003C6F87"/>
    <w:rsid w:val="003C7251"/>
    <w:rsid w:val="003C776C"/>
    <w:rsid w:val="003D02CD"/>
    <w:rsid w:val="003D332D"/>
    <w:rsid w:val="003D3787"/>
    <w:rsid w:val="003D436D"/>
    <w:rsid w:val="003D4EC0"/>
    <w:rsid w:val="003D506A"/>
    <w:rsid w:val="003D5FD3"/>
    <w:rsid w:val="003D61B5"/>
    <w:rsid w:val="003D7F56"/>
    <w:rsid w:val="003E11AE"/>
    <w:rsid w:val="003E1D8E"/>
    <w:rsid w:val="003E28EB"/>
    <w:rsid w:val="003E3939"/>
    <w:rsid w:val="003E3B30"/>
    <w:rsid w:val="003E44E5"/>
    <w:rsid w:val="003E45D7"/>
    <w:rsid w:val="003E4D6F"/>
    <w:rsid w:val="003E53BB"/>
    <w:rsid w:val="003E54EB"/>
    <w:rsid w:val="003E5A6B"/>
    <w:rsid w:val="003E65F5"/>
    <w:rsid w:val="003E69BA"/>
    <w:rsid w:val="003E7287"/>
    <w:rsid w:val="003E7437"/>
    <w:rsid w:val="003E7EE9"/>
    <w:rsid w:val="003E7FC1"/>
    <w:rsid w:val="003F0F5F"/>
    <w:rsid w:val="003F1034"/>
    <w:rsid w:val="003F1EF0"/>
    <w:rsid w:val="003F3EA5"/>
    <w:rsid w:val="003F4461"/>
    <w:rsid w:val="003F4A0E"/>
    <w:rsid w:val="003F4D08"/>
    <w:rsid w:val="003F589D"/>
    <w:rsid w:val="003F58AF"/>
    <w:rsid w:val="003F63C0"/>
    <w:rsid w:val="003F6728"/>
    <w:rsid w:val="003F6F4E"/>
    <w:rsid w:val="00400C56"/>
    <w:rsid w:val="00400F0F"/>
    <w:rsid w:val="004010B8"/>
    <w:rsid w:val="0040136C"/>
    <w:rsid w:val="00401663"/>
    <w:rsid w:val="00401924"/>
    <w:rsid w:val="0040197F"/>
    <w:rsid w:val="00401C77"/>
    <w:rsid w:val="00401CBF"/>
    <w:rsid w:val="004021BD"/>
    <w:rsid w:val="00402838"/>
    <w:rsid w:val="00402E87"/>
    <w:rsid w:val="0040325C"/>
    <w:rsid w:val="00403A29"/>
    <w:rsid w:val="004043E9"/>
    <w:rsid w:val="00404967"/>
    <w:rsid w:val="00404D7E"/>
    <w:rsid w:val="00405D30"/>
    <w:rsid w:val="004067BC"/>
    <w:rsid w:val="00406814"/>
    <w:rsid w:val="00406B81"/>
    <w:rsid w:val="004070B7"/>
    <w:rsid w:val="004078AA"/>
    <w:rsid w:val="00410D98"/>
    <w:rsid w:val="00412179"/>
    <w:rsid w:val="00413366"/>
    <w:rsid w:val="0041365C"/>
    <w:rsid w:val="00413C81"/>
    <w:rsid w:val="004143CB"/>
    <w:rsid w:val="004147AC"/>
    <w:rsid w:val="00414CDE"/>
    <w:rsid w:val="00414E3B"/>
    <w:rsid w:val="00414FEA"/>
    <w:rsid w:val="0041564F"/>
    <w:rsid w:val="00415998"/>
    <w:rsid w:val="00415C11"/>
    <w:rsid w:val="0041625C"/>
    <w:rsid w:val="004165DC"/>
    <w:rsid w:val="00416B0F"/>
    <w:rsid w:val="0041712E"/>
    <w:rsid w:val="004201D8"/>
    <w:rsid w:val="00420950"/>
    <w:rsid w:val="00420F2A"/>
    <w:rsid w:val="004216A9"/>
    <w:rsid w:val="00421CA3"/>
    <w:rsid w:val="00421D14"/>
    <w:rsid w:val="00421FA5"/>
    <w:rsid w:val="00422FBD"/>
    <w:rsid w:val="00423047"/>
    <w:rsid w:val="0042434D"/>
    <w:rsid w:val="00424E9C"/>
    <w:rsid w:val="00427176"/>
    <w:rsid w:val="00427682"/>
    <w:rsid w:val="004301DA"/>
    <w:rsid w:val="00430527"/>
    <w:rsid w:val="00430BAC"/>
    <w:rsid w:val="00430C55"/>
    <w:rsid w:val="00431DA5"/>
    <w:rsid w:val="00432187"/>
    <w:rsid w:val="00433A7A"/>
    <w:rsid w:val="00433E14"/>
    <w:rsid w:val="00433F76"/>
    <w:rsid w:val="00434298"/>
    <w:rsid w:val="004348BB"/>
    <w:rsid w:val="00434915"/>
    <w:rsid w:val="0043553A"/>
    <w:rsid w:val="00435568"/>
    <w:rsid w:val="0043678A"/>
    <w:rsid w:val="004369B2"/>
    <w:rsid w:val="00437204"/>
    <w:rsid w:val="00437C25"/>
    <w:rsid w:val="00440EFA"/>
    <w:rsid w:val="004410A6"/>
    <w:rsid w:val="00441578"/>
    <w:rsid w:val="00441FB4"/>
    <w:rsid w:val="004422B4"/>
    <w:rsid w:val="004427EB"/>
    <w:rsid w:val="00442906"/>
    <w:rsid w:val="00442B92"/>
    <w:rsid w:val="00442D9C"/>
    <w:rsid w:val="00444A9D"/>
    <w:rsid w:val="00445B98"/>
    <w:rsid w:val="004462E1"/>
    <w:rsid w:val="00446423"/>
    <w:rsid w:val="00446689"/>
    <w:rsid w:val="00450059"/>
    <w:rsid w:val="004502CD"/>
    <w:rsid w:val="004505AF"/>
    <w:rsid w:val="00450DE8"/>
    <w:rsid w:val="004515C2"/>
    <w:rsid w:val="004518AF"/>
    <w:rsid w:val="004529BD"/>
    <w:rsid w:val="00453FF2"/>
    <w:rsid w:val="004540D9"/>
    <w:rsid w:val="004542FA"/>
    <w:rsid w:val="00455806"/>
    <w:rsid w:val="00455889"/>
    <w:rsid w:val="00455A8E"/>
    <w:rsid w:val="00456A1A"/>
    <w:rsid w:val="004577C1"/>
    <w:rsid w:val="00457F04"/>
    <w:rsid w:val="00460298"/>
    <w:rsid w:val="004611C1"/>
    <w:rsid w:val="0046146E"/>
    <w:rsid w:val="00461B4B"/>
    <w:rsid w:val="00461CA6"/>
    <w:rsid w:val="00462483"/>
    <w:rsid w:val="004625A7"/>
    <w:rsid w:val="004625E9"/>
    <w:rsid w:val="00462678"/>
    <w:rsid w:val="0046281F"/>
    <w:rsid w:val="00462D2D"/>
    <w:rsid w:val="00463D01"/>
    <w:rsid w:val="00463E03"/>
    <w:rsid w:val="004640B3"/>
    <w:rsid w:val="00464512"/>
    <w:rsid w:val="00464A9D"/>
    <w:rsid w:val="0046603A"/>
    <w:rsid w:val="0046611E"/>
    <w:rsid w:val="00466646"/>
    <w:rsid w:val="004671FF"/>
    <w:rsid w:val="0047086A"/>
    <w:rsid w:val="00470EEA"/>
    <w:rsid w:val="004713D1"/>
    <w:rsid w:val="00472013"/>
    <w:rsid w:val="00472138"/>
    <w:rsid w:val="004721B2"/>
    <w:rsid w:val="004725E6"/>
    <w:rsid w:val="0047379E"/>
    <w:rsid w:val="00474848"/>
    <w:rsid w:val="00475E2D"/>
    <w:rsid w:val="0047630E"/>
    <w:rsid w:val="00476460"/>
    <w:rsid w:val="004765BA"/>
    <w:rsid w:val="00476EA2"/>
    <w:rsid w:val="0048004B"/>
    <w:rsid w:val="00480944"/>
    <w:rsid w:val="00480C58"/>
    <w:rsid w:val="0048106A"/>
    <w:rsid w:val="00481476"/>
    <w:rsid w:val="00481536"/>
    <w:rsid w:val="0048173D"/>
    <w:rsid w:val="004827B2"/>
    <w:rsid w:val="00482A0C"/>
    <w:rsid w:val="00482C64"/>
    <w:rsid w:val="004838A4"/>
    <w:rsid w:val="00483A7E"/>
    <w:rsid w:val="00483ABB"/>
    <w:rsid w:val="00483CEE"/>
    <w:rsid w:val="00483FA7"/>
    <w:rsid w:val="00484670"/>
    <w:rsid w:val="0048481F"/>
    <w:rsid w:val="00484C42"/>
    <w:rsid w:val="00484E18"/>
    <w:rsid w:val="004855E0"/>
    <w:rsid w:val="00485942"/>
    <w:rsid w:val="00486160"/>
    <w:rsid w:val="0048675D"/>
    <w:rsid w:val="004871E4"/>
    <w:rsid w:val="00487CBD"/>
    <w:rsid w:val="00487F39"/>
    <w:rsid w:val="00490F6A"/>
    <w:rsid w:val="0049134B"/>
    <w:rsid w:val="00491ED9"/>
    <w:rsid w:val="00492994"/>
    <w:rsid w:val="004939D7"/>
    <w:rsid w:val="004944F8"/>
    <w:rsid w:val="00494CD6"/>
    <w:rsid w:val="004955D2"/>
    <w:rsid w:val="00496FEA"/>
    <w:rsid w:val="0049743B"/>
    <w:rsid w:val="00497579"/>
    <w:rsid w:val="00497C4D"/>
    <w:rsid w:val="00497DE4"/>
    <w:rsid w:val="004A13F5"/>
    <w:rsid w:val="004A15B3"/>
    <w:rsid w:val="004A1709"/>
    <w:rsid w:val="004A3038"/>
    <w:rsid w:val="004A336A"/>
    <w:rsid w:val="004A33CD"/>
    <w:rsid w:val="004A38B9"/>
    <w:rsid w:val="004A4803"/>
    <w:rsid w:val="004A4E9A"/>
    <w:rsid w:val="004A74D2"/>
    <w:rsid w:val="004B0B07"/>
    <w:rsid w:val="004B0B1D"/>
    <w:rsid w:val="004B197E"/>
    <w:rsid w:val="004B292A"/>
    <w:rsid w:val="004B2A77"/>
    <w:rsid w:val="004B2C2D"/>
    <w:rsid w:val="004B3B4A"/>
    <w:rsid w:val="004B3E74"/>
    <w:rsid w:val="004B3FD9"/>
    <w:rsid w:val="004B6512"/>
    <w:rsid w:val="004B69B2"/>
    <w:rsid w:val="004B728F"/>
    <w:rsid w:val="004B75EC"/>
    <w:rsid w:val="004B782D"/>
    <w:rsid w:val="004B7A7A"/>
    <w:rsid w:val="004B7D0D"/>
    <w:rsid w:val="004C070C"/>
    <w:rsid w:val="004C1866"/>
    <w:rsid w:val="004C2776"/>
    <w:rsid w:val="004C2C08"/>
    <w:rsid w:val="004C33EB"/>
    <w:rsid w:val="004C3FF1"/>
    <w:rsid w:val="004C45C6"/>
    <w:rsid w:val="004C462E"/>
    <w:rsid w:val="004C47BE"/>
    <w:rsid w:val="004C56BB"/>
    <w:rsid w:val="004C6B21"/>
    <w:rsid w:val="004C6D9C"/>
    <w:rsid w:val="004C6EDC"/>
    <w:rsid w:val="004C6F4C"/>
    <w:rsid w:val="004C74B7"/>
    <w:rsid w:val="004C7EF3"/>
    <w:rsid w:val="004D0044"/>
    <w:rsid w:val="004D0C88"/>
    <w:rsid w:val="004D0D91"/>
    <w:rsid w:val="004D12C4"/>
    <w:rsid w:val="004D13EA"/>
    <w:rsid w:val="004D1EAB"/>
    <w:rsid w:val="004D257E"/>
    <w:rsid w:val="004D25AB"/>
    <w:rsid w:val="004D2E91"/>
    <w:rsid w:val="004D364A"/>
    <w:rsid w:val="004D402E"/>
    <w:rsid w:val="004D4249"/>
    <w:rsid w:val="004D494B"/>
    <w:rsid w:val="004D5775"/>
    <w:rsid w:val="004D595F"/>
    <w:rsid w:val="004D61A8"/>
    <w:rsid w:val="004D7133"/>
    <w:rsid w:val="004D7C38"/>
    <w:rsid w:val="004D7FBF"/>
    <w:rsid w:val="004E0578"/>
    <w:rsid w:val="004E0F0B"/>
    <w:rsid w:val="004E1324"/>
    <w:rsid w:val="004E1360"/>
    <w:rsid w:val="004E1471"/>
    <w:rsid w:val="004E1996"/>
    <w:rsid w:val="004E1F6F"/>
    <w:rsid w:val="004E2151"/>
    <w:rsid w:val="004E2885"/>
    <w:rsid w:val="004E39F9"/>
    <w:rsid w:val="004E4050"/>
    <w:rsid w:val="004E420B"/>
    <w:rsid w:val="004E4B8A"/>
    <w:rsid w:val="004E5B01"/>
    <w:rsid w:val="004E67B3"/>
    <w:rsid w:val="004E7413"/>
    <w:rsid w:val="004F01F7"/>
    <w:rsid w:val="004F03C3"/>
    <w:rsid w:val="004F0C02"/>
    <w:rsid w:val="004F0C1C"/>
    <w:rsid w:val="004F1386"/>
    <w:rsid w:val="004F1449"/>
    <w:rsid w:val="004F2245"/>
    <w:rsid w:val="004F237D"/>
    <w:rsid w:val="004F2EB8"/>
    <w:rsid w:val="004F348D"/>
    <w:rsid w:val="004F3B41"/>
    <w:rsid w:val="004F50E1"/>
    <w:rsid w:val="004F53DE"/>
    <w:rsid w:val="004F5ED8"/>
    <w:rsid w:val="004F64DD"/>
    <w:rsid w:val="004F665A"/>
    <w:rsid w:val="004F7463"/>
    <w:rsid w:val="004F7699"/>
    <w:rsid w:val="00500171"/>
    <w:rsid w:val="005003A6"/>
    <w:rsid w:val="005004AB"/>
    <w:rsid w:val="005018AB"/>
    <w:rsid w:val="00501910"/>
    <w:rsid w:val="005019C1"/>
    <w:rsid w:val="005024FD"/>
    <w:rsid w:val="00502D8B"/>
    <w:rsid w:val="005033CE"/>
    <w:rsid w:val="00503F0A"/>
    <w:rsid w:val="00504107"/>
    <w:rsid w:val="00504809"/>
    <w:rsid w:val="00505DBD"/>
    <w:rsid w:val="00505F18"/>
    <w:rsid w:val="0050677F"/>
    <w:rsid w:val="00506D13"/>
    <w:rsid w:val="00507464"/>
    <w:rsid w:val="00507A51"/>
    <w:rsid w:val="00507F92"/>
    <w:rsid w:val="0051067B"/>
    <w:rsid w:val="00510E64"/>
    <w:rsid w:val="005115D6"/>
    <w:rsid w:val="0051170F"/>
    <w:rsid w:val="00511AB2"/>
    <w:rsid w:val="00511C1D"/>
    <w:rsid w:val="0051396A"/>
    <w:rsid w:val="00513985"/>
    <w:rsid w:val="00514367"/>
    <w:rsid w:val="0051535C"/>
    <w:rsid w:val="005155CD"/>
    <w:rsid w:val="00515E61"/>
    <w:rsid w:val="00517594"/>
    <w:rsid w:val="00517622"/>
    <w:rsid w:val="005179CD"/>
    <w:rsid w:val="0052033B"/>
    <w:rsid w:val="00520631"/>
    <w:rsid w:val="0052083F"/>
    <w:rsid w:val="005213C4"/>
    <w:rsid w:val="00521EAE"/>
    <w:rsid w:val="005224A0"/>
    <w:rsid w:val="00522995"/>
    <w:rsid w:val="00523375"/>
    <w:rsid w:val="005235BF"/>
    <w:rsid w:val="00523B67"/>
    <w:rsid w:val="00523D06"/>
    <w:rsid w:val="00523F73"/>
    <w:rsid w:val="00525505"/>
    <w:rsid w:val="00525A27"/>
    <w:rsid w:val="00525B5D"/>
    <w:rsid w:val="0052615D"/>
    <w:rsid w:val="00526DC0"/>
    <w:rsid w:val="00530769"/>
    <w:rsid w:val="00530F27"/>
    <w:rsid w:val="005319BD"/>
    <w:rsid w:val="00531E54"/>
    <w:rsid w:val="00531ED7"/>
    <w:rsid w:val="005322B8"/>
    <w:rsid w:val="005322E8"/>
    <w:rsid w:val="0053266B"/>
    <w:rsid w:val="00532F94"/>
    <w:rsid w:val="005331BB"/>
    <w:rsid w:val="00533B0C"/>
    <w:rsid w:val="005340E9"/>
    <w:rsid w:val="005342DE"/>
    <w:rsid w:val="00534663"/>
    <w:rsid w:val="00534829"/>
    <w:rsid w:val="00534F0F"/>
    <w:rsid w:val="00535855"/>
    <w:rsid w:val="00536266"/>
    <w:rsid w:val="00536947"/>
    <w:rsid w:val="00536F59"/>
    <w:rsid w:val="00537D53"/>
    <w:rsid w:val="005401F3"/>
    <w:rsid w:val="00540D34"/>
    <w:rsid w:val="0054138E"/>
    <w:rsid w:val="00541F19"/>
    <w:rsid w:val="005426B7"/>
    <w:rsid w:val="005430ED"/>
    <w:rsid w:val="005446B0"/>
    <w:rsid w:val="005448AE"/>
    <w:rsid w:val="005459A8"/>
    <w:rsid w:val="00545FA0"/>
    <w:rsid w:val="00546143"/>
    <w:rsid w:val="005473C2"/>
    <w:rsid w:val="00547A80"/>
    <w:rsid w:val="005506F0"/>
    <w:rsid w:val="0055088F"/>
    <w:rsid w:val="00550D9A"/>
    <w:rsid w:val="005510B1"/>
    <w:rsid w:val="00551459"/>
    <w:rsid w:val="00551785"/>
    <w:rsid w:val="00552927"/>
    <w:rsid w:val="00552C72"/>
    <w:rsid w:val="00553544"/>
    <w:rsid w:val="0055371A"/>
    <w:rsid w:val="00553ADE"/>
    <w:rsid w:val="00553B49"/>
    <w:rsid w:val="005542B2"/>
    <w:rsid w:val="00554311"/>
    <w:rsid w:val="00555729"/>
    <w:rsid w:val="005566A3"/>
    <w:rsid w:val="00556E45"/>
    <w:rsid w:val="005573B3"/>
    <w:rsid w:val="005573BB"/>
    <w:rsid w:val="00557804"/>
    <w:rsid w:val="00557A50"/>
    <w:rsid w:val="00557D06"/>
    <w:rsid w:val="0056196B"/>
    <w:rsid w:val="005622AB"/>
    <w:rsid w:val="0056363D"/>
    <w:rsid w:val="005643BD"/>
    <w:rsid w:val="00564BFF"/>
    <w:rsid w:val="00564D95"/>
    <w:rsid w:val="0056509A"/>
    <w:rsid w:val="005658C5"/>
    <w:rsid w:val="00565970"/>
    <w:rsid w:val="0056613A"/>
    <w:rsid w:val="0056654D"/>
    <w:rsid w:val="005677D4"/>
    <w:rsid w:val="00571344"/>
    <w:rsid w:val="00571A0D"/>
    <w:rsid w:val="00571EAB"/>
    <w:rsid w:val="0057259D"/>
    <w:rsid w:val="00573021"/>
    <w:rsid w:val="005735FC"/>
    <w:rsid w:val="00573F6C"/>
    <w:rsid w:val="00574623"/>
    <w:rsid w:val="00574BBB"/>
    <w:rsid w:val="00574BEC"/>
    <w:rsid w:val="00575688"/>
    <w:rsid w:val="005756A5"/>
    <w:rsid w:val="0057598D"/>
    <w:rsid w:val="00575F02"/>
    <w:rsid w:val="00576498"/>
    <w:rsid w:val="005765DB"/>
    <w:rsid w:val="00580044"/>
    <w:rsid w:val="00580134"/>
    <w:rsid w:val="00581EB2"/>
    <w:rsid w:val="00582103"/>
    <w:rsid w:val="00582C08"/>
    <w:rsid w:val="00582C70"/>
    <w:rsid w:val="00583185"/>
    <w:rsid w:val="00584668"/>
    <w:rsid w:val="00585959"/>
    <w:rsid w:val="00585BC2"/>
    <w:rsid w:val="00586AB8"/>
    <w:rsid w:val="00586C93"/>
    <w:rsid w:val="005873EB"/>
    <w:rsid w:val="00587A22"/>
    <w:rsid w:val="00590296"/>
    <w:rsid w:val="00590F88"/>
    <w:rsid w:val="005913D1"/>
    <w:rsid w:val="00591597"/>
    <w:rsid w:val="00591864"/>
    <w:rsid w:val="0059249C"/>
    <w:rsid w:val="00592E75"/>
    <w:rsid w:val="0059425A"/>
    <w:rsid w:val="005945C8"/>
    <w:rsid w:val="00595193"/>
    <w:rsid w:val="00595FD8"/>
    <w:rsid w:val="00596EBD"/>
    <w:rsid w:val="00596F4D"/>
    <w:rsid w:val="00596F83"/>
    <w:rsid w:val="005A08D0"/>
    <w:rsid w:val="005A0A00"/>
    <w:rsid w:val="005A1138"/>
    <w:rsid w:val="005A18E0"/>
    <w:rsid w:val="005A19DB"/>
    <w:rsid w:val="005A2F23"/>
    <w:rsid w:val="005A2FC0"/>
    <w:rsid w:val="005A338D"/>
    <w:rsid w:val="005A36A2"/>
    <w:rsid w:val="005A3C12"/>
    <w:rsid w:val="005A4830"/>
    <w:rsid w:val="005A4E0A"/>
    <w:rsid w:val="005A4FB1"/>
    <w:rsid w:val="005A79B9"/>
    <w:rsid w:val="005A7BC0"/>
    <w:rsid w:val="005A7D62"/>
    <w:rsid w:val="005B0A78"/>
    <w:rsid w:val="005B0B58"/>
    <w:rsid w:val="005B188F"/>
    <w:rsid w:val="005B4004"/>
    <w:rsid w:val="005B5169"/>
    <w:rsid w:val="005B53EB"/>
    <w:rsid w:val="005B5CC2"/>
    <w:rsid w:val="005B63EF"/>
    <w:rsid w:val="005B66AD"/>
    <w:rsid w:val="005B6725"/>
    <w:rsid w:val="005B79CA"/>
    <w:rsid w:val="005B7DDF"/>
    <w:rsid w:val="005C280E"/>
    <w:rsid w:val="005C29F8"/>
    <w:rsid w:val="005C2BA4"/>
    <w:rsid w:val="005C362A"/>
    <w:rsid w:val="005C3BB5"/>
    <w:rsid w:val="005C3DF6"/>
    <w:rsid w:val="005C4311"/>
    <w:rsid w:val="005C50DB"/>
    <w:rsid w:val="005C6000"/>
    <w:rsid w:val="005C6BF5"/>
    <w:rsid w:val="005C6DCB"/>
    <w:rsid w:val="005C7E7C"/>
    <w:rsid w:val="005D0690"/>
    <w:rsid w:val="005D18BE"/>
    <w:rsid w:val="005D2BAC"/>
    <w:rsid w:val="005D2BDF"/>
    <w:rsid w:val="005D2DDB"/>
    <w:rsid w:val="005D3F8B"/>
    <w:rsid w:val="005D4362"/>
    <w:rsid w:val="005D5131"/>
    <w:rsid w:val="005D5508"/>
    <w:rsid w:val="005D604C"/>
    <w:rsid w:val="005D6713"/>
    <w:rsid w:val="005D6D24"/>
    <w:rsid w:val="005D7714"/>
    <w:rsid w:val="005E00AD"/>
    <w:rsid w:val="005E0303"/>
    <w:rsid w:val="005E1087"/>
    <w:rsid w:val="005E2440"/>
    <w:rsid w:val="005E5083"/>
    <w:rsid w:val="005E59DB"/>
    <w:rsid w:val="005E6AE6"/>
    <w:rsid w:val="005E70DD"/>
    <w:rsid w:val="005E7410"/>
    <w:rsid w:val="005E751A"/>
    <w:rsid w:val="005F00C3"/>
    <w:rsid w:val="005F0D3B"/>
    <w:rsid w:val="005F1C33"/>
    <w:rsid w:val="005F28F5"/>
    <w:rsid w:val="005F3399"/>
    <w:rsid w:val="005F408F"/>
    <w:rsid w:val="005F442C"/>
    <w:rsid w:val="005F5010"/>
    <w:rsid w:val="005F5514"/>
    <w:rsid w:val="005F55A1"/>
    <w:rsid w:val="005F5EDD"/>
    <w:rsid w:val="005F6116"/>
    <w:rsid w:val="005F61B8"/>
    <w:rsid w:val="005F7457"/>
    <w:rsid w:val="00600C5D"/>
    <w:rsid w:val="00600E15"/>
    <w:rsid w:val="006016F5"/>
    <w:rsid w:val="0060363C"/>
    <w:rsid w:val="00603B42"/>
    <w:rsid w:val="00605029"/>
    <w:rsid w:val="006051E8"/>
    <w:rsid w:val="0060541C"/>
    <w:rsid w:val="00605930"/>
    <w:rsid w:val="00605B96"/>
    <w:rsid w:val="00606346"/>
    <w:rsid w:val="00606705"/>
    <w:rsid w:val="006073AD"/>
    <w:rsid w:val="006078CF"/>
    <w:rsid w:val="006104B2"/>
    <w:rsid w:val="00610BDE"/>
    <w:rsid w:val="006122DB"/>
    <w:rsid w:val="00612978"/>
    <w:rsid w:val="00612B24"/>
    <w:rsid w:val="006133A3"/>
    <w:rsid w:val="00613CEA"/>
    <w:rsid w:val="00613D6A"/>
    <w:rsid w:val="006148DA"/>
    <w:rsid w:val="00614B2B"/>
    <w:rsid w:val="00614E43"/>
    <w:rsid w:val="00615BD0"/>
    <w:rsid w:val="006164AF"/>
    <w:rsid w:val="006164C9"/>
    <w:rsid w:val="00616510"/>
    <w:rsid w:val="00616AB4"/>
    <w:rsid w:val="00616AF8"/>
    <w:rsid w:val="00616BA4"/>
    <w:rsid w:val="00616E19"/>
    <w:rsid w:val="00617714"/>
    <w:rsid w:val="00617B8B"/>
    <w:rsid w:val="00617F81"/>
    <w:rsid w:val="00620267"/>
    <w:rsid w:val="006210B5"/>
    <w:rsid w:val="006217DF"/>
    <w:rsid w:val="00621E9E"/>
    <w:rsid w:val="006221A4"/>
    <w:rsid w:val="00622F65"/>
    <w:rsid w:val="00623954"/>
    <w:rsid w:val="00625011"/>
    <w:rsid w:val="00625DA1"/>
    <w:rsid w:val="006267C0"/>
    <w:rsid w:val="006279F2"/>
    <w:rsid w:val="00630925"/>
    <w:rsid w:val="00630A49"/>
    <w:rsid w:val="00630DF5"/>
    <w:rsid w:val="006315A8"/>
    <w:rsid w:val="006318FB"/>
    <w:rsid w:val="00631963"/>
    <w:rsid w:val="00631A85"/>
    <w:rsid w:val="0063215B"/>
    <w:rsid w:val="006335E9"/>
    <w:rsid w:val="0063426D"/>
    <w:rsid w:val="006342FA"/>
    <w:rsid w:val="0063434A"/>
    <w:rsid w:val="00634AD8"/>
    <w:rsid w:val="006357C5"/>
    <w:rsid w:val="006359CF"/>
    <w:rsid w:val="00636061"/>
    <w:rsid w:val="00636B0E"/>
    <w:rsid w:val="006376ED"/>
    <w:rsid w:val="00637BE2"/>
    <w:rsid w:val="00637C47"/>
    <w:rsid w:val="00640F04"/>
    <w:rsid w:val="00641149"/>
    <w:rsid w:val="0064117D"/>
    <w:rsid w:val="006414D9"/>
    <w:rsid w:val="00641AC8"/>
    <w:rsid w:val="006424B2"/>
    <w:rsid w:val="00642FF1"/>
    <w:rsid w:val="00642FFD"/>
    <w:rsid w:val="0064369A"/>
    <w:rsid w:val="00644A3A"/>
    <w:rsid w:val="00644AC8"/>
    <w:rsid w:val="0064501C"/>
    <w:rsid w:val="00646642"/>
    <w:rsid w:val="00646E42"/>
    <w:rsid w:val="006470C4"/>
    <w:rsid w:val="0064716E"/>
    <w:rsid w:val="006478FC"/>
    <w:rsid w:val="006479A2"/>
    <w:rsid w:val="00647F29"/>
    <w:rsid w:val="00650385"/>
    <w:rsid w:val="00650873"/>
    <w:rsid w:val="00650E5B"/>
    <w:rsid w:val="00651E83"/>
    <w:rsid w:val="00652135"/>
    <w:rsid w:val="006536FF"/>
    <w:rsid w:val="00653B49"/>
    <w:rsid w:val="00653D42"/>
    <w:rsid w:val="0065474E"/>
    <w:rsid w:val="00654A4B"/>
    <w:rsid w:val="0065503C"/>
    <w:rsid w:val="006550C3"/>
    <w:rsid w:val="006555C2"/>
    <w:rsid w:val="00655C91"/>
    <w:rsid w:val="00655F47"/>
    <w:rsid w:val="0065643A"/>
    <w:rsid w:val="00657135"/>
    <w:rsid w:val="006603CA"/>
    <w:rsid w:val="006618C8"/>
    <w:rsid w:val="006620F3"/>
    <w:rsid w:val="00662806"/>
    <w:rsid w:val="00664D35"/>
    <w:rsid w:val="00665097"/>
    <w:rsid w:val="00665E2F"/>
    <w:rsid w:val="00666042"/>
    <w:rsid w:val="00667B66"/>
    <w:rsid w:val="00670C09"/>
    <w:rsid w:val="00671E7A"/>
    <w:rsid w:val="006728F7"/>
    <w:rsid w:val="00672CF2"/>
    <w:rsid w:val="00672EE9"/>
    <w:rsid w:val="006736C1"/>
    <w:rsid w:val="00674187"/>
    <w:rsid w:val="006746B1"/>
    <w:rsid w:val="00674A5C"/>
    <w:rsid w:val="00676225"/>
    <w:rsid w:val="00676431"/>
    <w:rsid w:val="006765F7"/>
    <w:rsid w:val="0067663D"/>
    <w:rsid w:val="006766B1"/>
    <w:rsid w:val="00676950"/>
    <w:rsid w:val="00677BB1"/>
    <w:rsid w:val="00677C8C"/>
    <w:rsid w:val="006800AF"/>
    <w:rsid w:val="00680330"/>
    <w:rsid w:val="00680720"/>
    <w:rsid w:val="00681631"/>
    <w:rsid w:val="00681BA6"/>
    <w:rsid w:val="006822BE"/>
    <w:rsid w:val="006833AD"/>
    <w:rsid w:val="00683CF6"/>
    <w:rsid w:val="00684B51"/>
    <w:rsid w:val="00684EE4"/>
    <w:rsid w:val="00685039"/>
    <w:rsid w:val="006856E6"/>
    <w:rsid w:val="00685BA9"/>
    <w:rsid w:val="00686ABE"/>
    <w:rsid w:val="00686D7F"/>
    <w:rsid w:val="00686E2E"/>
    <w:rsid w:val="006879FA"/>
    <w:rsid w:val="006904CC"/>
    <w:rsid w:val="006905C9"/>
    <w:rsid w:val="00690A61"/>
    <w:rsid w:val="00690AC9"/>
    <w:rsid w:val="00691ABA"/>
    <w:rsid w:val="0069207F"/>
    <w:rsid w:val="00692B95"/>
    <w:rsid w:val="006936D7"/>
    <w:rsid w:val="00693A7B"/>
    <w:rsid w:val="00694372"/>
    <w:rsid w:val="00694A39"/>
    <w:rsid w:val="00696E62"/>
    <w:rsid w:val="006972BA"/>
    <w:rsid w:val="006973EB"/>
    <w:rsid w:val="00697434"/>
    <w:rsid w:val="006A01BD"/>
    <w:rsid w:val="006A02EA"/>
    <w:rsid w:val="006A08B4"/>
    <w:rsid w:val="006A11BE"/>
    <w:rsid w:val="006A36C0"/>
    <w:rsid w:val="006A3AA9"/>
    <w:rsid w:val="006A417F"/>
    <w:rsid w:val="006A4596"/>
    <w:rsid w:val="006A5203"/>
    <w:rsid w:val="006A5881"/>
    <w:rsid w:val="006A7CCA"/>
    <w:rsid w:val="006B0D68"/>
    <w:rsid w:val="006B0F30"/>
    <w:rsid w:val="006B0FD9"/>
    <w:rsid w:val="006B10DC"/>
    <w:rsid w:val="006B14AD"/>
    <w:rsid w:val="006B1FFB"/>
    <w:rsid w:val="006B23FB"/>
    <w:rsid w:val="006B33AE"/>
    <w:rsid w:val="006B4436"/>
    <w:rsid w:val="006B48EA"/>
    <w:rsid w:val="006B4CA9"/>
    <w:rsid w:val="006B4D98"/>
    <w:rsid w:val="006B7031"/>
    <w:rsid w:val="006B75A3"/>
    <w:rsid w:val="006C0729"/>
    <w:rsid w:val="006C0CA1"/>
    <w:rsid w:val="006C25C4"/>
    <w:rsid w:val="006C2704"/>
    <w:rsid w:val="006C28CF"/>
    <w:rsid w:val="006C3322"/>
    <w:rsid w:val="006C3A3D"/>
    <w:rsid w:val="006C3B7E"/>
    <w:rsid w:val="006C4BB8"/>
    <w:rsid w:val="006C4F90"/>
    <w:rsid w:val="006C575D"/>
    <w:rsid w:val="006C58FD"/>
    <w:rsid w:val="006C6111"/>
    <w:rsid w:val="006C6B39"/>
    <w:rsid w:val="006C6D4D"/>
    <w:rsid w:val="006C7125"/>
    <w:rsid w:val="006D117B"/>
    <w:rsid w:val="006D16E4"/>
    <w:rsid w:val="006D1A2B"/>
    <w:rsid w:val="006D20B0"/>
    <w:rsid w:val="006D21A8"/>
    <w:rsid w:val="006D3BD7"/>
    <w:rsid w:val="006D437F"/>
    <w:rsid w:val="006D4F8F"/>
    <w:rsid w:val="006D5982"/>
    <w:rsid w:val="006D5A8B"/>
    <w:rsid w:val="006D5C56"/>
    <w:rsid w:val="006D5E8D"/>
    <w:rsid w:val="006D685F"/>
    <w:rsid w:val="006D7047"/>
    <w:rsid w:val="006D741F"/>
    <w:rsid w:val="006D77A0"/>
    <w:rsid w:val="006D7D0C"/>
    <w:rsid w:val="006D7F77"/>
    <w:rsid w:val="006E1738"/>
    <w:rsid w:val="006E1A87"/>
    <w:rsid w:val="006E2D94"/>
    <w:rsid w:val="006E3226"/>
    <w:rsid w:val="006E3F55"/>
    <w:rsid w:val="006E4B85"/>
    <w:rsid w:val="006E52F6"/>
    <w:rsid w:val="006E5AE4"/>
    <w:rsid w:val="006E60EA"/>
    <w:rsid w:val="006F0FFF"/>
    <w:rsid w:val="006F2250"/>
    <w:rsid w:val="006F2592"/>
    <w:rsid w:val="006F2A7D"/>
    <w:rsid w:val="006F3531"/>
    <w:rsid w:val="006F391E"/>
    <w:rsid w:val="006F3C93"/>
    <w:rsid w:val="006F4BF7"/>
    <w:rsid w:val="006F5957"/>
    <w:rsid w:val="006F6B8F"/>
    <w:rsid w:val="0070083E"/>
    <w:rsid w:val="00700E96"/>
    <w:rsid w:val="00700FD9"/>
    <w:rsid w:val="00701B5B"/>
    <w:rsid w:val="00702A40"/>
    <w:rsid w:val="00702CFF"/>
    <w:rsid w:val="00703FA0"/>
    <w:rsid w:val="00704C17"/>
    <w:rsid w:val="00704E6A"/>
    <w:rsid w:val="007057AB"/>
    <w:rsid w:val="007059B2"/>
    <w:rsid w:val="00707AF3"/>
    <w:rsid w:val="00707D22"/>
    <w:rsid w:val="0071007C"/>
    <w:rsid w:val="007104B6"/>
    <w:rsid w:val="00710CAA"/>
    <w:rsid w:val="00711473"/>
    <w:rsid w:val="007122B2"/>
    <w:rsid w:val="007134D3"/>
    <w:rsid w:val="0071385D"/>
    <w:rsid w:val="00713B92"/>
    <w:rsid w:val="007146BE"/>
    <w:rsid w:val="00715CA8"/>
    <w:rsid w:val="00715E1E"/>
    <w:rsid w:val="007164C1"/>
    <w:rsid w:val="00716EB9"/>
    <w:rsid w:val="00717580"/>
    <w:rsid w:val="00717710"/>
    <w:rsid w:val="007200FD"/>
    <w:rsid w:val="0072060C"/>
    <w:rsid w:val="00720AC8"/>
    <w:rsid w:val="007227E3"/>
    <w:rsid w:val="007239EC"/>
    <w:rsid w:val="00723A08"/>
    <w:rsid w:val="00724EC4"/>
    <w:rsid w:val="00724F2E"/>
    <w:rsid w:val="00725433"/>
    <w:rsid w:val="007257BA"/>
    <w:rsid w:val="00725955"/>
    <w:rsid w:val="00725A32"/>
    <w:rsid w:val="007262AD"/>
    <w:rsid w:val="007270F5"/>
    <w:rsid w:val="00727644"/>
    <w:rsid w:val="00727E58"/>
    <w:rsid w:val="007303FE"/>
    <w:rsid w:val="0073090D"/>
    <w:rsid w:val="007312B2"/>
    <w:rsid w:val="0073226E"/>
    <w:rsid w:val="007327EA"/>
    <w:rsid w:val="00733048"/>
    <w:rsid w:val="007341C1"/>
    <w:rsid w:val="00734221"/>
    <w:rsid w:val="0073456C"/>
    <w:rsid w:val="007350F7"/>
    <w:rsid w:val="007362A1"/>
    <w:rsid w:val="00736620"/>
    <w:rsid w:val="00736AE6"/>
    <w:rsid w:val="00736E83"/>
    <w:rsid w:val="00737087"/>
    <w:rsid w:val="007413DC"/>
    <w:rsid w:val="0074189E"/>
    <w:rsid w:val="007419A9"/>
    <w:rsid w:val="00742E14"/>
    <w:rsid w:val="00742F8B"/>
    <w:rsid w:val="00743643"/>
    <w:rsid w:val="00743759"/>
    <w:rsid w:val="00743EED"/>
    <w:rsid w:val="00744152"/>
    <w:rsid w:val="0074473E"/>
    <w:rsid w:val="0074520E"/>
    <w:rsid w:val="00745BF1"/>
    <w:rsid w:val="0074762E"/>
    <w:rsid w:val="00747DFB"/>
    <w:rsid w:val="007504AA"/>
    <w:rsid w:val="00750CD5"/>
    <w:rsid w:val="00751BFA"/>
    <w:rsid w:val="007524CC"/>
    <w:rsid w:val="007529F4"/>
    <w:rsid w:val="00752BAF"/>
    <w:rsid w:val="00752FA3"/>
    <w:rsid w:val="00755AF7"/>
    <w:rsid w:val="00756827"/>
    <w:rsid w:val="00756ABA"/>
    <w:rsid w:val="00757054"/>
    <w:rsid w:val="00757B8A"/>
    <w:rsid w:val="00757D21"/>
    <w:rsid w:val="0076014E"/>
    <w:rsid w:val="00760C8C"/>
    <w:rsid w:val="007617A4"/>
    <w:rsid w:val="00762DE8"/>
    <w:rsid w:val="0076314D"/>
    <w:rsid w:val="00763780"/>
    <w:rsid w:val="007637D6"/>
    <w:rsid w:val="00763C24"/>
    <w:rsid w:val="00764FE1"/>
    <w:rsid w:val="00767A2B"/>
    <w:rsid w:val="007709B9"/>
    <w:rsid w:val="00770AF9"/>
    <w:rsid w:val="0077120F"/>
    <w:rsid w:val="007717C9"/>
    <w:rsid w:val="0077223E"/>
    <w:rsid w:val="0077257F"/>
    <w:rsid w:val="00773230"/>
    <w:rsid w:val="0077340A"/>
    <w:rsid w:val="00773D70"/>
    <w:rsid w:val="00773DD2"/>
    <w:rsid w:val="007742F1"/>
    <w:rsid w:val="00774726"/>
    <w:rsid w:val="00774972"/>
    <w:rsid w:val="00774A11"/>
    <w:rsid w:val="00774A90"/>
    <w:rsid w:val="00775716"/>
    <w:rsid w:val="007757B1"/>
    <w:rsid w:val="00775845"/>
    <w:rsid w:val="007767D3"/>
    <w:rsid w:val="00776DD1"/>
    <w:rsid w:val="00776F26"/>
    <w:rsid w:val="0077712B"/>
    <w:rsid w:val="00777946"/>
    <w:rsid w:val="007800BD"/>
    <w:rsid w:val="00780340"/>
    <w:rsid w:val="0078056F"/>
    <w:rsid w:val="00780CF3"/>
    <w:rsid w:val="007816D8"/>
    <w:rsid w:val="00781C0F"/>
    <w:rsid w:val="007822E4"/>
    <w:rsid w:val="007822FD"/>
    <w:rsid w:val="0078269B"/>
    <w:rsid w:val="007827D9"/>
    <w:rsid w:val="00782979"/>
    <w:rsid w:val="00782B5F"/>
    <w:rsid w:val="00782EC8"/>
    <w:rsid w:val="00783F1A"/>
    <w:rsid w:val="00784854"/>
    <w:rsid w:val="0078491F"/>
    <w:rsid w:val="0078546F"/>
    <w:rsid w:val="00785672"/>
    <w:rsid w:val="00785806"/>
    <w:rsid w:val="007870F8"/>
    <w:rsid w:val="007874BB"/>
    <w:rsid w:val="00787AEB"/>
    <w:rsid w:val="007905E6"/>
    <w:rsid w:val="007917AE"/>
    <w:rsid w:val="00791C5F"/>
    <w:rsid w:val="00791DEB"/>
    <w:rsid w:val="007925C6"/>
    <w:rsid w:val="0079360D"/>
    <w:rsid w:val="00794931"/>
    <w:rsid w:val="00794A41"/>
    <w:rsid w:val="00795995"/>
    <w:rsid w:val="00795E9E"/>
    <w:rsid w:val="00796266"/>
    <w:rsid w:val="00796DC0"/>
    <w:rsid w:val="007A0221"/>
    <w:rsid w:val="007A1398"/>
    <w:rsid w:val="007A1B2A"/>
    <w:rsid w:val="007A2822"/>
    <w:rsid w:val="007A35E2"/>
    <w:rsid w:val="007A3964"/>
    <w:rsid w:val="007A3A34"/>
    <w:rsid w:val="007A467C"/>
    <w:rsid w:val="007A470E"/>
    <w:rsid w:val="007A5B63"/>
    <w:rsid w:val="007A5EC1"/>
    <w:rsid w:val="007A6310"/>
    <w:rsid w:val="007A6818"/>
    <w:rsid w:val="007A715D"/>
    <w:rsid w:val="007B0A26"/>
    <w:rsid w:val="007B1221"/>
    <w:rsid w:val="007B1B7E"/>
    <w:rsid w:val="007B1DB7"/>
    <w:rsid w:val="007B2B8D"/>
    <w:rsid w:val="007B35BE"/>
    <w:rsid w:val="007B46BF"/>
    <w:rsid w:val="007B5383"/>
    <w:rsid w:val="007B61E6"/>
    <w:rsid w:val="007B69ED"/>
    <w:rsid w:val="007B78ED"/>
    <w:rsid w:val="007B7ACE"/>
    <w:rsid w:val="007B7D25"/>
    <w:rsid w:val="007C0E6F"/>
    <w:rsid w:val="007C139C"/>
    <w:rsid w:val="007C1AC4"/>
    <w:rsid w:val="007C1BCF"/>
    <w:rsid w:val="007C1FC9"/>
    <w:rsid w:val="007C2607"/>
    <w:rsid w:val="007C2ABB"/>
    <w:rsid w:val="007C2BE4"/>
    <w:rsid w:val="007C3C89"/>
    <w:rsid w:val="007C3E25"/>
    <w:rsid w:val="007C4262"/>
    <w:rsid w:val="007C5CB2"/>
    <w:rsid w:val="007C66BF"/>
    <w:rsid w:val="007C67E2"/>
    <w:rsid w:val="007C7971"/>
    <w:rsid w:val="007C7DFF"/>
    <w:rsid w:val="007D01BC"/>
    <w:rsid w:val="007D1137"/>
    <w:rsid w:val="007D12EA"/>
    <w:rsid w:val="007D156B"/>
    <w:rsid w:val="007D219D"/>
    <w:rsid w:val="007D2F92"/>
    <w:rsid w:val="007D374D"/>
    <w:rsid w:val="007D3F55"/>
    <w:rsid w:val="007D4253"/>
    <w:rsid w:val="007D433F"/>
    <w:rsid w:val="007D435F"/>
    <w:rsid w:val="007D527A"/>
    <w:rsid w:val="007D5D8B"/>
    <w:rsid w:val="007D5FA6"/>
    <w:rsid w:val="007D6635"/>
    <w:rsid w:val="007D6BB1"/>
    <w:rsid w:val="007D798F"/>
    <w:rsid w:val="007D7A20"/>
    <w:rsid w:val="007E0A04"/>
    <w:rsid w:val="007E10E7"/>
    <w:rsid w:val="007E1738"/>
    <w:rsid w:val="007E1833"/>
    <w:rsid w:val="007E2779"/>
    <w:rsid w:val="007E3073"/>
    <w:rsid w:val="007E4314"/>
    <w:rsid w:val="007E4572"/>
    <w:rsid w:val="007E5038"/>
    <w:rsid w:val="007E57D2"/>
    <w:rsid w:val="007E58E3"/>
    <w:rsid w:val="007E5E5B"/>
    <w:rsid w:val="007E6810"/>
    <w:rsid w:val="007E6F97"/>
    <w:rsid w:val="007E6F9F"/>
    <w:rsid w:val="007E7764"/>
    <w:rsid w:val="007E7C36"/>
    <w:rsid w:val="007F0969"/>
    <w:rsid w:val="007F0C33"/>
    <w:rsid w:val="007F0CEC"/>
    <w:rsid w:val="007F10E6"/>
    <w:rsid w:val="007F1174"/>
    <w:rsid w:val="007F11D7"/>
    <w:rsid w:val="007F1383"/>
    <w:rsid w:val="007F164B"/>
    <w:rsid w:val="007F1DA7"/>
    <w:rsid w:val="007F1F79"/>
    <w:rsid w:val="007F24E2"/>
    <w:rsid w:val="007F2DDE"/>
    <w:rsid w:val="007F337D"/>
    <w:rsid w:val="007F3BA1"/>
    <w:rsid w:val="007F41FD"/>
    <w:rsid w:val="007F4592"/>
    <w:rsid w:val="007F5071"/>
    <w:rsid w:val="007F50EE"/>
    <w:rsid w:val="007F5604"/>
    <w:rsid w:val="007F6192"/>
    <w:rsid w:val="007F6756"/>
    <w:rsid w:val="007F6AFF"/>
    <w:rsid w:val="007F7E44"/>
    <w:rsid w:val="007F7FF8"/>
    <w:rsid w:val="00801C80"/>
    <w:rsid w:val="00803155"/>
    <w:rsid w:val="00803FBB"/>
    <w:rsid w:val="0080439F"/>
    <w:rsid w:val="008043A8"/>
    <w:rsid w:val="00805DD3"/>
    <w:rsid w:val="00806AE6"/>
    <w:rsid w:val="00807AD3"/>
    <w:rsid w:val="008108AC"/>
    <w:rsid w:val="008115FD"/>
    <w:rsid w:val="00811A99"/>
    <w:rsid w:val="00811B13"/>
    <w:rsid w:val="0081430E"/>
    <w:rsid w:val="00814341"/>
    <w:rsid w:val="008149EF"/>
    <w:rsid w:val="008151EC"/>
    <w:rsid w:val="00816065"/>
    <w:rsid w:val="00817042"/>
    <w:rsid w:val="008174C3"/>
    <w:rsid w:val="008206CE"/>
    <w:rsid w:val="00820AD0"/>
    <w:rsid w:val="00821BA2"/>
    <w:rsid w:val="008221C1"/>
    <w:rsid w:val="008227D4"/>
    <w:rsid w:val="00823232"/>
    <w:rsid w:val="00823A32"/>
    <w:rsid w:val="00823B4C"/>
    <w:rsid w:val="0082411F"/>
    <w:rsid w:val="00825455"/>
    <w:rsid w:val="00825520"/>
    <w:rsid w:val="0082560D"/>
    <w:rsid w:val="0082574D"/>
    <w:rsid w:val="00825D03"/>
    <w:rsid w:val="00825F7C"/>
    <w:rsid w:val="00826A26"/>
    <w:rsid w:val="00826CF1"/>
    <w:rsid w:val="00826D36"/>
    <w:rsid w:val="00827192"/>
    <w:rsid w:val="00827EE7"/>
    <w:rsid w:val="00830178"/>
    <w:rsid w:val="00831025"/>
    <w:rsid w:val="00831752"/>
    <w:rsid w:val="00831B93"/>
    <w:rsid w:val="00831CDE"/>
    <w:rsid w:val="00832807"/>
    <w:rsid w:val="00832D0E"/>
    <w:rsid w:val="0083356C"/>
    <w:rsid w:val="00833727"/>
    <w:rsid w:val="0083390E"/>
    <w:rsid w:val="00833FDC"/>
    <w:rsid w:val="008345E5"/>
    <w:rsid w:val="0083466B"/>
    <w:rsid w:val="0083484B"/>
    <w:rsid w:val="00834A7C"/>
    <w:rsid w:val="00834FE5"/>
    <w:rsid w:val="0083500D"/>
    <w:rsid w:val="00835297"/>
    <w:rsid w:val="00835A6C"/>
    <w:rsid w:val="00835CCC"/>
    <w:rsid w:val="00835F30"/>
    <w:rsid w:val="008375EB"/>
    <w:rsid w:val="00837E94"/>
    <w:rsid w:val="0084082F"/>
    <w:rsid w:val="00841302"/>
    <w:rsid w:val="00841CCE"/>
    <w:rsid w:val="00843E0F"/>
    <w:rsid w:val="008446B4"/>
    <w:rsid w:val="00844ADE"/>
    <w:rsid w:val="00845096"/>
    <w:rsid w:val="00845242"/>
    <w:rsid w:val="00845C0C"/>
    <w:rsid w:val="00846055"/>
    <w:rsid w:val="0084674B"/>
    <w:rsid w:val="008469C7"/>
    <w:rsid w:val="00847916"/>
    <w:rsid w:val="00847C4D"/>
    <w:rsid w:val="008500C1"/>
    <w:rsid w:val="00850BB0"/>
    <w:rsid w:val="0085119E"/>
    <w:rsid w:val="00851CC5"/>
    <w:rsid w:val="00851D2C"/>
    <w:rsid w:val="008521F9"/>
    <w:rsid w:val="00852263"/>
    <w:rsid w:val="00852D5E"/>
    <w:rsid w:val="00852E9B"/>
    <w:rsid w:val="0085317B"/>
    <w:rsid w:val="0085328E"/>
    <w:rsid w:val="00853F0A"/>
    <w:rsid w:val="008546BE"/>
    <w:rsid w:val="0085496F"/>
    <w:rsid w:val="008555F3"/>
    <w:rsid w:val="00855879"/>
    <w:rsid w:val="0085627F"/>
    <w:rsid w:val="00856344"/>
    <w:rsid w:val="00856A9E"/>
    <w:rsid w:val="00856BA3"/>
    <w:rsid w:val="00856C4E"/>
    <w:rsid w:val="00856DE7"/>
    <w:rsid w:val="008579DB"/>
    <w:rsid w:val="00857B7C"/>
    <w:rsid w:val="00857C39"/>
    <w:rsid w:val="00857E4F"/>
    <w:rsid w:val="00861035"/>
    <w:rsid w:val="008610A8"/>
    <w:rsid w:val="00861D31"/>
    <w:rsid w:val="00861FBA"/>
    <w:rsid w:val="0086206B"/>
    <w:rsid w:val="00862248"/>
    <w:rsid w:val="008626F6"/>
    <w:rsid w:val="00862AC4"/>
    <w:rsid w:val="00862B20"/>
    <w:rsid w:val="00862B39"/>
    <w:rsid w:val="00862DA1"/>
    <w:rsid w:val="008637F8"/>
    <w:rsid w:val="0086391F"/>
    <w:rsid w:val="008639A1"/>
    <w:rsid w:val="008644AD"/>
    <w:rsid w:val="008645AD"/>
    <w:rsid w:val="00864A46"/>
    <w:rsid w:val="00864D12"/>
    <w:rsid w:val="00864E23"/>
    <w:rsid w:val="00864F0F"/>
    <w:rsid w:val="008652F1"/>
    <w:rsid w:val="00865331"/>
    <w:rsid w:val="008657CA"/>
    <w:rsid w:val="0086649A"/>
    <w:rsid w:val="008667B9"/>
    <w:rsid w:val="00866B4D"/>
    <w:rsid w:val="00866DC4"/>
    <w:rsid w:val="008676CB"/>
    <w:rsid w:val="00870121"/>
    <w:rsid w:val="0087093B"/>
    <w:rsid w:val="00870B5A"/>
    <w:rsid w:val="00870D14"/>
    <w:rsid w:val="0087115E"/>
    <w:rsid w:val="008716CB"/>
    <w:rsid w:val="008719C4"/>
    <w:rsid w:val="0087345D"/>
    <w:rsid w:val="00873713"/>
    <w:rsid w:val="0087456C"/>
    <w:rsid w:val="00875068"/>
    <w:rsid w:val="008751D3"/>
    <w:rsid w:val="00876394"/>
    <w:rsid w:val="00876657"/>
    <w:rsid w:val="00877012"/>
    <w:rsid w:val="00877614"/>
    <w:rsid w:val="00877D81"/>
    <w:rsid w:val="00880550"/>
    <w:rsid w:val="0088093A"/>
    <w:rsid w:val="00881450"/>
    <w:rsid w:val="008815F1"/>
    <w:rsid w:val="008816C1"/>
    <w:rsid w:val="00881D3B"/>
    <w:rsid w:val="008826C6"/>
    <w:rsid w:val="00883322"/>
    <w:rsid w:val="00883F13"/>
    <w:rsid w:val="008841EE"/>
    <w:rsid w:val="00884FD4"/>
    <w:rsid w:val="00885C35"/>
    <w:rsid w:val="00886A21"/>
    <w:rsid w:val="00886FCF"/>
    <w:rsid w:val="0088758A"/>
    <w:rsid w:val="008878CC"/>
    <w:rsid w:val="00887C29"/>
    <w:rsid w:val="00890AC9"/>
    <w:rsid w:val="00893497"/>
    <w:rsid w:val="008942E7"/>
    <w:rsid w:val="00894709"/>
    <w:rsid w:val="00895AA2"/>
    <w:rsid w:val="00897094"/>
    <w:rsid w:val="00897286"/>
    <w:rsid w:val="00897563"/>
    <w:rsid w:val="00897815"/>
    <w:rsid w:val="008A0549"/>
    <w:rsid w:val="008A0F62"/>
    <w:rsid w:val="008A2533"/>
    <w:rsid w:val="008A28C4"/>
    <w:rsid w:val="008A36B7"/>
    <w:rsid w:val="008A3934"/>
    <w:rsid w:val="008A3DC6"/>
    <w:rsid w:val="008A4E4A"/>
    <w:rsid w:val="008A4FB7"/>
    <w:rsid w:val="008A517B"/>
    <w:rsid w:val="008A5402"/>
    <w:rsid w:val="008A54C8"/>
    <w:rsid w:val="008A663E"/>
    <w:rsid w:val="008A6DCA"/>
    <w:rsid w:val="008A6FBA"/>
    <w:rsid w:val="008A791B"/>
    <w:rsid w:val="008B048F"/>
    <w:rsid w:val="008B08DA"/>
    <w:rsid w:val="008B0C67"/>
    <w:rsid w:val="008B1088"/>
    <w:rsid w:val="008B2598"/>
    <w:rsid w:val="008B4009"/>
    <w:rsid w:val="008B4956"/>
    <w:rsid w:val="008B532F"/>
    <w:rsid w:val="008B600B"/>
    <w:rsid w:val="008B60E2"/>
    <w:rsid w:val="008B6511"/>
    <w:rsid w:val="008B7475"/>
    <w:rsid w:val="008B7787"/>
    <w:rsid w:val="008B7DF5"/>
    <w:rsid w:val="008C070D"/>
    <w:rsid w:val="008C0F61"/>
    <w:rsid w:val="008C26A6"/>
    <w:rsid w:val="008C390F"/>
    <w:rsid w:val="008C436C"/>
    <w:rsid w:val="008C49E3"/>
    <w:rsid w:val="008C4BD5"/>
    <w:rsid w:val="008C56EE"/>
    <w:rsid w:val="008C5922"/>
    <w:rsid w:val="008C5FD7"/>
    <w:rsid w:val="008C688A"/>
    <w:rsid w:val="008D0823"/>
    <w:rsid w:val="008D194B"/>
    <w:rsid w:val="008D1AC8"/>
    <w:rsid w:val="008D1F5C"/>
    <w:rsid w:val="008D2663"/>
    <w:rsid w:val="008D2829"/>
    <w:rsid w:val="008D3349"/>
    <w:rsid w:val="008D3482"/>
    <w:rsid w:val="008D3484"/>
    <w:rsid w:val="008D369E"/>
    <w:rsid w:val="008D433F"/>
    <w:rsid w:val="008D49D7"/>
    <w:rsid w:val="008D584B"/>
    <w:rsid w:val="008D5D5F"/>
    <w:rsid w:val="008D66A2"/>
    <w:rsid w:val="008D6AA4"/>
    <w:rsid w:val="008D794C"/>
    <w:rsid w:val="008E16F9"/>
    <w:rsid w:val="008E1C65"/>
    <w:rsid w:val="008E2491"/>
    <w:rsid w:val="008E2621"/>
    <w:rsid w:val="008E31C4"/>
    <w:rsid w:val="008E3ECC"/>
    <w:rsid w:val="008E64EB"/>
    <w:rsid w:val="008E69AC"/>
    <w:rsid w:val="008E6F00"/>
    <w:rsid w:val="008E7B87"/>
    <w:rsid w:val="008F0291"/>
    <w:rsid w:val="008F1F71"/>
    <w:rsid w:val="008F26D4"/>
    <w:rsid w:val="008F3F33"/>
    <w:rsid w:val="008F44BD"/>
    <w:rsid w:val="008F4C82"/>
    <w:rsid w:val="008F4E37"/>
    <w:rsid w:val="008F4F89"/>
    <w:rsid w:val="008F540C"/>
    <w:rsid w:val="008F5415"/>
    <w:rsid w:val="008F56AC"/>
    <w:rsid w:val="008F5DB7"/>
    <w:rsid w:val="008F7306"/>
    <w:rsid w:val="00900744"/>
    <w:rsid w:val="009008F2"/>
    <w:rsid w:val="00900A11"/>
    <w:rsid w:val="009012D4"/>
    <w:rsid w:val="009016E8"/>
    <w:rsid w:val="00902308"/>
    <w:rsid w:val="009026F3"/>
    <w:rsid w:val="009028CA"/>
    <w:rsid w:val="00903774"/>
    <w:rsid w:val="00904E40"/>
    <w:rsid w:val="00905040"/>
    <w:rsid w:val="00905291"/>
    <w:rsid w:val="00906600"/>
    <w:rsid w:val="009068F2"/>
    <w:rsid w:val="00907A35"/>
    <w:rsid w:val="009100F6"/>
    <w:rsid w:val="00910446"/>
    <w:rsid w:val="009104FF"/>
    <w:rsid w:val="00910610"/>
    <w:rsid w:val="0091098C"/>
    <w:rsid w:val="00910E15"/>
    <w:rsid w:val="00911671"/>
    <w:rsid w:val="0091199B"/>
    <w:rsid w:val="00911AA1"/>
    <w:rsid w:val="00911C9C"/>
    <w:rsid w:val="00911F8E"/>
    <w:rsid w:val="009122B6"/>
    <w:rsid w:val="00913A33"/>
    <w:rsid w:val="0091571A"/>
    <w:rsid w:val="00915D46"/>
    <w:rsid w:val="00916835"/>
    <w:rsid w:val="00916E70"/>
    <w:rsid w:val="009170DE"/>
    <w:rsid w:val="009172F2"/>
    <w:rsid w:val="00917E2C"/>
    <w:rsid w:val="00920AEA"/>
    <w:rsid w:val="00921789"/>
    <w:rsid w:val="009228C1"/>
    <w:rsid w:val="00923BD9"/>
    <w:rsid w:val="00923F2E"/>
    <w:rsid w:val="00924DCE"/>
    <w:rsid w:val="00925847"/>
    <w:rsid w:val="00925B2E"/>
    <w:rsid w:val="00925E33"/>
    <w:rsid w:val="00926328"/>
    <w:rsid w:val="00926A7F"/>
    <w:rsid w:val="00927B26"/>
    <w:rsid w:val="00927E4D"/>
    <w:rsid w:val="00930BAA"/>
    <w:rsid w:val="00931A25"/>
    <w:rsid w:val="0093332A"/>
    <w:rsid w:val="009333BB"/>
    <w:rsid w:val="009340E3"/>
    <w:rsid w:val="0093456C"/>
    <w:rsid w:val="009353C7"/>
    <w:rsid w:val="0093562B"/>
    <w:rsid w:val="009356C1"/>
    <w:rsid w:val="00936C53"/>
    <w:rsid w:val="00937A74"/>
    <w:rsid w:val="009404D6"/>
    <w:rsid w:val="009408C2"/>
    <w:rsid w:val="009415EB"/>
    <w:rsid w:val="00941BB7"/>
    <w:rsid w:val="009437E9"/>
    <w:rsid w:val="00943A67"/>
    <w:rsid w:val="00943EFA"/>
    <w:rsid w:val="009447A3"/>
    <w:rsid w:val="00944C45"/>
    <w:rsid w:val="00944FB4"/>
    <w:rsid w:val="00945274"/>
    <w:rsid w:val="00945A25"/>
    <w:rsid w:val="00945B39"/>
    <w:rsid w:val="0094658B"/>
    <w:rsid w:val="0094735E"/>
    <w:rsid w:val="0094743F"/>
    <w:rsid w:val="00947C07"/>
    <w:rsid w:val="00950161"/>
    <w:rsid w:val="00951443"/>
    <w:rsid w:val="0095159B"/>
    <w:rsid w:val="00951A0A"/>
    <w:rsid w:val="00951F6F"/>
    <w:rsid w:val="00952078"/>
    <w:rsid w:val="00952244"/>
    <w:rsid w:val="00952282"/>
    <w:rsid w:val="009526B8"/>
    <w:rsid w:val="0095288C"/>
    <w:rsid w:val="0095471A"/>
    <w:rsid w:val="00954EDD"/>
    <w:rsid w:val="009550A6"/>
    <w:rsid w:val="0095537B"/>
    <w:rsid w:val="009553C6"/>
    <w:rsid w:val="00955FDB"/>
    <w:rsid w:val="009569B8"/>
    <w:rsid w:val="00956BFB"/>
    <w:rsid w:val="00956DB0"/>
    <w:rsid w:val="00956DFE"/>
    <w:rsid w:val="00956F82"/>
    <w:rsid w:val="0095745C"/>
    <w:rsid w:val="00957E03"/>
    <w:rsid w:val="00960F94"/>
    <w:rsid w:val="009611F2"/>
    <w:rsid w:val="009615EC"/>
    <w:rsid w:val="009616A9"/>
    <w:rsid w:val="00961E1B"/>
    <w:rsid w:val="0096257C"/>
    <w:rsid w:val="00963870"/>
    <w:rsid w:val="00963E16"/>
    <w:rsid w:val="00964467"/>
    <w:rsid w:val="00965B71"/>
    <w:rsid w:val="00965F4F"/>
    <w:rsid w:val="00966232"/>
    <w:rsid w:val="00966ED1"/>
    <w:rsid w:val="009676BE"/>
    <w:rsid w:val="009702B6"/>
    <w:rsid w:val="009705DF"/>
    <w:rsid w:val="0097078D"/>
    <w:rsid w:val="009709BF"/>
    <w:rsid w:val="0097168D"/>
    <w:rsid w:val="00972124"/>
    <w:rsid w:val="00972442"/>
    <w:rsid w:val="00972BC8"/>
    <w:rsid w:val="00973669"/>
    <w:rsid w:val="0097445D"/>
    <w:rsid w:val="00975876"/>
    <w:rsid w:val="00976DF1"/>
    <w:rsid w:val="00977D0D"/>
    <w:rsid w:val="0098003F"/>
    <w:rsid w:val="009821AF"/>
    <w:rsid w:val="00982A58"/>
    <w:rsid w:val="00983B46"/>
    <w:rsid w:val="00983FE2"/>
    <w:rsid w:val="00984301"/>
    <w:rsid w:val="009844B5"/>
    <w:rsid w:val="0098478C"/>
    <w:rsid w:val="00985234"/>
    <w:rsid w:val="00985987"/>
    <w:rsid w:val="00986037"/>
    <w:rsid w:val="00986244"/>
    <w:rsid w:val="00987611"/>
    <w:rsid w:val="009901EF"/>
    <w:rsid w:val="009906FC"/>
    <w:rsid w:val="0099146F"/>
    <w:rsid w:val="00992A44"/>
    <w:rsid w:val="009934CE"/>
    <w:rsid w:val="00993705"/>
    <w:rsid w:val="0099447D"/>
    <w:rsid w:val="009945C3"/>
    <w:rsid w:val="00995398"/>
    <w:rsid w:val="00995737"/>
    <w:rsid w:val="00995E40"/>
    <w:rsid w:val="00996297"/>
    <w:rsid w:val="00996DD5"/>
    <w:rsid w:val="00997807"/>
    <w:rsid w:val="00997B72"/>
    <w:rsid w:val="009A02AB"/>
    <w:rsid w:val="009A1058"/>
    <w:rsid w:val="009A15FD"/>
    <w:rsid w:val="009A16E4"/>
    <w:rsid w:val="009A221D"/>
    <w:rsid w:val="009A2965"/>
    <w:rsid w:val="009A378E"/>
    <w:rsid w:val="009A4BAC"/>
    <w:rsid w:val="009A5641"/>
    <w:rsid w:val="009A62A4"/>
    <w:rsid w:val="009A6BE8"/>
    <w:rsid w:val="009A70E0"/>
    <w:rsid w:val="009A755E"/>
    <w:rsid w:val="009A7A16"/>
    <w:rsid w:val="009B02BC"/>
    <w:rsid w:val="009B0761"/>
    <w:rsid w:val="009B0853"/>
    <w:rsid w:val="009B0B39"/>
    <w:rsid w:val="009B122B"/>
    <w:rsid w:val="009B1F40"/>
    <w:rsid w:val="009B2B72"/>
    <w:rsid w:val="009B3481"/>
    <w:rsid w:val="009B37A2"/>
    <w:rsid w:val="009B4FDA"/>
    <w:rsid w:val="009B5A0F"/>
    <w:rsid w:val="009B6586"/>
    <w:rsid w:val="009B6C2A"/>
    <w:rsid w:val="009B739A"/>
    <w:rsid w:val="009B76C5"/>
    <w:rsid w:val="009C0E2A"/>
    <w:rsid w:val="009C2B83"/>
    <w:rsid w:val="009C394A"/>
    <w:rsid w:val="009C3CCF"/>
    <w:rsid w:val="009C4E7A"/>
    <w:rsid w:val="009C5632"/>
    <w:rsid w:val="009C5AE7"/>
    <w:rsid w:val="009C60CE"/>
    <w:rsid w:val="009C613A"/>
    <w:rsid w:val="009C6495"/>
    <w:rsid w:val="009C65E9"/>
    <w:rsid w:val="009C66EA"/>
    <w:rsid w:val="009C7F16"/>
    <w:rsid w:val="009D0D68"/>
    <w:rsid w:val="009D0E53"/>
    <w:rsid w:val="009D1412"/>
    <w:rsid w:val="009D2511"/>
    <w:rsid w:val="009D292D"/>
    <w:rsid w:val="009D2AD3"/>
    <w:rsid w:val="009D378C"/>
    <w:rsid w:val="009D3860"/>
    <w:rsid w:val="009D3F56"/>
    <w:rsid w:val="009D4123"/>
    <w:rsid w:val="009D44B9"/>
    <w:rsid w:val="009D5850"/>
    <w:rsid w:val="009D70F6"/>
    <w:rsid w:val="009D72C2"/>
    <w:rsid w:val="009D7F96"/>
    <w:rsid w:val="009D7F9E"/>
    <w:rsid w:val="009E097D"/>
    <w:rsid w:val="009E147E"/>
    <w:rsid w:val="009E186D"/>
    <w:rsid w:val="009E2199"/>
    <w:rsid w:val="009E249B"/>
    <w:rsid w:val="009E28A5"/>
    <w:rsid w:val="009E3512"/>
    <w:rsid w:val="009E38AF"/>
    <w:rsid w:val="009E39EA"/>
    <w:rsid w:val="009E4023"/>
    <w:rsid w:val="009E40E1"/>
    <w:rsid w:val="009E470F"/>
    <w:rsid w:val="009E58E6"/>
    <w:rsid w:val="009E5C7A"/>
    <w:rsid w:val="009E7699"/>
    <w:rsid w:val="009F104E"/>
    <w:rsid w:val="009F3208"/>
    <w:rsid w:val="009F5EEA"/>
    <w:rsid w:val="009F6292"/>
    <w:rsid w:val="009F6331"/>
    <w:rsid w:val="009F64D5"/>
    <w:rsid w:val="009F69E7"/>
    <w:rsid w:val="009F6D6C"/>
    <w:rsid w:val="009F6E02"/>
    <w:rsid w:val="009F764E"/>
    <w:rsid w:val="009F79A2"/>
    <w:rsid w:val="00A017B3"/>
    <w:rsid w:val="00A018D4"/>
    <w:rsid w:val="00A01C3F"/>
    <w:rsid w:val="00A02020"/>
    <w:rsid w:val="00A032E1"/>
    <w:rsid w:val="00A03745"/>
    <w:rsid w:val="00A03EFA"/>
    <w:rsid w:val="00A06AB0"/>
    <w:rsid w:val="00A06EFB"/>
    <w:rsid w:val="00A07887"/>
    <w:rsid w:val="00A10323"/>
    <w:rsid w:val="00A104F8"/>
    <w:rsid w:val="00A10548"/>
    <w:rsid w:val="00A117F6"/>
    <w:rsid w:val="00A11BD4"/>
    <w:rsid w:val="00A11CDC"/>
    <w:rsid w:val="00A12592"/>
    <w:rsid w:val="00A12915"/>
    <w:rsid w:val="00A12F48"/>
    <w:rsid w:val="00A13E00"/>
    <w:rsid w:val="00A13F7C"/>
    <w:rsid w:val="00A148BB"/>
    <w:rsid w:val="00A14932"/>
    <w:rsid w:val="00A14AEA"/>
    <w:rsid w:val="00A14B5D"/>
    <w:rsid w:val="00A14DB4"/>
    <w:rsid w:val="00A15C8A"/>
    <w:rsid w:val="00A171A9"/>
    <w:rsid w:val="00A17ED1"/>
    <w:rsid w:val="00A20096"/>
    <w:rsid w:val="00A20411"/>
    <w:rsid w:val="00A20643"/>
    <w:rsid w:val="00A224F8"/>
    <w:rsid w:val="00A225C5"/>
    <w:rsid w:val="00A22677"/>
    <w:rsid w:val="00A22761"/>
    <w:rsid w:val="00A23301"/>
    <w:rsid w:val="00A23384"/>
    <w:rsid w:val="00A237A4"/>
    <w:rsid w:val="00A251C4"/>
    <w:rsid w:val="00A256F6"/>
    <w:rsid w:val="00A25BE9"/>
    <w:rsid w:val="00A27325"/>
    <w:rsid w:val="00A2794A"/>
    <w:rsid w:val="00A27AD7"/>
    <w:rsid w:val="00A30602"/>
    <w:rsid w:val="00A30828"/>
    <w:rsid w:val="00A31711"/>
    <w:rsid w:val="00A31AE6"/>
    <w:rsid w:val="00A328F2"/>
    <w:rsid w:val="00A32A5E"/>
    <w:rsid w:val="00A33464"/>
    <w:rsid w:val="00A33668"/>
    <w:rsid w:val="00A338F4"/>
    <w:rsid w:val="00A33C81"/>
    <w:rsid w:val="00A34F69"/>
    <w:rsid w:val="00A3674D"/>
    <w:rsid w:val="00A37231"/>
    <w:rsid w:val="00A37AF1"/>
    <w:rsid w:val="00A40EE2"/>
    <w:rsid w:val="00A429E0"/>
    <w:rsid w:val="00A42BA4"/>
    <w:rsid w:val="00A430B5"/>
    <w:rsid w:val="00A4449C"/>
    <w:rsid w:val="00A44506"/>
    <w:rsid w:val="00A447E0"/>
    <w:rsid w:val="00A44BD9"/>
    <w:rsid w:val="00A46274"/>
    <w:rsid w:val="00A46BF2"/>
    <w:rsid w:val="00A46DE5"/>
    <w:rsid w:val="00A47064"/>
    <w:rsid w:val="00A470FC"/>
    <w:rsid w:val="00A479A0"/>
    <w:rsid w:val="00A47C7A"/>
    <w:rsid w:val="00A5046C"/>
    <w:rsid w:val="00A51737"/>
    <w:rsid w:val="00A51FF7"/>
    <w:rsid w:val="00A526BE"/>
    <w:rsid w:val="00A52ABB"/>
    <w:rsid w:val="00A52D97"/>
    <w:rsid w:val="00A540E9"/>
    <w:rsid w:val="00A54544"/>
    <w:rsid w:val="00A55DCE"/>
    <w:rsid w:val="00A5601C"/>
    <w:rsid w:val="00A564E2"/>
    <w:rsid w:val="00A56893"/>
    <w:rsid w:val="00A56F73"/>
    <w:rsid w:val="00A5723B"/>
    <w:rsid w:val="00A57F1B"/>
    <w:rsid w:val="00A6073D"/>
    <w:rsid w:val="00A60743"/>
    <w:rsid w:val="00A60C3E"/>
    <w:rsid w:val="00A60DE4"/>
    <w:rsid w:val="00A619BE"/>
    <w:rsid w:val="00A62987"/>
    <w:rsid w:val="00A62D75"/>
    <w:rsid w:val="00A62E72"/>
    <w:rsid w:val="00A63347"/>
    <w:rsid w:val="00A63608"/>
    <w:rsid w:val="00A63636"/>
    <w:rsid w:val="00A63D66"/>
    <w:rsid w:val="00A6458D"/>
    <w:rsid w:val="00A64677"/>
    <w:rsid w:val="00A64749"/>
    <w:rsid w:val="00A651F2"/>
    <w:rsid w:val="00A658E3"/>
    <w:rsid w:val="00A65B1B"/>
    <w:rsid w:val="00A66715"/>
    <w:rsid w:val="00A66738"/>
    <w:rsid w:val="00A66ACC"/>
    <w:rsid w:val="00A6742B"/>
    <w:rsid w:val="00A70E62"/>
    <w:rsid w:val="00A7106F"/>
    <w:rsid w:val="00A71F5F"/>
    <w:rsid w:val="00A725EA"/>
    <w:rsid w:val="00A72CD9"/>
    <w:rsid w:val="00A73054"/>
    <w:rsid w:val="00A7412C"/>
    <w:rsid w:val="00A741CC"/>
    <w:rsid w:val="00A74AAC"/>
    <w:rsid w:val="00A7519F"/>
    <w:rsid w:val="00A770C1"/>
    <w:rsid w:val="00A77AB3"/>
    <w:rsid w:val="00A77DF9"/>
    <w:rsid w:val="00A80FEB"/>
    <w:rsid w:val="00A81191"/>
    <w:rsid w:val="00A813AC"/>
    <w:rsid w:val="00A813DA"/>
    <w:rsid w:val="00A8257D"/>
    <w:rsid w:val="00A8311A"/>
    <w:rsid w:val="00A8322F"/>
    <w:rsid w:val="00A83C7C"/>
    <w:rsid w:val="00A843B7"/>
    <w:rsid w:val="00A84871"/>
    <w:rsid w:val="00A84FF8"/>
    <w:rsid w:val="00A850D2"/>
    <w:rsid w:val="00A85449"/>
    <w:rsid w:val="00A86055"/>
    <w:rsid w:val="00A862C3"/>
    <w:rsid w:val="00A86385"/>
    <w:rsid w:val="00A869E9"/>
    <w:rsid w:val="00A870D1"/>
    <w:rsid w:val="00A8716C"/>
    <w:rsid w:val="00A875D2"/>
    <w:rsid w:val="00A87A9D"/>
    <w:rsid w:val="00A90581"/>
    <w:rsid w:val="00A90691"/>
    <w:rsid w:val="00A90921"/>
    <w:rsid w:val="00A90E71"/>
    <w:rsid w:val="00A911BE"/>
    <w:rsid w:val="00A91457"/>
    <w:rsid w:val="00A91AFF"/>
    <w:rsid w:val="00A92650"/>
    <w:rsid w:val="00A928D3"/>
    <w:rsid w:val="00A92AAD"/>
    <w:rsid w:val="00A92B80"/>
    <w:rsid w:val="00A93979"/>
    <w:rsid w:val="00A947D9"/>
    <w:rsid w:val="00A94C55"/>
    <w:rsid w:val="00A95280"/>
    <w:rsid w:val="00A95316"/>
    <w:rsid w:val="00A95CF9"/>
    <w:rsid w:val="00A96962"/>
    <w:rsid w:val="00A96A21"/>
    <w:rsid w:val="00A97229"/>
    <w:rsid w:val="00A97899"/>
    <w:rsid w:val="00AA010F"/>
    <w:rsid w:val="00AA04BD"/>
    <w:rsid w:val="00AA0A55"/>
    <w:rsid w:val="00AA0D04"/>
    <w:rsid w:val="00AA23BD"/>
    <w:rsid w:val="00AA265C"/>
    <w:rsid w:val="00AA2BB8"/>
    <w:rsid w:val="00AA3109"/>
    <w:rsid w:val="00AA3787"/>
    <w:rsid w:val="00AA3A28"/>
    <w:rsid w:val="00AA4DAF"/>
    <w:rsid w:val="00AA55EE"/>
    <w:rsid w:val="00AA66B9"/>
    <w:rsid w:val="00AA68A8"/>
    <w:rsid w:val="00AA6D22"/>
    <w:rsid w:val="00AA76F1"/>
    <w:rsid w:val="00AB001D"/>
    <w:rsid w:val="00AB08B1"/>
    <w:rsid w:val="00AB0D6A"/>
    <w:rsid w:val="00AB11D3"/>
    <w:rsid w:val="00AB200C"/>
    <w:rsid w:val="00AB20DA"/>
    <w:rsid w:val="00AB2A39"/>
    <w:rsid w:val="00AB38B4"/>
    <w:rsid w:val="00AB39FB"/>
    <w:rsid w:val="00AB3E77"/>
    <w:rsid w:val="00AB4BBB"/>
    <w:rsid w:val="00AB4C33"/>
    <w:rsid w:val="00AB4D3F"/>
    <w:rsid w:val="00AB4F35"/>
    <w:rsid w:val="00AB4FE1"/>
    <w:rsid w:val="00AB527A"/>
    <w:rsid w:val="00AB559A"/>
    <w:rsid w:val="00AB6873"/>
    <w:rsid w:val="00AB7284"/>
    <w:rsid w:val="00AB7E25"/>
    <w:rsid w:val="00AC0646"/>
    <w:rsid w:val="00AC10EE"/>
    <w:rsid w:val="00AC1418"/>
    <w:rsid w:val="00AC161E"/>
    <w:rsid w:val="00AC2111"/>
    <w:rsid w:val="00AC23D5"/>
    <w:rsid w:val="00AC4C6C"/>
    <w:rsid w:val="00AC53A7"/>
    <w:rsid w:val="00AC5AA5"/>
    <w:rsid w:val="00AC64F8"/>
    <w:rsid w:val="00AC79E3"/>
    <w:rsid w:val="00AC7BB6"/>
    <w:rsid w:val="00AC7DF9"/>
    <w:rsid w:val="00AD0017"/>
    <w:rsid w:val="00AD07C2"/>
    <w:rsid w:val="00AD0841"/>
    <w:rsid w:val="00AD16DC"/>
    <w:rsid w:val="00AD2361"/>
    <w:rsid w:val="00AD282D"/>
    <w:rsid w:val="00AD2C8C"/>
    <w:rsid w:val="00AD2F85"/>
    <w:rsid w:val="00AD3ABC"/>
    <w:rsid w:val="00AD3C71"/>
    <w:rsid w:val="00AD4883"/>
    <w:rsid w:val="00AD6891"/>
    <w:rsid w:val="00AD6DA0"/>
    <w:rsid w:val="00AD7470"/>
    <w:rsid w:val="00AE0C10"/>
    <w:rsid w:val="00AE129E"/>
    <w:rsid w:val="00AE1DB6"/>
    <w:rsid w:val="00AE232C"/>
    <w:rsid w:val="00AE25E2"/>
    <w:rsid w:val="00AE2880"/>
    <w:rsid w:val="00AE3220"/>
    <w:rsid w:val="00AE621D"/>
    <w:rsid w:val="00AE6466"/>
    <w:rsid w:val="00AE64F4"/>
    <w:rsid w:val="00AE6D30"/>
    <w:rsid w:val="00AE6D3B"/>
    <w:rsid w:val="00AE72CC"/>
    <w:rsid w:val="00AE7F29"/>
    <w:rsid w:val="00AE7FC9"/>
    <w:rsid w:val="00AF101A"/>
    <w:rsid w:val="00AF12E4"/>
    <w:rsid w:val="00AF1C1C"/>
    <w:rsid w:val="00AF205E"/>
    <w:rsid w:val="00AF230A"/>
    <w:rsid w:val="00AF29CA"/>
    <w:rsid w:val="00AF30E8"/>
    <w:rsid w:val="00AF30F0"/>
    <w:rsid w:val="00AF3687"/>
    <w:rsid w:val="00AF385B"/>
    <w:rsid w:val="00AF550B"/>
    <w:rsid w:val="00AF5649"/>
    <w:rsid w:val="00AF5AFB"/>
    <w:rsid w:val="00AF6970"/>
    <w:rsid w:val="00AF7190"/>
    <w:rsid w:val="00AF7AD6"/>
    <w:rsid w:val="00B00ED0"/>
    <w:rsid w:val="00B0123F"/>
    <w:rsid w:val="00B02670"/>
    <w:rsid w:val="00B02904"/>
    <w:rsid w:val="00B02B95"/>
    <w:rsid w:val="00B02C5F"/>
    <w:rsid w:val="00B032DE"/>
    <w:rsid w:val="00B03F1D"/>
    <w:rsid w:val="00B042E6"/>
    <w:rsid w:val="00B049D2"/>
    <w:rsid w:val="00B062C6"/>
    <w:rsid w:val="00B06A84"/>
    <w:rsid w:val="00B06C3E"/>
    <w:rsid w:val="00B07423"/>
    <w:rsid w:val="00B07427"/>
    <w:rsid w:val="00B0742B"/>
    <w:rsid w:val="00B07818"/>
    <w:rsid w:val="00B07CBA"/>
    <w:rsid w:val="00B10E2D"/>
    <w:rsid w:val="00B12152"/>
    <w:rsid w:val="00B1280F"/>
    <w:rsid w:val="00B139EE"/>
    <w:rsid w:val="00B14746"/>
    <w:rsid w:val="00B14E9C"/>
    <w:rsid w:val="00B14FA1"/>
    <w:rsid w:val="00B15367"/>
    <w:rsid w:val="00B15707"/>
    <w:rsid w:val="00B15FA1"/>
    <w:rsid w:val="00B16422"/>
    <w:rsid w:val="00B16A26"/>
    <w:rsid w:val="00B17288"/>
    <w:rsid w:val="00B20541"/>
    <w:rsid w:val="00B20856"/>
    <w:rsid w:val="00B20988"/>
    <w:rsid w:val="00B20D5E"/>
    <w:rsid w:val="00B21404"/>
    <w:rsid w:val="00B2403F"/>
    <w:rsid w:val="00B240EA"/>
    <w:rsid w:val="00B2484B"/>
    <w:rsid w:val="00B2497F"/>
    <w:rsid w:val="00B25A9D"/>
    <w:rsid w:val="00B26417"/>
    <w:rsid w:val="00B27947"/>
    <w:rsid w:val="00B302AC"/>
    <w:rsid w:val="00B30403"/>
    <w:rsid w:val="00B3121C"/>
    <w:rsid w:val="00B32CC7"/>
    <w:rsid w:val="00B33BA6"/>
    <w:rsid w:val="00B3462E"/>
    <w:rsid w:val="00B34CD5"/>
    <w:rsid w:val="00B34D52"/>
    <w:rsid w:val="00B34EE6"/>
    <w:rsid w:val="00B37700"/>
    <w:rsid w:val="00B37C74"/>
    <w:rsid w:val="00B37FB3"/>
    <w:rsid w:val="00B408EE"/>
    <w:rsid w:val="00B40DE1"/>
    <w:rsid w:val="00B4298B"/>
    <w:rsid w:val="00B43785"/>
    <w:rsid w:val="00B43D31"/>
    <w:rsid w:val="00B446FF"/>
    <w:rsid w:val="00B45AFC"/>
    <w:rsid w:val="00B45F00"/>
    <w:rsid w:val="00B461E1"/>
    <w:rsid w:val="00B46259"/>
    <w:rsid w:val="00B46857"/>
    <w:rsid w:val="00B476A3"/>
    <w:rsid w:val="00B47D91"/>
    <w:rsid w:val="00B50241"/>
    <w:rsid w:val="00B505CD"/>
    <w:rsid w:val="00B50C91"/>
    <w:rsid w:val="00B50F8A"/>
    <w:rsid w:val="00B51029"/>
    <w:rsid w:val="00B51C5C"/>
    <w:rsid w:val="00B51E62"/>
    <w:rsid w:val="00B5226C"/>
    <w:rsid w:val="00B5246B"/>
    <w:rsid w:val="00B5350E"/>
    <w:rsid w:val="00B5360D"/>
    <w:rsid w:val="00B54174"/>
    <w:rsid w:val="00B54491"/>
    <w:rsid w:val="00B55C2D"/>
    <w:rsid w:val="00B56D0B"/>
    <w:rsid w:val="00B5712D"/>
    <w:rsid w:val="00B5766A"/>
    <w:rsid w:val="00B57976"/>
    <w:rsid w:val="00B60990"/>
    <w:rsid w:val="00B61941"/>
    <w:rsid w:val="00B61DC4"/>
    <w:rsid w:val="00B63617"/>
    <w:rsid w:val="00B6413B"/>
    <w:rsid w:val="00B645B3"/>
    <w:rsid w:val="00B648A2"/>
    <w:rsid w:val="00B654C1"/>
    <w:rsid w:val="00B659D3"/>
    <w:rsid w:val="00B65C2C"/>
    <w:rsid w:val="00B67038"/>
    <w:rsid w:val="00B670C4"/>
    <w:rsid w:val="00B67F4C"/>
    <w:rsid w:val="00B67FFE"/>
    <w:rsid w:val="00B7068F"/>
    <w:rsid w:val="00B70C7F"/>
    <w:rsid w:val="00B70F12"/>
    <w:rsid w:val="00B70FBF"/>
    <w:rsid w:val="00B71866"/>
    <w:rsid w:val="00B72CF0"/>
    <w:rsid w:val="00B73485"/>
    <w:rsid w:val="00B74D9F"/>
    <w:rsid w:val="00B771D7"/>
    <w:rsid w:val="00B801B2"/>
    <w:rsid w:val="00B8277D"/>
    <w:rsid w:val="00B82897"/>
    <w:rsid w:val="00B82D3F"/>
    <w:rsid w:val="00B831A9"/>
    <w:rsid w:val="00B83857"/>
    <w:rsid w:val="00B847D9"/>
    <w:rsid w:val="00B85251"/>
    <w:rsid w:val="00B853CC"/>
    <w:rsid w:val="00B8653C"/>
    <w:rsid w:val="00B866EE"/>
    <w:rsid w:val="00B86E84"/>
    <w:rsid w:val="00B86E85"/>
    <w:rsid w:val="00B8751C"/>
    <w:rsid w:val="00B87F36"/>
    <w:rsid w:val="00B9048A"/>
    <w:rsid w:val="00B91C11"/>
    <w:rsid w:val="00B91D2A"/>
    <w:rsid w:val="00B930FA"/>
    <w:rsid w:val="00B94815"/>
    <w:rsid w:val="00B954DC"/>
    <w:rsid w:val="00B9739D"/>
    <w:rsid w:val="00B97669"/>
    <w:rsid w:val="00BA0429"/>
    <w:rsid w:val="00BA0A2B"/>
    <w:rsid w:val="00BA0C99"/>
    <w:rsid w:val="00BA0CEE"/>
    <w:rsid w:val="00BA1C69"/>
    <w:rsid w:val="00BA2104"/>
    <w:rsid w:val="00BA25C6"/>
    <w:rsid w:val="00BA2D86"/>
    <w:rsid w:val="00BA4780"/>
    <w:rsid w:val="00BA480A"/>
    <w:rsid w:val="00BA4863"/>
    <w:rsid w:val="00BA5482"/>
    <w:rsid w:val="00BA55AE"/>
    <w:rsid w:val="00BA56C8"/>
    <w:rsid w:val="00BA57AA"/>
    <w:rsid w:val="00BA687C"/>
    <w:rsid w:val="00BA709E"/>
    <w:rsid w:val="00BA70F9"/>
    <w:rsid w:val="00BB0038"/>
    <w:rsid w:val="00BB05C2"/>
    <w:rsid w:val="00BB06EF"/>
    <w:rsid w:val="00BB07A1"/>
    <w:rsid w:val="00BB08CD"/>
    <w:rsid w:val="00BB0D13"/>
    <w:rsid w:val="00BB32F3"/>
    <w:rsid w:val="00BB36A3"/>
    <w:rsid w:val="00BB377B"/>
    <w:rsid w:val="00BB3D2D"/>
    <w:rsid w:val="00BB4BB2"/>
    <w:rsid w:val="00BB4FD7"/>
    <w:rsid w:val="00BB504D"/>
    <w:rsid w:val="00BB56EB"/>
    <w:rsid w:val="00BB57F4"/>
    <w:rsid w:val="00BB6859"/>
    <w:rsid w:val="00BB79DA"/>
    <w:rsid w:val="00BB7BC9"/>
    <w:rsid w:val="00BB7FC0"/>
    <w:rsid w:val="00BC060A"/>
    <w:rsid w:val="00BC0656"/>
    <w:rsid w:val="00BC0C42"/>
    <w:rsid w:val="00BC114A"/>
    <w:rsid w:val="00BC2850"/>
    <w:rsid w:val="00BC4159"/>
    <w:rsid w:val="00BC4655"/>
    <w:rsid w:val="00BC56ED"/>
    <w:rsid w:val="00BC5CA0"/>
    <w:rsid w:val="00BC62E7"/>
    <w:rsid w:val="00BC65B2"/>
    <w:rsid w:val="00BC6811"/>
    <w:rsid w:val="00BC682D"/>
    <w:rsid w:val="00BC6FE3"/>
    <w:rsid w:val="00BC72AD"/>
    <w:rsid w:val="00BC7C04"/>
    <w:rsid w:val="00BD0303"/>
    <w:rsid w:val="00BD0401"/>
    <w:rsid w:val="00BD181F"/>
    <w:rsid w:val="00BD18C1"/>
    <w:rsid w:val="00BD1F7F"/>
    <w:rsid w:val="00BD2E91"/>
    <w:rsid w:val="00BD3654"/>
    <w:rsid w:val="00BD399A"/>
    <w:rsid w:val="00BD39CA"/>
    <w:rsid w:val="00BD3B5B"/>
    <w:rsid w:val="00BD516D"/>
    <w:rsid w:val="00BD528E"/>
    <w:rsid w:val="00BD5633"/>
    <w:rsid w:val="00BD6926"/>
    <w:rsid w:val="00BD7229"/>
    <w:rsid w:val="00BD7718"/>
    <w:rsid w:val="00BE002A"/>
    <w:rsid w:val="00BE00F4"/>
    <w:rsid w:val="00BE1439"/>
    <w:rsid w:val="00BE22A7"/>
    <w:rsid w:val="00BE2F38"/>
    <w:rsid w:val="00BE38AA"/>
    <w:rsid w:val="00BE3901"/>
    <w:rsid w:val="00BE4067"/>
    <w:rsid w:val="00BE4D0D"/>
    <w:rsid w:val="00BE4D98"/>
    <w:rsid w:val="00BE57DD"/>
    <w:rsid w:val="00BE7103"/>
    <w:rsid w:val="00BE77D8"/>
    <w:rsid w:val="00BE7D2E"/>
    <w:rsid w:val="00BF006D"/>
    <w:rsid w:val="00BF04FB"/>
    <w:rsid w:val="00BF1740"/>
    <w:rsid w:val="00BF232E"/>
    <w:rsid w:val="00BF2D9E"/>
    <w:rsid w:val="00BF313B"/>
    <w:rsid w:val="00BF3511"/>
    <w:rsid w:val="00BF45F7"/>
    <w:rsid w:val="00BF4690"/>
    <w:rsid w:val="00BF5EAB"/>
    <w:rsid w:val="00BF661F"/>
    <w:rsid w:val="00BF6CBD"/>
    <w:rsid w:val="00BF7575"/>
    <w:rsid w:val="00C0025D"/>
    <w:rsid w:val="00C01339"/>
    <w:rsid w:val="00C0191E"/>
    <w:rsid w:val="00C01C38"/>
    <w:rsid w:val="00C01DEB"/>
    <w:rsid w:val="00C01F99"/>
    <w:rsid w:val="00C02692"/>
    <w:rsid w:val="00C029A3"/>
    <w:rsid w:val="00C02FF5"/>
    <w:rsid w:val="00C03650"/>
    <w:rsid w:val="00C03CB4"/>
    <w:rsid w:val="00C041AB"/>
    <w:rsid w:val="00C05FF0"/>
    <w:rsid w:val="00C06B8F"/>
    <w:rsid w:val="00C07414"/>
    <w:rsid w:val="00C07BAA"/>
    <w:rsid w:val="00C10675"/>
    <w:rsid w:val="00C10A6D"/>
    <w:rsid w:val="00C11E87"/>
    <w:rsid w:val="00C12079"/>
    <w:rsid w:val="00C12403"/>
    <w:rsid w:val="00C12AD6"/>
    <w:rsid w:val="00C133FC"/>
    <w:rsid w:val="00C13FB5"/>
    <w:rsid w:val="00C1411B"/>
    <w:rsid w:val="00C14200"/>
    <w:rsid w:val="00C144E3"/>
    <w:rsid w:val="00C146B3"/>
    <w:rsid w:val="00C149D9"/>
    <w:rsid w:val="00C14D48"/>
    <w:rsid w:val="00C15355"/>
    <w:rsid w:val="00C163A8"/>
    <w:rsid w:val="00C17A08"/>
    <w:rsid w:val="00C17A3B"/>
    <w:rsid w:val="00C17DB1"/>
    <w:rsid w:val="00C203BC"/>
    <w:rsid w:val="00C20C52"/>
    <w:rsid w:val="00C20F76"/>
    <w:rsid w:val="00C227BD"/>
    <w:rsid w:val="00C22B92"/>
    <w:rsid w:val="00C2395D"/>
    <w:rsid w:val="00C24A43"/>
    <w:rsid w:val="00C24E83"/>
    <w:rsid w:val="00C2539C"/>
    <w:rsid w:val="00C259F9"/>
    <w:rsid w:val="00C25A87"/>
    <w:rsid w:val="00C25BF2"/>
    <w:rsid w:val="00C25D8B"/>
    <w:rsid w:val="00C273B0"/>
    <w:rsid w:val="00C278DD"/>
    <w:rsid w:val="00C27EAE"/>
    <w:rsid w:val="00C300B2"/>
    <w:rsid w:val="00C317C5"/>
    <w:rsid w:val="00C3192D"/>
    <w:rsid w:val="00C31AE4"/>
    <w:rsid w:val="00C325A5"/>
    <w:rsid w:val="00C33ED6"/>
    <w:rsid w:val="00C346FC"/>
    <w:rsid w:val="00C34B5F"/>
    <w:rsid w:val="00C34C0E"/>
    <w:rsid w:val="00C34F6D"/>
    <w:rsid w:val="00C3520A"/>
    <w:rsid w:val="00C35527"/>
    <w:rsid w:val="00C35777"/>
    <w:rsid w:val="00C36523"/>
    <w:rsid w:val="00C36C23"/>
    <w:rsid w:val="00C408F8"/>
    <w:rsid w:val="00C40B77"/>
    <w:rsid w:val="00C42020"/>
    <w:rsid w:val="00C426A6"/>
    <w:rsid w:val="00C429D7"/>
    <w:rsid w:val="00C42ACB"/>
    <w:rsid w:val="00C43AB2"/>
    <w:rsid w:val="00C43AD8"/>
    <w:rsid w:val="00C445F6"/>
    <w:rsid w:val="00C44A80"/>
    <w:rsid w:val="00C44DA9"/>
    <w:rsid w:val="00C468B5"/>
    <w:rsid w:val="00C469A5"/>
    <w:rsid w:val="00C470E8"/>
    <w:rsid w:val="00C47BD1"/>
    <w:rsid w:val="00C47E1D"/>
    <w:rsid w:val="00C50290"/>
    <w:rsid w:val="00C516D2"/>
    <w:rsid w:val="00C519FB"/>
    <w:rsid w:val="00C51C7C"/>
    <w:rsid w:val="00C51F60"/>
    <w:rsid w:val="00C5316F"/>
    <w:rsid w:val="00C5413F"/>
    <w:rsid w:val="00C55A80"/>
    <w:rsid w:val="00C55B98"/>
    <w:rsid w:val="00C56D79"/>
    <w:rsid w:val="00C56E77"/>
    <w:rsid w:val="00C5703A"/>
    <w:rsid w:val="00C570AA"/>
    <w:rsid w:val="00C570D2"/>
    <w:rsid w:val="00C57490"/>
    <w:rsid w:val="00C579FF"/>
    <w:rsid w:val="00C613F4"/>
    <w:rsid w:val="00C61C2E"/>
    <w:rsid w:val="00C62E1E"/>
    <w:rsid w:val="00C63075"/>
    <w:rsid w:val="00C644F5"/>
    <w:rsid w:val="00C65D57"/>
    <w:rsid w:val="00C66181"/>
    <w:rsid w:val="00C663C3"/>
    <w:rsid w:val="00C7010E"/>
    <w:rsid w:val="00C71446"/>
    <w:rsid w:val="00C71F0B"/>
    <w:rsid w:val="00C72024"/>
    <w:rsid w:val="00C723F9"/>
    <w:rsid w:val="00C72C4A"/>
    <w:rsid w:val="00C73A67"/>
    <w:rsid w:val="00C73A6F"/>
    <w:rsid w:val="00C73AC1"/>
    <w:rsid w:val="00C74691"/>
    <w:rsid w:val="00C748B0"/>
    <w:rsid w:val="00C74928"/>
    <w:rsid w:val="00C74ADE"/>
    <w:rsid w:val="00C74DA6"/>
    <w:rsid w:val="00C74E3D"/>
    <w:rsid w:val="00C74EEA"/>
    <w:rsid w:val="00C75449"/>
    <w:rsid w:val="00C75C3F"/>
    <w:rsid w:val="00C75DB4"/>
    <w:rsid w:val="00C766CC"/>
    <w:rsid w:val="00C77356"/>
    <w:rsid w:val="00C773D6"/>
    <w:rsid w:val="00C773DB"/>
    <w:rsid w:val="00C7780C"/>
    <w:rsid w:val="00C80CA6"/>
    <w:rsid w:val="00C814C0"/>
    <w:rsid w:val="00C81DA9"/>
    <w:rsid w:val="00C81FBD"/>
    <w:rsid w:val="00C82076"/>
    <w:rsid w:val="00C82955"/>
    <w:rsid w:val="00C83443"/>
    <w:rsid w:val="00C836AB"/>
    <w:rsid w:val="00C83769"/>
    <w:rsid w:val="00C84957"/>
    <w:rsid w:val="00C86149"/>
    <w:rsid w:val="00C86164"/>
    <w:rsid w:val="00C87B9E"/>
    <w:rsid w:val="00C90152"/>
    <w:rsid w:val="00C910BC"/>
    <w:rsid w:val="00C91B94"/>
    <w:rsid w:val="00C9207A"/>
    <w:rsid w:val="00C92EE4"/>
    <w:rsid w:val="00C9488E"/>
    <w:rsid w:val="00C94EBD"/>
    <w:rsid w:val="00C94F56"/>
    <w:rsid w:val="00C95094"/>
    <w:rsid w:val="00C958EA"/>
    <w:rsid w:val="00C95C84"/>
    <w:rsid w:val="00C960B4"/>
    <w:rsid w:val="00C96236"/>
    <w:rsid w:val="00C96339"/>
    <w:rsid w:val="00C96D95"/>
    <w:rsid w:val="00CA0009"/>
    <w:rsid w:val="00CA0148"/>
    <w:rsid w:val="00CA1448"/>
    <w:rsid w:val="00CA14C2"/>
    <w:rsid w:val="00CA15B6"/>
    <w:rsid w:val="00CA1CD9"/>
    <w:rsid w:val="00CA1E5A"/>
    <w:rsid w:val="00CA2834"/>
    <w:rsid w:val="00CA2A29"/>
    <w:rsid w:val="00CA32B2"/>
    <w:rsid w:val="00CA3B2F"/>
    <w:rsid w:val="00CA41C7"/>
    <w:rsid w:val="00CA4E1D"/>
    <w:rsid w:val="00CA5009"/>
    <w:rsid w:val="00CA539F"/>
    <w:rsid w:val="00CA5B28"/>
    <w:rsid w:val="00CA62E8"/>
    <w:rsid w:val="00CA64BC"/>
    <w:rsid w:val="00CA6970"/>
    <w:rsid w:val="00CB0A72"/>
    <w:rsid w:val="00CB0E6B"/>
    <w:rsid w:val="00CB13C6"/>
    <w:rsid w:val="00CB1D10"/>
    <w:rsid w:val="00CB2050"/>
    <w:rsid w:val="00CB20E5"/>
    <w:rsid w:val="00CB252D"/>
    <w:rsid w:val="00CB34A2"/>
    <w:rsid w:val="00CB39E0"/>
    <w:rsid w:val="00CB3A6E"/>
    <w:rsid w:val="00CB3E88"/>
    <w:rsid w:val="00CB419D"/>
    <w:rsid w:val="00CB482B"/>
    <w:rsid w:val="00CB50DD"/>
    <w:rsid w:val="00CB6049"/>
    <w:rsid w:val="00CB69D6"/>
    <w:rsid w:val="00CB6E4F"/>
    <w:rsid w:val="00CB7DBA"/>
    <w:rsid w:val="00CC003C"/>
    <w:rsid w:val="00CC0BE8"/>
    <w:rsid w:val="00CC1276"/>
    <w:rsid w:val="00CC15AB"/>
    <w:rsid w:val="00CC190A"/>
    <w:rsid w:val="00CC1FBF"/>
    <w:rsid w:val="00CC2002"/>
    <w:rsid w:val="00CC2356"/>
    <w:rsid w:val="00CC2963"/>
    <w:rsid w:val="00CC2BC9"/>
    <w:rsid w:val="00CC3094"/>
    <w:rsid w:val="00CC30ED"/>
    <w:rsid w:val="00CC3891"/>
    <w:rsid w:val="00CC3A85"/>
    <w:rsid w:val="00CC3F24"/>
    <w:rsid w:val="00CC407C"/>
    <w:rsid w:val="00CC415E"/>
    <w:rsid w:val="00CC489E"/>
    <w:rsid w:val="00CC5450"/>
    <w:rsid w:val="00CC625A"/>
    <w:rsid w:val="00CC634E"/>
    <w:rsid w:val="00CC640E"/>
    <w:rsid w:val="00CC6FD4"/>
    <w:rsid w:val="00CC7263"/>
    <w:rsid w:val="00CC7D57"/>
    <w:rsid w:val="00CD0295"/>
    <w:rsid w:val="00CD061F"/>
    <w:rsid w:val="00CD1B50"/>
    <w:rsid w:val="00CD2DF5"/>
    <w:rsid w:val="00CD44AE"/>
    <w:rsid w:val="00CD47F9"/>
    <w:rsid w:val="00CD49D9"/>
    <w:rsid w:val="00CD511E"/>
    <w:rsid w:val="00CD5C7D"/>
    <w:rsid w:val="00CD5D37"/>
    <w:rsid w:val="00CD73D9"/>
    <w:rsid w:val="00CE0C40"/>
    <w:rsid w:val="00CE0C68"/>
    <w:rsid w:val="00CE10DF"/>
    <w:rsid w:val="00CE1CE8"/>
    <w:rsid w:val="00CE23A6"/>
    <w:rsid w:val="00CE2572"/>
    <w:rsid w:val="00CE25F8"/>
    <w:rsid w:val="00CE2D39"/>
    <w:rsid w:val="00CE5122"/>
    <w:rsid w:val="00CE5723"/>
    <w:rsid w:val="00CE585C"/>
    <w:rsid w:val="00CE59CE"/>
    <w:rsid w:val="00CE5A76"/>
    <w:rsid w:val="00CE6132"/>
    <w:rsid w:val="00CE61F3"/>
    <w:rsid w:val="00CE6207"/>
    <w:rsid w:val="00CE625C"/>
    <w:rsid w:val="00CE6EB0"/>
    <w:rsid w:val="00CE6EF5"/>
    <w:rsid w:val="00CE7596"/>
    <w:rsid w:val="00CE7DAF"/>
    <w:rsid w:val="00CE7EB2"/>
    <w:rsid w:val="00CF090D"/>
    <w:rsid w:val="00CF0A73"/>
    <w:rsid w:val="00CF0A94"/>
    <w:rsid w:val="00CF0AF1"/>
    <w:rsid w:val="00CF2696"/>
    <w:rsid w:val="00CF26EB"/>
    <w:rsid w:val="00CF2823"/>
    <w:rsid w:val="00CF289A"/>
    <w:rsid w:val="00CF3BA8"/>
    <w:rsid w:val="00CF4807"/>
    <w:rsid w:val="00CF6742"/>
    <w:rsid w:val="00CF723B"/>
    <w:rsid w:val="00CF7D45"/>
    <w:rsid w:val="00D001D3"/>
    <w:rsid w:val="00D00430"/>
    <w:rsid w:val="00D00A45"/>
    <w:rsid w:val="00D01281"/>
    <w:rsid w:val="00D01C0F"/>
    <w:rsid w:val="00D020C1"/>
    <w:rsid w:val="00D021B8"/>
    <w:rsid w:val="00D03701"/>
    <w:rsid w:val="00D03ABE"/>
    <w:rsid w:val="00D03B1F"/>
    <w:rsid w:val="00D04044"/>
    <w:rsid w:val="00D04150"/>
    <w:rsid w:val="00D0432D"/>
    <w:rsid w:val="00D0481B"/>
    <w:rsid w:val="00D048BC"/>
    <w:rsid w:val="00D04B1F"/>
    <w:rsid w:val="00D05754"/>
    <w:rsid w:val="00D05A64"/>
    <w:rsid w:val="00D06420"/>
    <w:rsid w:val="00D067E6"/>
    <w:rsid w:val="00D0701F"/>
    <w:rsid w:val="00D0754F"/>
    <w:rsid w:val="00D07A59"/>
    <w:rsid w:val="00D07B24"/>
    <w:rsid w:val="00D07E18"/>
    <w:rsid w:val="00D11730"/>
    <w:rsid w:val="00D11A66"/>
    <w:rsid w:val="00D14A03"/>
    <w:rsid w:val="00D15531"/>
    <w:rsid w:val="00D1596B"/>
    <w:rsid w:val="00D159BF"/>
    <w:rsid w:val="00D15AA1"/>
    <w:rsid w:val="00D15D44"/>
    <w:rsid w:val="00D1639C"/>
    <w:rsid w:val="00D16519"/>
    <w:rsid w:val="00D20CBF"/>
    <w:rsid w:val="00D2159F"/>
    <w:rsid w:val="00D21EAA"/>
    <w:rsid w:val="00D22496"/>
    <w:rsid w:val="00D22710"/>
    <w:rsid w:val="00D2417D"/>
    <w:rsid w:val="00D25CBC"/>
    <w:rsid w:val="00D25D65"/>
    <w:rsid w:val="00D261D9"/>
    <w:rsid w:val="00D2679D"/>
    <w:rsid w:val="00D26AFC"/>
    <w:rsid w:val="00D2768C"/>
    <w:rsid w:val="00D300B3"/>
    <w:rsid w:val="00D31507"/>
    <w:rsid w:val="00D318C8"/>
    <w:rsid w:val="00D31CB1"/>
    <w:rsid w:val="00D31E59"/>
    <w:rsid w:val="00D32975"/>
    <w:rsid w:val="00D342B0"/>
    <w:rsid w:val="00D34C54"/>
    <w:rsid w:val="00D37503"/>
    <w:rsid w:val="00D37BF0"/>
    <w:rsid w:val="00D40767"/>
    <w:rsid w:val="00D412A0"/>
    <w:rsid w:val="00D41665"/>
    <w:rsid w:val="00D42148"/>
    <w:rsid w:val="00D427E8"/>
    <w:rsid w:val="00D43B22"/>
    <w:rsid w:val="00D43C4D"/>
    <w:rsid w:val="00D43D13"/>
    <w:rsid w:val="00D43DCF"/>
    <w:rsid w:val="00D44007"/>
    <w:rsid w:val="00D44A9B"/>
    <w:rsid w:val="00D44E98"/>
    <w:rsid w:val="00D475B5"/>
    <w:rsid w:val="00D47756"/>
    <w:rsid w:val="00D47EAB"/>
    <w:rsid w:val="00D505B7"/>
    <w:rsid w:val="00D50738"/>
    <w:rsid w:val="00D5103B"/>
    <w:rsid w:val="00D51519"/>
    <w:rsid w:val="00D5193F"/>
    <w:rsid w:val="00D52478"/>
    <w:rsid w:val="00D533A5"/>
    <w:rsid w:val="00D534B7"/>
    <w:rsid w:val="00D54096"/>
    <w:rsid w:val="00D558DA"/>
    <w:rsid w:val="00D5642C"/>
    <w:rsid w:val="00D56EC4"/>
    <w:rsid w:val="00D57811"/>
    <w:rsid w:val="00D57BA5"/>
    <w:rsid w:val="00D60294"/>
    <w:rsid w:val="00D60B20"/>
    <w:rsid w:val="00D60B5F"/>
    <w:rsid w:val="00D60F2F"/>
    <w:rsid w:val="00D61A9B"/>
    <w:rsid w:val="00D632C7"/>
    <w:rsid w:val="00D6417A"/>
    <w:rsid w:val="00D64954"/>
    <w:rsid w:val="00D6512E"/>
    <w:rsid w:val="00D6602F"/>
    <w:rsid w:val="00D6658E"/>
    <w:rsid w:val="00D6748C"/>
    <w:rsid w:val="00D708DA"/>
    <w:rsid w:val="00D70BA4"/>
    <w:rsid w:val="00D719BF"/>
    <w:rsid w:val="00D72031"/>
    <w:rsid w:val="00D7220A"/>
    <w:rsid w:val="00D72986"/>
    <w:rsid w:val="00D74080"/>
    <w:rsid w:val="00D740F0"/>
    <w:rsid w:val="00D74CAD"/>
    <w:rsid w:val="00D752A3"/>
    <w:rsid w:val="00D75351"/>
    <w:rsid w:val="00D76A05"/>
    <w:rsid w:val="00D76EC9"/>
    <w:rsid w:val="00D77305"/>
    <w:rsid w:val="00D775C5"/>
    <w:rsid w:val="00D80AB4"/>
    <w:rsid w:val="00D81639"/>
    <w:rsid w:val="00D82204"/>
    <w:rsid w:val="00D825E5"/>
    <w:rsid w:val="00D82883"/>
    <w:rsid w:val="00D82CD4"/>
    <w:rsid w:val="00D82CF3"/>
    <w:rsid w:val="00D8338E"/>
    <w:rsid w:val="00D8388A"/>
    <w:rsid w:val="00D83B2D"/>
    <w:rsid w:val="00D84540"/>
    <w:rsid w:val="00D84F8A"/>
    <w:rsid w:val="00D853AE"/>
    <w:rsid w:val="00D85879"/>
    <w:rsid w:val="00D85F7F"/>
    <w:rsid w:val="00D8608C"/>
    <w:rsid w:val="00D867D0"/>
    <w:rsid w:val="00D86855"/>
    <w:rsid w:val="00D86ED8"/>
    <w:rsid w:val="00D8749C"/>
    <w:rsid w:val="00D90B7C"/>
    <w:rsid w:val="00D91F0C"/>
    <w:rsid w:val="00D92169"/>
    <w:rsid w:val="00D92356"/>
    <w:rsid w:val="00D92399"/>
    <w:rsid w:val="00D93381"/>
    <w:rsid w:val="00D93415"/>
    <w:rsid w:val="00D9421D"/>
    <w:rsid w:val="00D9422C"/>
    <w:rsid w:val="00D95BF2"/>
    <w:rsid w:val="00D95C14"/>
    <w:rsid w:val="00D96393"/>
    <w:rsid w:val="00D96E31"/>
    <w:rsid w:val="00D97289"/>
    <w:rsid w:val="00D97A9A"/>
    <w:rsid w:val="00D97ACF"/>
    <w:rsid w:val="00DA0126"/>
    <w:rsid w:val="00DA052D"/>
    <w:rsid w:val="00DA0B69"/>
    <w:rsid w:val="00DA173C"/>
    <w:rsid w:val="00DA1829"/>
    <w:rsid w:val="00DA2081"/>
    <w:rsid w:val="00DA2B33"/>
    <w:rsid w:val="00DA3157"/>
    <w:rsid w:val="00DA3835"/>
    <w:rsid w:val="00DA3C7A"/>
    <w:rsid w:val="00DA561D"/>
    <w:rsid w:val="00DA65FF"/>
    <w:rsid w:val="00DA71BF"/>
    <w:rsid w:val="00DA79C9"/>
    <w:rsid w:val="00DA7FAE"/>
    <w:rsid w:val="00DB05D9"/>
    <w:rsid w:val="00DB0A73"/>
    <w:rsid w:val="00DB1150"/>
    <w:rsid w:val="00DB129D"/>
    <w:rsid w:val="00DB1363"/>
    <w:rsid w:val="00DB1776"/>
    <w:rsid w:val="00DB20BC"/>
    <w:rsid w:val="00DB2393"/>
    <w:rsid w:val="00DB2B16"/>
    <w:rsid w:val="00DB2E4E"/>
    <w:rsid w:val="00DB3324"/>
    <w:rsid w:val="00DB3B9E"/>
    <w:rsid w:val="00DB3EC5"/>
    <w:rsid w:val="00DB5FF7"/>
    <w:rsid w:val="00DB62B8"/>
    <w:rsid w:val="00DB635A"/>
    <w:rsid w:val="00DB6F36"/>
    <w:rsid w:val="00DB7205"/>
    <w:rsid w:val="00DB7BA1"/>
    <w:rsid w:val="00DC18E2"/>
    <w:rsid w:val="00DC263A"/>
    <w:rsid w:val="00DC27BE"/>
    <w:rsid w:val="00DC2AF4"/>
    <w:rsid w:val="00DC2CB5"/>
    <w:rsid w:val="00DC4B6C"/>
    <w:rsid w:val="00DC4D0F"/>
    <w:rsid w:val="00DC52E1"/>
    <w:rsid w:val="00DC5500"/>
    <w:rsid w:val="00DC7262"/>
    <w:rsid w:val="00DC7E05"/>
    <w:rsid w:val="00DD051F"/>
    <w:rsid w:val="00DD0974"/>
    <w:rsid w:val="00DD0D7F"/>
    <w:rsid w:val="00DD108F"/>
    <w:rsid w:val="00DD1157"/>
    <w:rsid w:val="00DD1311"/>
    <w:rsid w:val="00DD1B01"/>
    <w:rsid w:val="00DD1D55"/>
    <w:rsid w:val="00DD2023"/>
    <w:rsid w:val="00DD20DA"/>
    <w:rsid w:val="00DD2119"/>
    <w:rsid w:val="00DD2761"/>
    <w:rsid w:val="00DD2A90"/>
    <w:rsid w:val="00DD32CC"/>
    <w:rsid w:val="00DD3719"/>
    <w:rsid w:val="00DD3830"/>
    <w:rsid w:val="00DD397E"/>
    <w:rsid w:val="00DD4294"/>
    <w:rsid w:val="00DD5DC6"/>
    <w:rsid w:val="00DD6165"/>
    <w:rsid w:val="00DD62B9"/>
    <w:rsid w:val="00DD65BB"/>
    <w:rsid w:val="00DD6BA8"/>
    <w:rsid w:val="00DD7917"/>
    <w:rsid w:val="00DE01CB"/>
    <w:rsid w:val="00DE0E25"/>
    <w:rsid w:val="00DE189A"/>
    <w:rsid w:val="00DE1E11"/>
    <w:rsid w:val="00DE2E22"/>
    <w:rsid w:val="00DE39DE"/>
    <w:rsid w:val="00DE3B9C"/>
    <w:rsid w:val="00DE45AB"/>
    <w:rsid w:val="00DE4B04"/>
    <w:rsid w:val="00DE5045"/>
    <w:rsid w:val="00DE50D6"/>
    <w:rsid w:val="00DE5141"/>
    <w:rsid w:val="00DE58A0"/>
    <w:rsid w:val="00DE58DB"/>
    <w:rsid w:val="00DE5B71"/>
    <w:rsid w:val="00DE6F62"/>
    <w:rsid w:val="00DE73FB"/>
    <w:rsid w:val="00DF14E7"/>
    <w:rsid w:val="00DF1529"/>
    <w:rsid w:val="00DF2D3A"/>
    <w:rsid w:val="00DF30F0"/>
    <w:rsid w:val="00DF34E4"/>
    <w:rsid w:val="00DF60AA"/>
    <w:rsid w:val="00DF63A7"/>
    <w:rsid w:val="00DF64D2"/>
    <w:rsid w:val="00DF6698"/>
    <w:rsid w:val="00DF6E30"/>
    <w:rsid w:val="00DF719B"/>
    <w:rsid w:val="00DF7992"/>
    <w:rsid w:val="00E00A9A"/>
    <w:rsid w:val="00E02C35"/>
    <w:rsid w:val="00E02FFE"/>
    <w:rsid w:val="00E0321D"/>
    <w:rsid w:val="00E039A5"/>
    <w:rsid w:val="00E049BD"/>
    <w:rsid w:val="00E06BC3"/>
    <w:rsid w:val="00E06D3C"/>
    <w:rsid w:val="00E104F3"/>
    <w:rsid w:val="00E10C16"/>
    <w:rsid w:val="00E1124C"/>
    <w:rsid w:val="00E119B0"/>
    <w:rsid w:val="00E11B8F"/>
    <w:rsid w:val="00E11BB1"/>
    <w:rsid w:val="00E1239A"/>
    <w:rsid w:val="00E1259A"/>
    <w:rsid w:val="00E13B95"/>
    <w:rsid w:val="00E14EEE"/>
    <w:rsid w:val="00E16198"/>
    <w:rsid w:val="00E16243"/>
    <w:rsid w:val="00E16C42"/>
    <w:rsid w:val="00E17503"/>
    <w:rsid w:val="00E17EA4"/>
    <w:rsid w:val="00E17F49"/>
    <w:rsid w:val="00E2006D"/>
    <w:rsid w:val="00E20418"/>
    <w:rsid w:val="00E2096F"/>
    <w:rsid w:val="00E21107"/>
    <w:rsid w:val="00E21412"/>
    <w:rsid w:val="00E21598"/>
    <w:rsid w:val="00E21B15"/>
    <w:rsid w:val="00E22104"/>
    <w:rsid w:val="00E22454"/>
    <w:rsid w:val="00E22486"/>
    <w:rsid w:val="00E227F0"/>
    <w:rsid w:val="00E22993"/>
    <w:rsid w:val="00E229A0"/>
    <w:rsid w:val="00E230CB"/>
    <w:rsid w:val="00E236E4"/>
    <w:rsid w:val="00E23E25"/>
    <w:rsid w:val="00E23F69"/>
    <w:rsid w:val="00E24CF9"/>
    <w:rsid w:val="00E24FDD"/>
    <w:rsid w:val="00E25577"/>
    <w:rsid w:val="00E258AA"/>
    <w:rsid w:val="00E26040"/>
    <w:rsid w:val="00E27116"/>
    <w:rsid w:val="00E27408"/>
    <w:rsid w:val="00E27FCF"/>
    <w:rsid w:val="00E3160B"/>
    <w:rsid w:val="00E31E0B"/>
    <w:rsid w:val="00E31E29"/>
    <w:rsid w:val="00E32B9B"/>
    <w:rsid w:val="00E3369B"/>
    <w:rsid w:val="00E34CDC"/>
    <w:rsid w:val="00E361E1"/>
    <w:rsid w:val="00E366C8"/>
    <w:rsid w:val="00E368B4"/>
    <w:rsid w:val="00E36EAB"/>
    <w:rsid w:val="00E37144"/>
    <w:rsid w:val="00E37375"/>
    <w:rsid w:val="00E37592"/>
    <w:rsid w:val="00E37FDF"/>
    <w:rsid w:val="00E4039F"/>
    <w:rsid w:val="00E4112E"/>
    <w:rsid w:val="00E414DC"/>
    <w:rsid w:val="00E418E6"/>
    <w:rsid w:val="00E428BD"/>
    <w:rsid w:val="00E43292"/>
    <w:rsid w:val="00E4333D"/>
    <w:rsid w:val="00E4371F"/>
    <w:rsid w:val="00E444AA"/>
    <w:rsid w:val="00E44845"/>
    <w:rsid w:val="00E448E9"/>
    <w:rsid w:val="00E44FC4"/>
    <w:rsid w:val="00E46206"/>
    <w:rsid w:val="00E50C0E"/>
    <w:rsid w:val="00E52466"/>
    <w:rsid w:val="00E52597"/>
    <w:rsid w:val="00E526FC"/>
    <w:rsid w:val="00E52CF6"/>
    <w:rsid w:val="00E53870"/>
    <w:rsid w:val="00E538FF"/>
    <w:rsid w:val="00E539AB"/>
    <w:rsid w:val="00E54407"/>
    <w:rsid w:val="00E54DDA"/>
    <w:rsid w:val="00E54F53"/>
    <w:rsid w:val="00E55491"/>
    <w:rsid w:val="00E5628F"/>
    <w:rsid w:val="00E56DE3"/>
    <w:rsid w:val="00E57771"/>
    <w:rsid w:val="00E57C92"/>
    <w:rsid w:val="00E6079D"/>
    <w:rsid w:val="00E614E8"/>
    <w:rsid w:val="00E6158C"/>
    <w:rsid w:val="00E619AC"/>
    <w:rsid w:val="00E626FE"/>
    <w:rsid w:val="00E63DBA"/>
    <w:rsid w:val="00E6417D"/>
    <w:rsid w:val="00E65E32"/>
    <w:rsid w:val="00E65E64"/>
    <w:rsid w:val="00E66E30"/>
    <w:rsid w:val="00E67B35"/>
    <w:rsid w:val="00E70266"/>
    <w:rsid w:val="00E702C2"/>
    <w:rsid w:val="00E70AFA"/>
    <w:rsid w:val="00E7109D"/>
    <w:rsid w:val="00E718ED"/>
    <w:rsid w:val="00E71B5C"/>
    <w:rsid w:val="00E722D0"/>
    <w:rsid w:val="00E726E2"/>
    <w:rsid w:val="00E7292D"/>
    <w:rsid w:val="00E73CA5"/>
    <w:rsid w:val="00E743A4"/>
    <w:rsid w:val="00E75248"/>
    <w:rsid w:val="00E75EC1"/>
    <w:rsid w:val="00E7608E"/>
    <w:rsid w:val="00E76192"/>
    <w:rsid w:val="00E76B1A"/>
    <w:rsid w:val="00E778FF"/>
    <w:rsid w:val="00E804F0"/>
    <w:rsid w:val="00E8090F"/>
    <w:rsid w:val="00E80C37"/>
    <w:rsid w:val="00E81362"/>
    <w:rsid w:val="00E81485"/>
    <w:rsid w:val="00E8170D"/>
    <w:rsid w:val="00E81924"/>
    <w:rsid w:val="00E82D58"/>
    <w:rsid w:val="00E8357D"/>
    <w:rsid w:val="00E84077"/>
    <w:rsid w:val="00E841F1"/>
    <w:rsid w:val="00E8514E"/>
    <w:rsid w:val="00E86165"/>
    <w:rsid w:val="00E866D0"/>
    <w:rsid w:val="00E870F7"/>
    <w:rsid w:val="00E877AC"/>
    <w:rsid w:val="00E878D3"/>
    <w:rsid w:val="00E87D62"/>
    <w:rsid w:val="00E90DE9"/>
    <w:rsid w:val="00E9110B"/>
    <w:rsid w:val="00E91363"/>
    <w:rsid w:val="00E91570"/>
    <w:rsid w:val="00E928DD"/>
    <w:rsid w:val="00E93DFE"/>
    <w:rsid w:val="00E956A8"/>
    <w:rsid w:val="00E959A2"/>
    <w:rsid w:val="00E95FA9"/>
    <w:rsid w:val="00EA0390"/>
    <w:rsid w:val="00EA0E37"/>
    <w:rsid w:val="00EA1474"/>
    <w:rsid w:val="00EA2918"/>
    <w:rsid w:val="00EA3E3C"/>
    <w:rsid w:val="00EA3E48"/>
    <w:rsid w:val="00EA41B8"/>
    <w:rsid w:val="00EA4DAA"/>
    <w:rsid w:val="00EA5988"/>
    <w:rsid w:val="00EA5A14"/>
    <w:rsid w:val="00EA5BA9"/>
    <w:rsid w:val="00EA5D59"/>
    <w:rsid w:val="00EA656F"/>
    <w:rsid w:val="00EA65BC"/>
    <w:rsid w:val="00EA6A17"/>
    <w:rsid w:val="00EA71C0"/>
    <w:rsid w:val="00EA72EC"/>
    <w:rsid w:val="00EB0146"/>
    <w:rsid w:val="00EB057F"/>
    <w:rsid w:val="00EB12DE"/>
    <w:rsid w:val="00EB16F4"/>
    <w:rsid w:val="00EB1E77"/>
    <w:rsid w:val="00EB2405"/>
    <w:rsid w:val="00EB2BB1"/>
    <w:rsid w:val="00EB2CCE"/>
    <w:rsid w:val="00EB381C"/>
    <w:rsid w:val="00EB5120"/>
    <w:rsid w:val="00EB6BAA"/>
    <w:rsid w:val="00EB6C1F"/>
    <w:rsid w:val="00EB6D2B"/>
    <w:rsid w:val="00EB70E3"/>
    <w:rsid w:val="00EB76D3"/>
    <w:rsid w:val="00EB7CAF"/>
    <w:rsid w:val="00EC00A5"/>
    <w:rsid w:val="00EC0636"/>
    <w:rsid w:val="00EC083A"/>
    <w:rsid w:val="00EC0A63"/>
    <w:rsid w:val="00EC0BBB"/>
    <w:rsid w:val="00EC0F6D"/>
    <w:rsid w:val="00EC1064"/>
    <w:rsid w:val="00EC1707"/>
    <w:rsid w:val="00EC174C"/>
    <w:rsid w:val="00EC1ED8"/>
    <w:rsid w:val="00EC2237"/>
    <w:rsid w:val="00EC46E4"/>
    <w:rsid w:val="00EC5281"/>
    <w:rsid w:val="00EC5920"/>
    <w:rsid w:val="00EC5A65"/>
    <w:rsid w:val="00EC5F63"/>
    <w:rsid w:val="00EC61AC"/>
    <w:rsid w:val="00EC63A2"/>
    <w:rsid w:val="00ED0065"/>
    <w:rsid w:val="00ED0C6A"/>
    <w:rsid w:val="00ED0DDE"/>
    <w:rsid w:val="00ED1940"/>
    <w:rsid w:val="00ED197C"/>
    <w:rsid w:val="00ED2552"/>
    <w:rsid w:val="00ED272C"/>
    <w:rsid w:val="00ED2DDD"/>
    <w:rsid w:val="00ED4930"/>
    <w:rsid w:val="00ED55AA"/>
    <w:rsid w:val="00ED5FCE"/>
    <w:rsid w:val="00ED64DE"/>
    <w:rsid w:val="00ED6E79"/>
    <w:rsid w:val="00ED712A"/>
    <w:rsid w:val="00ED71A6"/>
    <w:rsid w:val="00EE0028"/>
    <w:rsid w:val="00EE0221"/>
    <w:rsid w:val="00EE03CC"/>
    <w:rsid w:val="00EE051F"/>
    <w:rsid w:val="00EE05B7"/>
    <w:rsid w:val="00EE0C65"/>
    <w:rsid w:val="00EE1BB8"/>
    <w:rsid w:val="00EE1DD1"/>
    <w:rsid w:val="00EE25F9"/>
    <w:rsid w:val="00EE29AF"/>
    <w:rsid w:val="00EE3463"/>
    <w:rsid w:val="00EE37EE"/>
    <w:rsid w:val="00EE39A4"/>
    <w:rsid w:val="00EE4B59"/>
    <w:rsid w:val="00EE50A8"/>
    <w:rsid w:val="00EE6372"/>
    <w:rsid w:val="00EE7829"/>
    <w:rsid w:val="00EF0279"/>
    <w:rsid w:val="00EF09DF"/>
    <w:rsid w:val="00EF0D49"/>
    <w:rsid w:val="00EF1594"/>
    <w:rsid w:val="00EF1C23"/>
    <w:rsid w:val="00EF269C"/>
    <w:rsid w:val="00EF3463"/>
    <w:rsid w:val="00EF36A1"/>
    <w:rsid w:val="00EF389F"/>
    <w:rsid w:val="00EF40A9"/>
    <w:rsid w:val="00EF4A6B"/>
    <w:rsid w:val="00EF4E00"/>
    <w:rsid w:val="00EF540A"/>
    <w:rsid w:val="00EF719E"/>
    <w:rsid w:val="00EF76FE"/>
    <w:rsid w:val="00F0064D"/>
    <w:rsid w:val="00F006BC"/>
    <w:rsid w:val="00F0087F"/>
    <w:rsid w:val="00F00C86"/>
    <w:rsid w:val="00F01005"/>
    <w:rsid w:val="00F0119D"/>
    <w:rsid w:val="00F020B0"/>
    <w:rsid w:val="00F0433A"/>
    <w:rsid w:val="00F044BF"/>
    <w:rsid w:val="00F04643"/>
    <w:rsid w:val="00F0577A"/>
    <w:rsid w:val="00F0619B"/>
    <w:rsid w:val="00F06B73"/>
    <w:rsid w:val="00F06EF8"/>
    <w:rsid w:val="00F11700"/>
    <w:rsid w:val="00F118CF"/>
    <w:rsid w:val="00F11F45"/>
    <w:rsid w:val="00F12DC0"/>
    <w:rsid w:val="00F147FA"/>
    <w:rsid w:val="00F1486B"/>
    <w:rsid w:val="00F14D0B"/>
    <w:rsid w:val="00F14FC6"/>
    <w:rsid w:val="00F159F8"/>
    <w:rsid w:val="00F15AA8"/>
    <w:rsid w:val="00F15D77"/>
    <w:rsid w:val="00F20369"/>
    <w:rsid w:val="00F20899"/>
    <w:rsid w:val="00F20E57"/>
    <w:rsid w:val="00F21273"/>
    <w:rsid w:val="00F217F9"/>
    <w:rsid w:val="00F21D64"/>
    <w:rsid w:val="00F21EFC"/>
    <w:rsid w:val="00F2262B"/>
    <w:rsid w:val="00F23BFE"/>
    <w:rsid w:val="00F2456C"/>
    <w:rsid w:val="00F2548E"/>
    <w:rsid w:val="00F25965"/>
    <w:rsid w:val="00F3080C"/>
    <w:rsid w:val="00F31AD8"/>
    <w:rsid w:val="00F32751"/>
    <w:rsid w:val="00F339CE"/>
    <w:rsid w:val="00F33E76"/>
    <w:rsid w:val="00F342F9"/>
    <w:rsid w:val="00F345C3"/>
    <w:rsid w:val="00F3469B"/>
    <w:rsid w:val="00F348B2"/>
    <w:rsid w:val="00F35125"/>
    <w:rsid w:val="00F3516E"/>
    <w:rsid w:val="00F35FBD"/>
    <w:rsid w:val="00F366A6"/>
    <w:rsid w:val="00F37764"/>
    <w:rsid w:val="00F37F91"/>
    <w:rsid w:val="00F4071F"/>
    <w:rsid w:val="00F40C9F"/>
    <w:rsid w:val="00F4118B"/>
    <w:rsid w:val="00F4192A"/>
    <w:rsid w:val="00F41DFF"/>
    <w:rsid w:val="00F42995"/>
    <w:rsid w:val="00F42F4E"/>
    <w:rsid w:val="00F45CB7"/>
    <w:rsid w:val="00F47996"/>
    <w:rsid w:val="00F47E58"/>
    <w:rsid w:val="00F507BE"/>
    <w:rsid w:val="00F50C82"/>
    <w:rsid w:val="00F50F62"/>
    <w:rsid w:val="00F51011"/>
    <w:rsid w:val="00F5126C"/>
    <w:rsid w:val="00F5303D"/>
    <w:rsid w:val="00F5382A"/>
    <w:rsid w:val="00F5391D"/>
    <w:rsid w:val="00F5435D"/>
    <w:rsid w:val="00F54A50"/>
    <w:rsid w:val="00F54F47"/>
    <w:rsid w:val="00F54FAA"/>
    <w:rsid w:val="00F55079"/>
    <w:rsid w:val="00F55CF9"/>
    <w:rsid w:val="00F56834"/>
    <w:rsid w:val="00F56A8F"/>
    <w:rsid w:val="00F571EB"/>
    <w:rsid w:val="00F617DC"/>
    <w:rsid w:val="00F61BCF"/>
    <w:rsid w:val="00F621BD"/>
    <w:rsid w:val="00F627C0"/>
    <w:rsid w:val="00F6348D"/>
    <w:rsid w:val="00F63955"/>
    <w:rsid w:val="00F640BF"/>
    <w:rsid w:val="00F651BC"/>
    <w:rsid w:val="00F67165"/>
    <w:rsid w:val="00F672DF"/>
    <w:rsid w:val="00F67CCA"/>
    <w:rsid w:val="00F67FA4"/>
    <w:rsid w:val="00F7071C"/>
    <w:rsid w:val="00F70B2D"/>
    <w:rsid w:val="00F70B9C"/>
    <w:rsid w:val="00F719E6"/>
    <w:rsid w:val="00F72908"/>
    <w:rsid w:val="00F74CF3"/>
    <w:rsid w:val="00F74E2A"/>
    <w:rsid w:val="00F7539A"/>
    <w:rsid w:val="00F754D5"/>
    <w:rsid w:val="00F75864"/>
    <w:rsid w:val="00F76251"/>
    <w:rsid w:val="00F7673F"/>
    <w:rsid w:val="00F8015F"/>
    <w:rsid w:val="00F80505"/>
    <w:rsid w:val="00F807FB"/>
    <w:rsid w:val="00F80C71"/>
    <w:rsid w:val="00F812BA"/>
    <w:rsid w:val="00F829C9"/>
    <w:rsid w:val="00F83228"/>
    <w:rsid w:val="00F833A2"/>
    <w:rsid w:val="00F83727"/>
    <w:rsid w:val="00F84A82"/>
    <w:rsid w:val="00F84DDE"/>
    <w:rsid w:val="00F85593"/>
    <w:rsid w:val="00F857BB"/>
    <w:rsid w:val="00F858FA"/>
    <w:rsid w:val="00F8685E"/>
    <w:rsid w:val="00F86861"/>
    <w:rsid w:val="00F869D6"/>
    <w:rsid w:val="00F86C32"/>
    <w:rsid w:val="00F872DC"/>
    <w:rsid w:val="00F8799A"/>
    <w:rsid w:val="00F87EA4"/>
    <w:rsid w:val="00F9062E"/>
    <w:rsid w:val="00F908BE"/>
    <w:rsid w:val="00F90DEE"/>
    <w:rsid w:val="00F914B4"/>
    <w:rsid w:val="00F91D32"/>
    <w:rsid w:val="00F94783"/>
    <w:rsid w:val="00F9524E"/>
    <w:rsid w:val="00F95AA3"/>
    <w:rsid w:val="00F95B43"/>
    <w:rsid w:val="00F95BD7"/>
    <w:rsid w:val="00F95FEA"/>
    <w:rsid w:val="00F960AD"/>
    <w:rsid w:val="00F96489"/>
    <w:rsid w:val="00F964E8"/>
    <w:rsid w:val="00F97124"/>
    <w:rsid w:val="00F9713C"/>
    <w:rsid w:val="00F97C17"/>
    <w:rsid w:val="00F97FAF"/>
    <w:rsid w:val="00FA1420"/>
    <w:rsid w:val="00FA318E"/>
    <w:rsid w:val="00FA3375"/>
    <w:rsid w:val="00FA3AFB"/>
    <w:rsid w:val="00FA45A1"/>
    <w:rsid w:val="00FA4AAF"/>
    <w:rsid w:val="00FA5E02"/>
    <w:rsid w:val="00FA5F04"/>
    <w:rsid w:val="00FA62A2"/>
    <w:rsid w:val="00FA69B8"/>
    <w:rsid w:val="00FA6C7B"/>
    <w:rsid w:val="00FA6CA0"/>
    <w:rsid w:val="00FA72A0"/>
    <w:rsid w:val="00FA7580"/>
    <w:rsid w:val="00FB0D0A"/>
    <w:rsid w:val="00FB146D"/>
    <w:rsid w:val="00FB1F1C"/>
    <w:rsid w:val="00FB221D"/>
    <w:rsid w:val="00FB2D29"/>
    <w:rsid w:val="00FB32A4"/>
    <w:rsid w:val="00FB47B4"/>
    <w:rsid w:val="00FB4B8E"/>
    <w:rsid w:val="00FB4E79"/>
    <w:rsid w:val="00FB51A3"/>
    <w:rsid w:val="00FB520B"/>
    <w:rsid w:val="00FB52E0"/>
    <w:rsid w:val="00FB5342"/>
    <w:rsid w:val="00FB6462"/>
    <w:rsid w:val="00FB785D"/>
    <w:rsid w:val="00FC001D"/>
    <w:rsid w:val="00FC0108"/>
    <w:rsid w:val="00FC0549"/>
    <w:rsid w:val="00FC083E"/>
    <w:rsid w:val="00FC08A3"/>
    <w:rsid w:val="00FC0AC7"/>
    <w:rsid w:val="00FC11C1"/>
    <w:rsid w:val="00FC15D4"/>
    <w:rsid w:val="00FC1AA8"/>
    <w:rsid w:val="00FC1ADC"/>
    <w:rsid w:val="00FC2B12"/>
    <w:rsid w:val="00FC4B93"/>
    <w:rsid w:val="00FC5451"/>
    <w:rsid w:val="00FC5979"/>
    <w:rsid w:val="00FC74CA"/>
    <w:rsid w:val="00FC769C"/>
    <w:rsid w:val="00FC7D76"/>
    <w:rsid w:val="00FC7E3A"/>
    <w:rsid w:val="00FD059E"/>
    <w:rsid w:val="00FD0CE4"/>
    <w:rsid w:val="00FD17E9"/>
    <w:rsid w:val="00FD2AC4"/>
    <w:rsid w:val="00FD4802"/>
    <w:rsid w:val="00FD4A6F"/>
    <w:rsid w:val="00FD4FDD"/>
    <w:rsid w:val="00FD5602"/>
    <w:rsid w:val="00FD5C75"/>
    <w:rsid w:val="00FD7A8D"/>
    <w:rsid w:val="00FE122D"/>
    <w:rsid w:val="00FE1B3A"/>
    <w:rsid w:val="00FE2056"/>
    <w:rsid w:val="00FE2066"/>
    <w:rsid w:val="00FE27FA"/>
    <w:rsid w:val="00FE4661"/>
    <w:rsid w:val="00FE51E3"/>
    <w:rsid w:val="00FE6398"/>
    <w:rsid w:val="00FE661F"/>
    <w:rsid w:val="00FE68B6"/>
    <w:rsid w:val="00FE6F1B"/>
    <w:rsid w:val="00FE7611"/>
    <w:rsid w:val="00FE783A"/>
    <w:rsid w:val="00FE7D29"/>
    <w:rsid w:val="00FF026D"/>
    <w:rsid w:val="00FF155B"/>
    <w:rsid w:val="00FF244B"/>
    <w:rsid w:val="00FF260A"/>
    <w:rsid w:val="00FF3F3A"/>
    <w:rsid w:val="00FF46E3"/>
    <w:rsid w:val="00FF5474"/>
    <w:rsid w:val="00FF54D0"/>
    <w:rsid w:val="00FF5FFF"/>
    <w:rsid w:val="00FF7959"/>
    <w:rsid w:val="05427F08"/>
    <w:rsid w:val="317D0E75"/>
    <w:rsid w:val="705AEE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840278"/>
  <w15:docId w15:val="{5C3F68FD-D9AD-417D-BCBB-3997486E0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5B2"/>
    <w:pPr>
      <w:spacing w:before="60" w:after="60" w:line="240" w:lineRule="auto"/>
    </w:pPr>
    <w:rPr>
      <w:rFonts w:ascii="Arial" w:hAnsi="Arial"/>
      <w:sz w:val="16"/>
    </w:rPr>
  </w:style>
  <w:style w:type="paragraph" w:styleId="Heading1">
    <w:name w:val="heading 1"/>
    <w:basedOn w:val="Normal"/>
    <w:next w:val="Normal"/>
    <w:link w:val="Heading1Char"/>
    <w:qFormat/>
    <w:rsid w:val="00D01281"/>
    <w:pPr>
      <w:keepNext/>
      <w:keepLines/>
      <w:spacing w:before="240" w:after="0"/>
      <w:outlineLvl w:val="0"/>
    </w:pPr>
    <w:rPr>
      <w:rFonts w:eastAsiaTheme="majorEastAsia" w:cstheme="majorBidi"/>
      <w:b/>
      <w:bCs/>
      <w:sz w:val="20"/>
      <w:szCs w:val="28"/>
    </w:rPr>
  </w:style>
  <w:style w:type="paragraph" w:styleId="Heading2">
    <w:name w:val="heading 2"/>
    <w:basedOn w:val="Normal"/>
    <w:next w:val="Normal"/>
    <w:link w:val="Heading2Char"/>
    <w:uiPriority w:val="9"/>
    <w:unhideWhenUsed/>
    <w:qFormat/>
    <w:rsid w:val="008645AD"/>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4C2776"/>
    <w:pPr>
      <w:keepNext/>
      <w:keepLines/>
      <w:spacing w:before="24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42F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1281"/>
    <w:rPr>
      <w:rFonts w:ascii="Arial" w:eastAsiaTheme="majorEastAsia" w:hAnsi="Arial" w:cstheme="majorBidi"/>
      <w:b/>
      <w:bCs/>
      <w:sz w:val="20"/>
      <w:szCs w:val="28"/>
    </w:rPr>
  </w:style>
  <w:style w:type="character" w:customStyle="1" w:styleId="Heading2Char">
    <w:name w:val="Heading 2 Char"/>
    <w:basedOn w:val="DefaultParagraphFont"/>
    <w:link w:val="Heading2"/>
    <w:uiPriority w:val="9"/>
    <w:rsid w:val="008645AD"/>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4C2776"/>
    <w:rPr>
      <w:rFonts w:ascii="Arial" w:eastAsiaTheme="majorEastAsia" w:hAnsi="Arial" w:cstheme="majorBidi"/>
      <w:b/>
      <w:bCs/>
      <w:sz w:val="16"/>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customStyle="1" w:styleId="Default">
    <w:name w:val="Default"/>
    <w:rsid w:val="00E02FFE"/>
    <w:pPr>
      <w:autoSpaceDE w:val="0"/>
      <w:autoSpaceDN w:val="0"/>
      <w:adjustRightInd w:val="0"/>
      <w:spacing w:after="0" w:line="240" w:lineRule="auto"/>
    </w:pPr>
    <w:rPr>
      <w:rFonts w:ascii="Arial" w:eastAsia="Times New Roman" w:hAnsi="Arial" w:cs="Arial"/>
      <w:color w:val="000000"/>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paragraph" w:customStyle="1" w:styleId="BRIRequirement">
    <w:name w:val="BRI Requirement"/>
    <w:basedOn w:val="Normal"/>
    <w:qFormat/>
    <w:rsid w:val="00441FB4"/>
    <w:pPr>
      <w:numPr>
        <w:numId w:val="1"/>
      </w:numPr>
      <w:contextualSpacing/>
    </w:pPr>
  </w:style>
  <w:style w:type="character" w:styleId="PlaceholderText">
    <w:name w:val="Placeholder Text"/>
    <w:basedOn w:val="DefaultParagraphFont"/>
    <w:uiPriority w:val="99"/>
    <w:semiHidden/>
    <w:rsid w:val="00F0619B"/>
    <w:rPr>
      <w:color w:val="808080"/>
    </w:rPr>
  </w:style>
  <w:style w:type="paragraph" w:customStyle="1" w:styleId="CRIRequirement">
    <w:name w:val="CRI Requirement"/>
    <w:basedOn w:val="Normal"/>
    <w:qFormat/>
    <w:rsid w:val="000923A7"/>
    <w:pPr>
      <w:ind w:left="720" w:hanging="720"/>
      <w:contextualSpacing/>
    </w:pPr>
  </w:style>
  <w:style w:type="paragraph" w:customStyle="1" w:styleId="BCIRequirement">
    <w:name w:val="BCI Requirement"/>
    <w:basedOn w:val="Normal"/>
    <w:qFormat/>
    <w:rsid w:val="00D03701"/>
    <w:pPr>
      <w:ind w:left="720" w:hanging="720"/>
      <w:contextualSpacing/>
    </w:pPr>
  </w:style>
  <w:style w:type="paragraph" w:customStyle="1" w:styleId="RadioButtonBullet">
    <w:name w:val="Radio Button Bullet"/>
    <w:basedOn w:val="ListParagraph"/>
    <w:qFormat/>
    <w:rsid w:val="00D03701"/>
    <w:pPr>
      <w:numPr>
        <w:numId w:val="2"/>
      </w:numPr>
    </w:pPr>
  </w:style>
  <w:style w:type="paragraph" w:customStyle="1" w:styleId="Title-notfirst">
    <w:name w:val="Title - not first"/>
    <w:basedOn w:val="Title"/>
    <w:qFormat/>
    <w:rsid w:val="00D03701"/>
    <w:pPr>
      <w:spacing w:before="60"/>
    </w:pPr>
  </w:style>
  <w:style w:type="paragraph" w:customStyle="1" w:styleId="IndNoteBullet">
    <w:name w:val="Ind Note Bullet"/>
    <w:basedOn w:val="Default"/>
    <w:qFormat/>
    <w:rsid w:val="00D03701"/>
    <w:pPr>
      <w:numPr>
        <w:numId w:val="3"/>
      </w:numPr>
      <w:ind w:left="360"/>
    </w:pPr>
    <w:rPr>
      <w:rFonts w:asciiTheme="minorHAnsi" w:hAnsiTheme="minorHAnsi"/>
      <w:color w:val="auto"/>
      <w:sz w:val="20"/>
      <w:szCs w:val="20"/>
    </w:r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paragraph" w:customStyle="1" w:styleId="Explanation">
    <w:name w:val="Explanation"/>
    <w:basedOn w:val="Normal"/>
    <w:qFormat/>
    <w:rsid w:val="004502CD"/>
    <w:rPr>
      <w:i/>
      <w:color w:val="5F497A" w:themeColor="accent4" w:themeShade="BF"/>
    </w:rPr>
  </w:style>
  <w:style w:type="paragraph" w:styleId="NormalWeb">
    <w:name w:val="Normal (Web)"/>
    <w:basedOn w:val="Normal"/>
    <w:uiPriority w:val="99"/>
    <w:unhideWhenUsed/>
    <w:rsid w:val="005F551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55354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8751D3"/>
  </w:style>
  <w:style w:type="paragraph" w:customStyle="1" w:styleId="panel-sub1">
    <w:name w:val="panel-sub1"/>
    <w:basedOn w:val="Normal"/>
    <w:rsid w:val="008751D3"/>
    <w:pPr>
      <w:spacing w:before="100" w:beforeAutospacing="1" w:after="100" w:afterAutospacing="1"/>
    </w:pPr>
    <w:rPr>
      <w:rFonts w:ascii="Times New Roman" w:eastAsia="Times New Roman" w:hAnsi="Times New Roman" w:cs="Times New Roman"/>
      <w:sz w:val="24"/>
      <w:szCs w:val="24"/>
    </w:rPr>
  </w:style>
  <w:style w:type="paragraph" w:customStyle="1" w:styleId="panel-paragraph">
    <w:name w:val="panel-paragraph"/>
    <w:basedOn w:val="Normal"/>
    <w:rsid w:val="00B6703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A7519F"/>
    <w:pPr>
      <w:spacing w:before="100" w:beforeAutospacing="1" w:after="100" w:afterAutospacing="1"/>
    </w:pPr>
    <w:rPr>
      <w:rFonts w:ascii="Times New Roman" w:eastAsia="Times New Roman" w:hAnsi="Times New Roman" w:cs="Times New Roman"/>
      <w:sz w:val="24"/>
      <w:szCs w:val="24"/>
    </w:rPr>
  </w:style>
  <w:style w:type="paragraph" w:customStyle="1" w:styleId="Bold">
    <w:name w:val="Bold"/>
    <w:basedOn w:val="Normal"/>
    <w:qFormat/>
    <w:rsid w:val="00A20411"/>
    <w:pPr>
      <w:keepNext/>
      <w:spacing w:after="0"/>
    </w:pPr>
    <w:rPr>
      <w:b/>
    </w:rPr>
  </w:style>
  <w:style w:type="paragraph" w:customStyle="1" w:styleId="Italic">
    <w:name w:val="Italic"/>
    <w:basedOn w:val="Normal"/>
    <w:next w:val="Normal"/>
    <w:qFormat/>
    <w:rsid w:val="007D435F"/>
    <w:pPr>
      <w:keepNext/>
    </w:pPr>
    <w:rPr>
      <w:i/>
    </w:rPr>
  </w:style>
  <w:style w:type="paragraph" w:customStyle="1" w:styleId="indicator-section-title">
    <w:name w:val="indicator-section-title"/>
    <w:basedOn w:val="Normal"/>
    <w:rsid w:val="00C960B4"/>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0C24C2"/>
    <w:pPr>
      <w:spacing w:after="0" w:line="240" w:lineRule="auto"/>
    </w:pPr>
  </w:style>
  <w:style w:type="character" w:customStyle="1" w:styleId="Heading4Char">
    <w:name w:val="Heading 4 Char"/>
    <w:basedOn w:val="DefaultParagraphFont"/>
    <w:link w:val="Heading4"/>
    <w:uiPriority w:val="9"/>
    <w:rsid w:val="007742F1"/>
    <w:rPr>
      <w:rFonts w:asciiTheme="majorHAnsi" w:eastAsiaTheme="majorEastAsia" w:hAnsiTheme="majorHAnsi" w:cstheme="majorBidi"/>
      <w:i/>
      <w:iCs/>
      <w:color w:val="365F91" w:themeColor="accent1" w:themeShade="BF"/>
    </w:rPr>
  </w:style>
  <w:style w:type="paragraph" w:customStyle="1" w:styleId="Subhed">
    <w:name w:val="Subhed"/>
    <w:basedOn w:val="Bold"/>
    <w:qFormat/>
    <w:rsid w:val="00120808"/>
    <w:rPr>
      <w:rFonts w:cs="Arial"/>
      <w:szCs w:val="16"/>
    </w:rPr>
  </w:style>
  <w:style w:type="character" w:styleId="Strong">
    <w:name w:val="Strong"/>
    <w:basedOn w:val="DefaultParagraphFont"/>
    <w:uiPriority w:val="22"/>
    <w:qFormat/>
    <w:rsid w:val="00B8653C"/>
    <w:rPr>
      <w:b/>
      <w:bCs/>
    </w:rPr>
  </w:style>
  <w:style w:type="paragraph" w:styleId="NoSpacing">
    <w:name w:val="No Spacing"/>
    <w:uiPriority w:val="1"/>
    <w:qFormat/>
    <w:rsid w:val="00EE0028"/>
    <w:pPr>
      <w:spacing w:after="0" w:line="240" w:lineRule="auto"/>
    </w:pPr>
  </w:style>
  <w:style w:type="paragraph" w:customStyle="1" w:styleId="TableHead">
    <w:name w:val="Table Head"/>
    <w:basedOn w:val="Normal"/>
    <w:qFormat/>
    <w:rsid w:val="009569B8"/>
    <w:pPr>
      <w:jc w:val="center"/>
    </w:pPr>
    <w:rPr>
      <w:rFonts w:cs="Arial"/>
      <w:b/>
      <w:szCs w:val="16"/>
    </w:rPr>
  </w:style>
  <w:style w:type="paragraph" w:customStyle="1" w:styleId="Numbering">
    <w:name w:val="Numbering"/>
    <w:basedOn w:val="Normal"/>
    <w:qFormat/>
    <w:rsid w:val="0093562B"/>
    <w:pPr>
      <w:spacing w:before="0" w:after="0"/>
    </w:pPr>
    <w:rPr>
      <w:rFonts w:eastAsia="Times New Roman" w:cs="Arial"/>
      <w:color w:val="222222"/>
      <w:szCs w:val="16"/>
    </w:rPr>
  </w:style>
  <w:style w:type="character" w:customStyle="1" w:styleId="normaltextrun">
    <w:name w:val="normaltextrun"/>
    <w:basedOn w:val="DefaultParagraphFont"/>
    <w:rsid w:val="00ED19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8878">
      <w:bodyDiv w:val="1"/>
      <w:marLeft w:val="0"/>
      <w:marRight w:val="0"/>
      <w:marTop w:val="0"/>
      <w:marBottom w:val="0"/>
      <w:divBdr>
        <w:top w:val="none" w:sz="0" w:space="0" w:color="auto"/>
        <w:left w:val="none" w:sz="0" w:space="0" w:color="auto"/>
        <w:bottom w:val="none" w:sz="0" w:space="0" w:color="auto"/>
        <w:right w:val="none" w:sz="0" w:space="0" w:color="auto"/>
      </w:divBdr>
    </w:div>
    <w:div w:id="33582676">
      <w:bodyDiv w:val="1"/>
      <w:marLeft w:val="0"/>
      <w:marRight w:val="0"/>
      <w:marTop w:val="0"/>
      <w:marBottom w:val="0"/>
      <w:divBdr>
        <w:top w:val="none" w:sz="0" w:space="0" w:color="auto"/>
        <w:left w:val="none" w:sz="0" w:space="0" w:color="auto"/>
        <w:bottom w:val="none" w:sz="0" w:space="0" w:color="auto"/>
        <w:right w:val="none" w:sz="0" w:space="0" w:color="auto"/>
      </w:divBdr>
    </w:div>
    <w:div w:id="73865556">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220336243">
      <w:bodyDiv w:val="1"/>
      <w:marLeft w:val="0"/>
      <w:marRight w:val="0"/>
      <w:marTop w:val="0"/>
      <w:marBottom w:val="0"/>
      <w:divBdr>
        <w:top w:val="none" w:sz="0" w:space="0" w:color="auto"/>
        <w:left w:val="none" w:sz="0" w:space="0" w:color="auto"/>
        <w:bottom w:val="none" w:sz="0" w:space="0" w:color="auto"/>
        <w:right w:val="none" w:sz="0" w:space="0" w:color="auto"/>
      </w:divBdr>
    </w:div>
    <w:div w:id="246109840">
      <w:bodyDiv w:val="1"/>
      <w:marLeft w:val="0"/>
      <w:marRight w:val="0"/>
      <w:marTop w:val="0"/>
      <w:marBottom w:val="0"/>
      <w:divBdr>
        <w:top w:val="none" w:sz="0" w:space="0" w:color="auto"/>
        <w:left w:val="none" w:sz="0" w:space="0" w:color="auto"/>
        <w:bottom w:val="none" w:sz="0" w:space="0" w:color="auto"/>
        <w:right w:val="none" w:sz="0" w:space="0" w:color="auto"/>
      </w:divBdr>
    </w:div>
    <w:div w:id="257836862">
      <w:bodyDiv w:val="1"/>
      <w:marLeft w:val="0"/>
      <w:marRight w:val="0"/>
      <w:marTop w:val="0"/>
      <w:marBottom w:val="0"/>
      <w:divBdr>
        <w:top w:val="none" w:sz="0" w:space="0" w:color="auto"/>
        <w:left w:val="none" w:sz="0" w:space="0" w:color="auto"/>
        <w:bottom w:val="none" w:sz="0" w:space="0" w:color="auto"/>
        <w:right w:val="none" w:sz="0" w:space="0" w:color="auto"/>
      </w:divBdr>
    </w:div>
    <w:div w:id="264505258">
      <w:bodyDiv w:val="1"/>
      <w:marLeft w:val="0"/>
      <w:marRight w:val="0"/>
      <w:marTop w:val="0"/>
      <w:marBottom w:val="0"/>
      <w:divBdr>
        <w:top w:val="none" w:sz="0" w:space="0" w:color="auto"/>
        <w:left w:val="none" w:sz="0" w:space="0" w:color="auto"/>
        <w:bottom w:val="none" w:sz="0" w:space="0" w:color="auto"/>
        <w:right w:val="none" w:sz="0" w:space="0" w:color="auto"/>
      </w:divBdr>
      <w:divsChild>
        <w:div w:id="2020041191">
          <w:marLeft w:val="0"/>
          <w:marRight w:val="0"/>
          <w:marTop w:val="0"/>
          <w:marBottom w:val="150"/>
          <w:divBdr>
            <w:top w:val="none" w:sz="0" w:space="0" w:color="auto"/>
            <w:left w:val="none" w:sz="0" w:space="0" w:color="auto"/>
            <w:bottom w:val="none" w:sz="0" w:space="0" w:color="auto"/>
            <w:right w:val="none" w:sz="0" w:space="0" w:color="auto"/>
          </w:divBdr>
        </w:div>
        <w:div w:id="1898078886">
          <w:marLeft w:val="0"/>
          <w:marRight w:val="0"/>
          <w:marTop w:val="0"/>
          <w:marBottom w:val="150"/>
          <w:divBdr>
            <w:top w:val="none" w:sz="0" w:space="0" w:color="auto"/>
            <w:left w:val="none" w:sz="0" w:space="0" w:color="auto"/>
            <w:bottom w:val="none" w:sz="0" w:space="0" w:color="auto"/>
            <w:right w:val="none" w:sz="0" w:space="0" w:color="auto"/>
          </w:divBdr>
        </w:div>
      </w:divsChild>
    </w:div>
    <w:div w:id="269122146">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31032465">
      <w:bodyDiv w:val="1"/>
      <w:marLeft w:val="0"/>
      <w:marRight w:val="0"/>
      <w:marTop w:val="0"/>
      <w:marBottom w:val="0"/>
      <w:divBdr>
        <w:top w:val="none" w:sz="0" w:space="0" w:color="auto"/>
        <w:left w:val="none" w:sz="0" w:space="0" w:color="auto"/>
        <w:bottom w:val="none" w:sz="0" w:space="0" w:color="auto"/>
        <w:right w:val="none" w:sz="0" w:space="0" w:color="auto"/>
      </w:divBdr>
    </w:div>
    <w:div w:id="343824430">
      <w:bodyDiv w:val="1"/>
      <w:marLeft w:val="0"/>
      <w:marRight w:val="0"/>
      <w:marTop w:val="0"/>
      <w:marBottom w:val="0"/>
      <w:divBdr>
        <w:top w:val="none" w:sz="0" w:space="0" w:color="auto"/>
        <w:left w:val="none" w:sz="0" w:space="0" w:color="auto"/>
        <w:bottom w:val="none" w:sz="0" w:space="0" w:color="auto"/>
        <w:right w:val="none" w:sz="0" w:space="0" w:color="auto"/>
      </w:divBdr>
      <w:divsChild>
        <w:div w:id="1092167359">
          <w:marLeft w:val="0"/>
          <w:marRight w:val="0"/>
          <w:marTop w:val="0"/>
          <w:marBottom w:val="210"/>
          <w:divBdr>
            <w:top w:val="none" w:sz="0" w:space="0" w:color="auto"/>
            <w:left w:val="none" w:sz="0" w:space="0" w:color="auto"/>
            <w:bottom w:val="none" w:sz="0" w:space="0" w:color="auto"/>
            <w:right w:val="none" w:sz="0" w:space="0" w:color="auto"/>
          </w:divBdr>
        </w:div>
        <w:div w:id="308442762">
          <w:marLeft w:val="0"/>
          <w:marRight w:val="0"/>
          <w:marTop w:val="0"/>
          <w:marBottom w:val="210"/>
          <w:divBdr>
            <w:top w:val="none" w:sz="0" w:space="0" w:color="auto"/>
            <w:left w:val="none" w:sz="0" w:space="0" w:color="auto"/>
            <w:bottom w:val="none" w:sz="0" w:space="0" w:color="auto"/>
            <w:right w:val="none" w:sz="0" w:space="0" w:color="auto"/>
          </w:divBdr>
        </w:div>
        <w:div w:id="296957980">
          <w:marLeft w:val="0"/>
          <w:marRight w:val="0"/>
          <w:marTop w:val="0"/>
          <w:marBottom w:val="210"/>
          <w:divBdr>
            <w:top w:val="none" w:sz="0" w:space="0" w:color="auto"/>
            <w:left w:val="none" w:sz="0" w:space="0" w:color="auto"/>
            <w:bottom w:val="none" w:sz="0" w:space="0" w:color="auto"/>
            <w:right w:val="none" w:sz="0" w:space="0" w:color="auto"/>
          </w:divBdr>
        </w:div>
        <w:div w:id="289673781">
          <w:marLeft w:val="0"/>
          <w:marRight w:val="0"/>
          <w:marTop w:val="0"/>
          <w:marBottom w:val="210"/>
          <w:divBdr>
            <w:top w:val="none" w:sz="0" w:space="0" w:color="auto"/>
            <w:left w:val="none" w:sz="0" w:space="0" w:color="auto"/>
            <w:bottom w:val="none" w:sz="0" w:space="0" w:color="auto"/>
            <w:right w:val="none" w:sz="0" w:space="0" w:color="auto"/>
          </w:divBdr>
        </w:div>
      </w:divsChild>
    </w:div>
    <w:div w:id="353579608">
      <w:bodyDiv w:val="1"/>
      <w:marLeft w:val="0"/>
      <w:marRight w:val="0"/>
      <w:marTop w:val="0"/>
      <w:marBottom w:val="0"/>
      <w:divBdr>
        <w:top w:val="none" w:sz="0" w:space="0" w:color="auto"/>
        <w:left w:val="none" w:sz="0" w:space="0" w:color="auto"/>
        <w:bottom w:val="none" w:sz="0" w:space="0" w:color="auto"/>
        <w:right w:val="none" w:sz="0" w:space="0" w:color="auto"/>
      </w:divBdr>
    </w:div>
    <w:div w:id="393163176">
      <w:bodyDiv w:val="1"/>
      <w:marLeft w:val="0"/>
      <w:marRight w:val="0"/>
      <w:marTop w:val="0"/>
      <w:marBottom w:val="0"/>
      <w:divBdr>
        <w:top w:val="none" w:sz="0" w:space="0" w:color="auto"/>
        <w:left w:val="none" w:sz="0" w:space="0" w:color="auto"/>
        <w:bottom w:val="none" w:sz="0" w:space="0" w:color="auto"/>
        <w:right w:val="none" w:sz="0" w:space="0" w:color="auto"/>
      </w:divBdr>
    </w:div>
    <w:div w:id="407192773">
      <w:bodyDiv w:val="1"/>
      <w:marLeft w:val="0"/>
      <w:marRight w:val="0"/>
      <w:marTop w:val="0"/>
      <w:marBottom w:val="0"/>
      <w:divBdr>
        <w:top w:val="none" w:sz="0" w:space="0" w:color="auto"/>
        <w:left w:val="none" w:sz="0" w:space="0" w:color="auto"/>
        <w:bottom w:val="none" w:sz="0" w:space="0" w:color="auto"/>
        <w:right w:val="none" w:sz="0" w:space="0" w:color="auto"/>
      </w:divBdr>
    </w:div>
    <w:div w:id="413747464">
      <w:bodyDiv w:val="1"/>
      <w:marLeft w:val="0"/>
      <w:marRight w:val="0"/>
      <w:marTop w:val="0"/>
      <w:marBottom w:val="0"/>
      <w:divBdr>
        <w:top w:val="none" w:sz="0" w:space="0" w:color="auto"/>
        <w:left w:val="none" w:sz="0" w:space="0" w:color="auto"/>
        <w:bottom w:val="none" w:sz="0" w:space="0" w:color="auto"/>
        <w:right w:val="none" w:sz="0" w:space="0" w:color="auto"/>
      </w:divBdr>
    </w:div>
    <w:div w:id="428965040">
      <w:bodyDiv w:val="1"/>
      <w:marLeft w:val="0"/>
      <w:marRight w:val="0"/>
      <w:marTop w:val="0"/>
      <w:marBottom w:val="0"/>
      <w:divBdr>
        <w:top w:val="none" w:sz="0" w:space="0" w:color="auto"/>
        <w:left w:val="none" w:sz="0" w:space="0" w:color="auto"/>
        <w:bottom w:val="none" w:sz="0" w:space="0" w:color="auto"/>
        <w:right w:val="none" w:sz="0" w:space="0" w:color="auto"/>
      </w:divBdr>
      <w:divsChild>
        <w:div w:id="28116490">
          <w:marLeft w:val="0"/>
          <w:marRight w:val="0"/>
          <w:marTop w:val="0"/>
          <w:marBottom w:val="150"/>
          <w:divBdr>
            <w:top w:val="none" w:sz="0" w:space="0" w:color="auto"/>
            <w:left w:val="none" w:sz="0" w:space="0" w:color="auto"/>
            <w:bottom w:val="none" w:sz="0" w:space="0" w:color="auto"/>
            <w:right w:val="none" w:sz="0" w:space="0" w:color="auto"/>
          </w:divBdr>
        </w:div>
        <w:div w:id="774641537">
          <w:marLeft w:val="0"/>
          <w:marRight w:val="0"/>
          <w:marTop w:val="0"/>
          <w:marBottom w:val="150"/>
          <w:divBdr>
            <w:top w:val="none" w:sz="0" w:space="0" w:color="auto"/>
            <w:left w:val="none" w:sz="0" w:space="0" w:color="auto"/>
            <w:bottom w:val="none" w:sz="0" w:space="0" w:color="auto"/>
            <w:right w:val="none" w:sz="0" w:space="0" w:color="auto"/>
          </w:divBdr>
        </w:div>
        <w:div w:id="817460730">
          <w:marLeft w:val="0"/>
          <w:marRight w:val="0"/>
          <w:marTop w:val="0"/>
          <w:marBottom w:val="600"/>
          <w:divBdr>
            <w:top w:val="none" w:sz="0" w:space="0" w:color="auto"/>
            <w:left w:val="none" w:sz="0" w:space="0" w:color="auto"/>
            <w:bottom w:val="none" w:sz="0" w:space="0" w:color="auto"/>
            <w:right w:val="none" w:sz="0" w:space="0" w:color="auto"/>
          </w:divBdr>
        </w:div>
      </w:divsChild>
    </w:div>
    <w:div w:id="452943263">
      <w:bodyDiv w:val="1"/>
      <w:marLeft w:val="0"/>
      <w:marRight w:val="0"/>
      <w:marTop w:val="0"/>
      <w:marBottom w:val="0"/>
      <w:divBdr>
        <w:top w:val="none" w:sz="0" w:space="0" w:color="auto"/>
        <w:left w:val="none" w:sz="0" w:space="0" w:color="auto"/>
        <w:bottom w:val="none" w:sz="0" w:space="0" w:color="auto"/>
        <w:right w:val="none" w:sz="0" w:space="0" w:color="auto"/>
      </w:divBdr>
    </w:div>
    <w:div w:id="462816014">
      <w:bodyDiv w:val="1"/>
      <w:marLeft w:val="0"/>
      <w:marRight w:val="0"/>
      <w:marTop w:val="0"/>
      <w:marBottom w:val="0"/>
      <w:divBdr>
        <w:top w:val="none" w:sz="0" w:space="0" w:color="auto"/>
        <w:left w:val="none" w:sz="0" w:space="0" w:color="auto"/>
        <w:bottom w:val="none" w:sz="0" w:space="0" w:color="auto"/>
        <w:right w:val="none" w:sz="0" w:space="0" w:color="auto"/>
      </w:divBdr>
    </w:div>
    <w:div w:id="471408565">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544684300">
      <w:bodyDiv w:val="1"/>
      <w:marLeft w:val="0"/>
      <w:marRight w:val="0"/>
      <w:marTop w:val="0"/>
      <w:marBottom w:val="0"/>
      <w:divBdr>
        <w:top w:val="none" w:sz="0" w:space="0" w:color="auto"/>
        <w:left w:val="none" w:sz="0" w:space="0" w:color="auto"/>
        <w:bottom w:val="none" w:sz="0" w:space="0" w:color="auto"/>
        <w:right w:val="none" w:sz="0" w:space="0" w:color="auto"/>
      </w:divBdr>
    </w:div>
    <w:div w:id="546917993">
      <w:bodyDiv w:val="1"/>
      <w:marLeft w:val="0"/>
      <w:marRight w:val="0"/>
      <w:marTop w:val="0"/>
      <w:marBottom w:val="0"/>
      <w:divBdr>
        <w:top w:val="none" w:sz="0" w:space="0" w:color="auto"/>
        <w:left w:val="none" w:sz="0" w:space="0" w:color="auto"/>
        <w:bottom w:val="none" w:sz="0" w:space="0" w:color="auto"/>
        <w:right w:val="none" w:sz="0" w:space="0" w:color="auto"/>
      </w:divBdr>
      <w:divsChild>
        <w:div w:id="138767312">
          <w:marLeft w:val="0"/>
          <w:marRight w:val="0"/>
          <w:marTop w:val="0"/>
          <w:marBottom w:val="150"/>
          <w:divBdr>
            <w:top w:val="none" w:sz="0" w:space="0" w:color="auto"/>
            <w:left w:val="none" w:sz="0" w:space="0" w:color="auto"/>
            <w:bottom w:val="none" w:sz="0" w:space="0" w:color="auto"/>
            <w:right w:val="none" w:sz="0" w:space="0" w:color="auto"/>
          </w:divBdr>
        </w:div>
        <w:div w:id="809245715">
          <w:marLeft w:val="0"/>
          <w:marRight w:val="0"/>
          <w:marTop w:val="0"/>
          <w:marBottom w:val="150"/>
          <w:divBdr>
            <w:top w:val="none" w:sz="0" w:space="0" w:color="auto"/>
            <w:left w:val="none" w:sz="0" w:space="0" w:color="auto"/>
            <w:bottom w:val="none" w:sz="0" w:space="0" w:color="auto"/>
            <w:right w:val="none" w:sz="0" w:space="0" w:color="auto"/>
          </w:divBdr>
        </w:div>
      </w:divsChild>
    </w:div>
    <w:div w:id="599142207">
      <w:bodyDiv w:val="1"/>
      <w:marLeft w:val="0"/>
      <w:marRight w:val="0"/>
      <w:marTop w:val="0"/>
      <w:marBottom w:val="0"/>
      <w:divBdr>
        <w:top w:val="none" w:sz="0" w:space="0" w:color="auto"/>
        <w:left w:val="none" w:sz="0" w:space="0" w:color="auto"/>
        <w:bottom w:val="none" w:sz="0" w:space="0" w:color="auto"/>
        <w:right w:val="none" w:sz="0" w:space="0" w:color="auto"/>
      </w:divBdr>
    </w:div>
    <w:div w:id="625159589">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72090974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922296269">
      <w:bodyDiv w:val="1"/>
      <w:marLeft w:val="0"/>
      <w:marRight w:val="0"/>
      <w:marTop w:val="0"/>
      <w:marBottom w:val="0"/>
      <w:divBdr>
        <w:top w:val="none" w:sz="0" w:space="0" w:color="auto"/>
        <w:left w:val="none" w:sz="0" w:space="0" w:color="auto"/>
        <w:bottom w:val="none" w:sz="0" w:space="0" w:color="auto"/>
        <w:right w:val="none" w:sz="0" w:space="0" w:color="auto"/>
      </w:divBdr>
    </w:div>
    <w:div w:id="982778362">
      <w:bodyDiv w:val="1"/>
      <w:marLeft w:val="0"/>
      <w:marRight w:val="0"/>
      <w:marTop w:val="0"/>
      <w:marBottom w:val="0"/>
      <w:divBdr>
        <w:top w:val="none" w:sz="0" w:space="0" w:color="auto"/>
        <w:left w:val="none" w:sz="0" w:space="0" w:color="auto"/>
        <w:bottom w:val="none" w:sz="0" w:space="0" w:color="auto"/>
        <w:right w:val="none" w:sz="0" w:space="0" w:color="auto"/>
      </w:divBdr>
      <w:divsChild>
        <w:div w:id="805707046">
          <w:marLeft w:val="0"/>
          <w:marRight w:val="0"/>
          <w:marTop w:val="0"/>
          <w:marBottom w:val="210"/>
          <w:divBdr>
            <w:top w:val="none" w:sz="0" w:space="0" w:color="auto"/>
            <w:left w:val="none" w:sz="0" w:space="0" w:color="auto"/>
            <w:bottom w:val="none" w:sz="0" w:space="0" w:color="auto"/>
            <w:right w:val="none" w:sz="0" w:space="0" w:color="auto"/>
          </w:divBdr>
        </w:div>
        <w:div w:id="1207450279">
          <w:marLeft w:val="0"/>
          <w:marRight w:val="0"/>
          <w:marTop w:val="0"/>
          <w:marBottom w:val="210"/>
          <w:divBdr>
            <w:top w:val="none" w:sz="0" w:space="0" w:color="auto"/>
            <w:left w:val="none" w:sz="0" w:space="0" w:color="auto"/>
            <w:bottom w:val="none" w:sz="0" w:space="0" w:color="auto"/>
            <w:right w:val="none" w:sz="0" w:space="0" w:color="auto"/>
          </w:divBdr>
        </w:div>
        <w:div w:id="676611782">
          <w:marLeft w:val="0"/>
          <w:marRight w:val="0"/>
          <w:marTop w:val="0"/>
          <w:marBottom w:val="210"/>
          <w:divBdr>
            <w:top w:val="none" w:sz="0" w:space="0" w:color="auto"/>
            <w:left w:val="none" w:sz="0" w:space="0" w:color="auto"/>
            <w:bottom w:val="none" w:sz="0" w:space="0" w:color="auto"/>
            <w:right w:val="none" w:sz="0" w:space="0" w:color="auto"/>
          </w:divBdr>
        </w:div>
      </w:divsChild>
    </w:div>
    <w:div w:id="986087305">
      <w:bodyDiv w:val="1"/>
      <w:marLeft w:val="0"/>
      <w:marRight w:val="0"/>
      <w:marTop w:val="0"/>
      <w:marBottom w:val="0"/>
      <w:divBdr>
        <w:top w:val="none" w:sz="0" w:space="0" w:color="auto"/>
        <w:left w:val="none" w:sz="0" w:space="0" w:color="auto"/>
        <w:bottom w:val="none" w:sz="0" w:space="0" w:color="auto"/>
        <w:right w:val="none" w:sz="0" w:space="0" w:color="auto"/>
      </w:divBdr>
      <w:divsChild>
        <w:div w:id="751465934">
          <w:marLeft w:val="0"/>
          <w:marRight w:val="0"/>
          <w:marTop w:val="75"/>
          <w:marBottom w:val="75"/>
          <w:divBdr>
            <w:top w:val="none" w:sz="0" w:space="0" w:color="auto"/>
            <w:left w:val="none" w:sz="0" w:space="0" w:color="auto"/>
            <w:bottom w:val="none" w:sz="0" w:space="0" w:color="auto"/>
            <w:right w:val="none" w:sz="0" w:space="0" w:color="auto"/>
          </w:divBdr>
        </w:div>
        <w:div w:id="185751529">
          <w:marLeft w:val="0"/>
          <w:marRight w:val="0"/>
          <w:marTop w:val="75"/>
          <w:marBottom w:val="225"/>
          <w:divBdr>
            <w:top w:val="none" w:sz="0" w:space="0" w:color="auto"/>
            <w:left w:val="none" w:sz="0" w:space="0" w:color="auto"/>
            <w:bottom w:val="none" w:sz="0" w:space="0" w:color="auto"/>
            <w:right w:val="none" w:sz="0" w:space="0" w:color="auto"/>
          </w:divBdr>
        </w:div>
      </w:divsChild>
    </w:div>
    <w:div w:id="990327768">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12027449">
      <w:bodyDiv w:val="1"/>
      <w:marLeft w:val="0"/>
      <w:marRight w:val="0"/>
      <w:marTop w:val="0"/>
      <w:marBottom w:val="0"/>
      <w:divBdr>
        <w:top w:val="none" w:sz="0" w:space="0" w:color="auto"/>
        <w:left w:val="none" w:sz="0" w:space="0" w:color="auto"/>
        <w:bottom w:val="none" w:sz="0" w:space="0" w:color="auto"/>
        <w:right w:val="none" w:sz="0" w:space="0" w:color="auto"/>
      </w:divBdr>
      <w:divsChild>
        <w:div w:id="1955480511">
          <w:marLeft w:val="0"/>
          <w:marRight w:val="0"/>
          <w:marTop w:val="0"/>
          <w:marBottom w:val="150"/>
          <w:divBdr>
            <w:top w:val="none" w:sz="0" w:space="0" w:color="auto"/>
            <w:left w:val="none" w:sz="0" w:space="0" w:color="auto"/>
            <w:bottom w:val="none" w:sz="0" w:space="0" w:color="auto"/>
            <w:right w:val="none" w:sz="0" w:space="0" w:color="auto"/>
          </w:divBdr>
        </w:div>
        <w:div w:id="94712170">
          <w:marLeft w:val="0"/>
          <w:marRight w:val="0"/>
          <w:marTop w:val="0"/>
          <w:marBottom w:val="150"/>
          <w:divBdr>
            <w:top w:val="none" w:sz="0" w:space="0" w:color="auto"/>
            <w:left w:val="none" w:sz="0" w:space="0" w:color="auto"/>
            <w:bottom w:val="none" w:sz="0" w:space="0" w:color="auto"/>
            <w:right w:val="none" w:sz="0" w:space="0" w:color="auto"/>
          </w:divBdr>
        </w:div>
      </w:divsChild>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089742121">
      <w:bodyDiv w:val="1"/>
      <w:marLeft w:val="0"/>
      <w:marRight w:val="0"/>
      <w:marTop w:val="0"/>
      <w:marBottom w:val="0"/>
      <w:divBdr>
        <w:top w:val="none" w:sz="0" w:space="0" w:color="auto"/>
        <w:left w:val="none" w:sz="0" w:space="0" w:color="auto"/>
        <w:bottom w:val="none" w:sz="0" w:space="0" w:color="auto"/>
        <w:right w:val="none" w:sz="0" w:space="0" w:color="auto"/>
      </w:divBdr>
    </w:div>
    <w:div w:id="1104957471">
      <w:bodyDiv w:val="1"/>
      <w:marLeft w:val="0"/>
      <w:marRight w:val="0"/>
      <w:marTop w:val="0"/>
      <w:marBottom w:val="0"/>
      <w:divBdr>
        <w:top w:val="none" w:sz="0" w:space="0" w:color="auto"/>
        <w:left w:val="none" w:sz="0" w:space="0" w:color="auto"/>
        <w:bottom w:val="none" w:sz="0" w:space="0" w:color="auto"/>
        <w:right w:val="none" w:sz="0" w:space="0" w:color="auto"/>
      </w:divBdr>
      <w:divsChild>
        <w:div w:id="362757015">
          <w:marLeft w:val="0"/>
          <w:marRight w:val="0"/>
          <w:marTop w:val="0"/>
          <w:marBottom w:val="150"/>
          <w:divBdr>
            <w:top w:val="none" w:sz="0" w:space="0" w:color="auto"/>
            <w:left w:val="none" w:sz="0" w:space="0" w:color="auto"/>
            <w:bottom w:val="none" w:sz="0" w:space="0" w:color="auto"/>
            <w:right w:val="none" w:sz="0" w:space="0" w:color="auto"/>
          </w:divBdr>
        </w:div>
        <w:div w:id="843126751">
          <w:marLeft w:val="0"/>
          <w:marRight w:val="0"/>
          <w:marTop w:val="0"/>
          <w:marBottom w:val="150"/>
          <w:divBdr>
            <w:top w:val="none" w:sz="0" w:space="0" w:color="auto"/>
            <w:left w:val="none" w:sz="0" w:space="0" w:color="auto"/>
            <w:bottom w:val="none" w:sz="0" w:space="0" w:color="auto"/>
            <w:right w:val="none" w:sz="0" w:space="0" w:color="auto"/>
          </w:divBdr>
        </w:div>
      </w:divsChild>
    </w:div>
    <w:div w:id="1105730462">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55343312">
      <w:bodyDiv w:val="1"/>
      <w:marLeft w:val="0"/>
      <w:marRight w:val="0"/>
      <w:marTop w:val="0"/>
      <w:marBottom w:val="0"/>
      <w:divBdr>
        <w:top w:val="none" w:sz="0" w:space="0" w:color="auto"/>
        <w:left w:val="none" w:sz="0" w:space="0" w:color="auto"/>
        <w:bottom w:val="none" w:sz="0" w:space="0" w:color="auto"/>
        <w:right w:val="none" w:sz="0" w:space="0" w:color="auto"/>
      </w:divBdr>
    </w:div>
    <w:div w:id="1218905054">
      <w:bodyDiv w:val="1"/>
      <w:marLeft w:val="0"/>
      <w:marRight w:val="0"/>
      <w:marTop w:val="0"/>
      <w:marBottom w:val="0"/>
      <w:divBdr>
        <w:top w:val="none" w:sz="0" w:space="0" w:color="auto"/>
        <w:left w:val="none" w:sz="0" w:space="0" w:color="auto"/>
        <w:bottom w:val="none" w:sz="0" w:space="0" w:color="auto"/>
        <w:right w:val="none" w:sz="0" w:space="0" w:color="auto"/>
      </w:divBdr>
    </w:div>
    <w:div w:id="1226722209">
      <w:bodyDiv w:val="1"/>
      <w:marLeft w:val="0"/>
      <w:marRight w:val="0"/>
      <w:marTop w:val="0"/>
      <w:marBottom w:val="0"/>
      <w:divBdr>
        <w:top w:val="none" w:sz="0" w:space="0" w:color="auto"/>
        <w:left w:val="none" w:sz="0" w:space="0" w:color="auto"/>
        <w:bottom w:val="none" w:sz="0" w:space="0" w:color="auto"/>
        <w:right w:val="none" w:sz="0" w:space="0" w:color="auto"/>
      </w:divBdr>
    </w:div>
    <w:div w:id="1233541336">
      <w:bodyDiv w:val="1"/>
      <w:marLeft w:val="0"/>
      <w:marRight w:val="0"/>
      <w:marTop w:val="0"/>
      <w:marBottom w:val="0"/>
      <w:divBdr>
        <w:top w:val="none" w:sz="0" w:space="0" w:color="auto"/>
        <w:left w:val="none" w:sz="0" w:space="0" w:color="auto"/>
        <w:bottom w:val="none" w:sz="0" w:space="0" w:color="auto"/>
        <w:right w:val="none" w:sz="0" w:space="0" w:color="auto"/>
      </w:divBdr>
      <w:divsChild>
        <w:div w:id="42338744">
          <w:marLeft w:val="0"/>
          <w:marRight w:val="0"/>
          <w:marTop w:val="0"/>
          <w:marBottom w:val="150"/>
          <w:divBdr>
            <w:top w:val="none" w:sz="0" w:space="0" w:color="auto"/>
            <w:left w:val="none" w:sz="0" w:space="0" w:color="auto"/>
            <w:bottom w:val="none" w:sz="0" w:space="0" w:color="auto"/>
            <w:right w:val="none" w:sz="0" w:space="0" w:color="auto"/>
          </w:divBdr>
        </w:div>
        <w:div w:id="1351757042">
          <w:marLeft w:val="0"/>
          <w:marRight w:val="0"/>
          <w:marTop w:val="0"/>
          <w:marBottom w:val="150"/>
          <w:divBdr>
            <w:top w:val="none" w:sz="0" w:space="0" w:color="auto"/>
            <w:left w:val="none" w:sz="0" w:space="0" w:color="auto"/>
            <w:bottom w:val="none" w:sz="0" w:space="0" w:color="auto"/>
            <w:right w:val="none" w:sz="0" w:space="0" w:color="auto"/>
          </w:divBdr>
        </w:div>
      </w:divsChild>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81302524">
      <w:bodyDiv w:val="1"/>
      <w:marLeft w:val="0"/>
      <w:marRight w:val="0"/>
      <w:marTop w:val="0"/>
      <w:marBottom w:val="0"/>
      <w:divBdr>
        <w:top w:val="none" w:sz="0" w:space="0" w:color="auto"/>
        <w:left w:val="none" w:sz="0" w:space="0" w:color="auto"/>
        <w:bottom w:val="none" w:sz="0" w:space="0" w:color="auto"/>
        <w:right w:val="none" w:sz="0" w:space="0" w:color="auto"/>
      </w:divBdr>
    </w:div>
    <w:div w:id="1321539046">
      <w:bodyDiv w:val="1"/>
      <w:marLeft w:val="0"/>
      <w:marRight w:val="0"/>
      <w:marTop w:val="0"/>
      <w:marBottom w:val="0"/>
      <w:divBdr>
        <w:top w:val="none" w:sz="0" w:space="0" w:color="auto"/>
        <w:left w:val="none" w:sz="0" w:space="0" w:color="auto"/>
        <w:bottom w:val="none" w:sz="0" w:space="0" w:color="auto"/>
        <w:right w:val="none" w:sz="0" w:space="0" w:color="auto"/>
      </w:divBdr>
      <w:divsChild>
        <w:div w:id="2121759734">
          <w:marLeft w:val="0"/>
          <w:marRight w:val="0"/>
          <w:marTop w:val="0"/>
          <w:marBottom w:val="150"/>
          <w:divBdr>
            <w:top w:val="none" w:sz="0" w:space="0" w:color="auto"/>
            <w:left w:val="none" w:sz="0" w:space="0" w:color="auto"/>
            <w:bottom w:val="none" w:sz="0" w:space="0" w:color="auto"/>
            <w:right w:val="none" w:sz="0" w:space="0" w:color="auto"/>
          </w:divBdr>
        </w:div>
        <w:div w:id="969017410">
          <w:marLeft w:val="0"/>
          <w:marRight w:val="0"/>
          <w:marTop w:val="0"/>
          <w:marBottom w:val="150"/>
          <w:divBdr>
            <w:top w:val="none" w:sz="0" w:space="0" w:color="auto"/>
            <w:left w:val="none" w:sz="0" w:space="0" w:color="auto"/>
            <w:bottom w:val="none" w:sz="0" w:space="0" w:color="auto"/>
            <w:right w:val="none" w:sz="0" w:space="0" w:color="auto"/>
          </w:divBdr>
        </w:div>
      </w:divsChild>
    </w:div>
    <w:div w:id="1408459067">
      <w:bodyDiv w:val="1"/>
      <w:marLeft w:val="0"/>
      <w:marRight w:val="0"/>
      <w:marTop w:val="0"/>
      <w:marBottom w:val="0"/>
      <w:divBdr>
        <w:top w:val="none" w:sz="0" w:space="0" w:color="auto"/>
        <w:left w:val="none" w:sz="0" w:space="0" w:color="auto"/>
        <w:bottom w:val="none" w:sz="0" w:space="0" w:color="auto"/>
        <w:right w:val="none" w:sz="0" w:space="0" w:color="auto"/>
      </w:divBdr>
    </w:div>
    <w:div w:id="1415055054">
      <w:bodyDiv w:val="1"/>
      <w:marLeft w:val="0"/>
      <w:marRight w:val="0"/>
      <w:marTop w:val="0"/>
      <w:marBottom w:val="0"/>
      <w:divBdr>
        <w:top w:val="none" w:sz="0" w:space="0" w:color="auto"/>
        <w:left w:val="none" w:sz="0" w:space="0" w:color="auto"/>
        <w:bottom w:val="none" w:sz="0" w:space="0" w:color="auto"/>
        <w:right w:val="none" w:sz="0" w:space="0" w:color="auto"/>
      </w:divBdr>
    </w:div>
    <w:div w:id="1428115145">
      <w:bodyDiv w:val="1"/>
      <w:marLeft w:val="0"/>
      <w:marRight w:val="0"/>
      <w:marTop w:val="0"/>
      <w:marBottom w:val="0"/>
      <w:divBdr>
        <w:top w:val="none" w:sz="0" w:space="0" w:color="auto"/>
        <w:left w:val="none" w:sz="0" w:space="0" w:color="auto"/>
        <w:bottom w:val="none" w:sz="0" w:space="0" w:color="auto"/>
        <w:right w:val="none" w:sz="0" w:space="0" w:color="auto"/>
      </w:divBdr>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35783463">
      <w:bodyDiv w:val="1"/>
      <w:marLeft w:val="0"/>
      <w:marRight w:val="0"/>
      <w:marTop w:val="0"/>
      <w:marBottom w:val="0"/>
      <w:divBdr>
        <w:top w:val="none" w:sz="0" w:space="0" w:color="auto"/>
        <w:left w:val="none" w:sz="0" w:space="0" w:color="auto"/>
        <w:bottom w:val="none" w:sz="0" w:space="0" w:color="auto"/>
        <w:right w:val="none" w:sz="0" w:space="0" w:color="auto"/>
      </w:divBdr>
    </w:div>
    <w:div w:id="1532642496">
      <w:bodyDiv w:val="1"/>
      <w:marLeft w:val="0"/>
      <w:marRight w:val="0"/>
      <w:marTop w:val="0"/>
      <w:marBottom w:val="0"/>
      <w:divBdr>
        <w:top w:val="none" w:sz="0" w:space="0" w:color="auto"/>
        <w:left w:val="none" w:sz="0" w:space="0" w:color="auto"/>
        <w:bottom w:val="none" w:sz="0" w:space="0" w:color="auto"/>
        <w:right w:val="none" w:sz="0" w:space="0" w:color="auto"/>
      </w:divBdr>
    </w:div>
    <w:div w:id="1558131726">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78662953">
      <w:bodyDiv w:val="1"/>
      <w:marLeft w:val="0"/>
      <w:marRight w:val="0"/>
      <w:marTop w:val="0"/>
      <w:marBottom w:val="0"/>
      <w:divBdr>
        <w:top w:val="none" w:sz="0" w:space="0" w:color="auto"/>
        <w:left w:val="none" w:sz="0" w:space="0" w:color="auto"/>
        <w:bottom w:val="none" w:sz="0" w:space="0" w:color="auto"/>
        <w:right w:val="none" w:sz="0" w:space="0" w:color="auto"/>
      </w:divBdr>
    </w:div>
    <w:div w:id="1593704839">
      <w:bodyDiv w:val="1"/>
      <w:marLeft w:val="0"/>
      <w:marRight w:val="0"/>
      <w:marTop w:val="0"/>
      <w:marBottom w:val="0"/>
      <w:divBdr>
        <w:top w:val="none" w:sz="0" w:space="0" w:color="auto"/>
        <w:left w:val="none" w:sz="0" w:space="0" w:color="auto"/>
        <w:bottom w:val="none" w:sz="0" w:space="0" w:color="auto"/>
        <w:right w:val="none" w:sz="0" w:space="0" w:color="auto"/>
      </w:divBdr>
    </w:div>
    <w:div w:id="1676111689">
      <w:bodyDiv w:val="1"/>
      <w:marLeft w:val="0"/>
      <w:marRight w:val="0"/>
      <w:marTop w:val="0"/>
      <w:marBottom w:val="0"/>
      <w:divBdr>
        <w:top w:val="none" w:sz="0" w:space="0" w:color="auto"/>
        <w:left w:val="none" w:sz="0" w:space="0" w:color="auto"/>
        <w:bottom w:val="none" w:sz="0" w:space="0" w:color="auto"/>
        <w:right w:val="none" w:sz="0" w:space="0" w:color="auto"/>
      </w:divBdr>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966697167">
      <w:bodyDiv w:val="1"/>
      <w:marLeft w:val="0"/>
      <w:marRight w:val="0"/>
      <w:marTop w:val="0"/>
      <w:marBottom w:val="0"/>
      <w:divBdr>
        <w:top w:val="none" w:sz="0" w:space="0" w:color="auto"/>
        <w:left w:val="none" w:sz="0" w:space="0" w:color="auto"/>
        <w:bottom w:val="none" w:sz="0" w:space="0" w:color="auto"/>
        <w:right w:val="none" w:sz="0" w:space="0" w:color="auto"/>
      </w:divBdr>
    </w:div>
    <w:div w:id="2004157455">
      <w:bodyDiv w:val="1"/>
      <w:marLeft w:val="0"/>
      <w:marRight w:val="0"/>
      <w:marTop w:val="0"/>
      <w:marBottom w:val="0"/>
      <w:divBdr>
        <w:top w:val="none" w:sz="0" w:space="0" w:color="auto"/>
        <w:left w:val="none" w:sz="0" w:space="0" w:color="auto"/>
        <w:bottom w:val="none" w:sz="0" w:space="0" w:color="auto"/>
        <w:right w:val="none" w:sz="0" w:space="0" w:color="auto"/>
      </w:divBdr>
    </w:div>
    <w:div w:id="2016878801">
      <w:bodyDiv w:val="1"/>
      <w:marLeft w:val="0"/>
      <w:marRight w:val="0"/>
      <w:marTop w:val="0"/>
      <w:marBottom w:val="0"/>
      <w:divBdr>
        <w:top w:val="none" w:sz="0" w:space="0" w:color="auto"/>
        <w:left w:val="none" w:sz="0" w:space="0" w:color="auto"/>
        <w:bottom w:val="none" w:sz="0" w:space="0" w:color="auto"/>
        <w:right w:val="none" w:sz="0" w:space="0" w:color="auto"/>
      </w:divBdr>
    </w:div>
    <w:div w:id="2038578029">
      <w:bodyDiv w:val="1"/>
      <w:marLeft w:val="0"/>
      <w:marRight w:val="0"/>
      <w:marTop w:val="0"/>
      <w:marBottom w:val="0"/>
      <w:divBdr>
        <w:top w:val="none" w:sz="0" w:space="0" w:color="auto"/>
        <w:left w:val="none" w:sz="0" w:space="0" w:color="auto"/>
        <w:bottom w:val="none" w:sz="0" w:space="0" w:color="auto"/>
        <w:right w:val="none" w:sz="0" w:space="0" w:color="auto"/>
      </w:divBdr>
    </w:div>
    <w:div w:id="2058122113">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87679097">
      <w:bodyDiv w:val="1"/>
      <w:marLeft w:val="0"/>
      <w:marRight w:val="0"/>
      <w:marTop w:val="0"/>
      <w:marBottom w:val="0"/>
      <w:divBdr>
        <w:top w:val="none" w:sz="0" w:space="0" w:color="auto"/>
        <w:left w:val="none" w:sz="0" w:space="0" w:color="auto"/>
        <w:bottom w:val="none" w:sz="0" w:space="0" w:color="auto"/>
        <w:right w:val="none" w:sz="0" w:space="0" w:color="auto"/>
      </w:divBdr>
      <w:divsChild>
        <w:div w:id="1634751897">
          <w:marLeft w:val="0"/>
          <w:marRight w:val="0"/>
          <w:marTop w:val="0"/>
          <w:marBottom w:val="150"/>
          <w:divBdr>
            <w:top w:val="none" w:sz="0" w:space="0" w:color="auto"/>
            <w:left w:val="none" w:sz="0" w:space="0" w:color="auto"/>
            <w:bottom w:val="none" w:sz="0" w:space="0" w:color="auto"/>
            <w:right w:val="none" w:sz="0" w:space="0" w:color="auto"/>
          </w:divBdr>
        </w:div>
        <w:div w:id="1618758744">
          <w:marLeft w:val="0"/>
          <w:marRight w:val="0"/>
          <w:marTop w:val="0"/>
          <w:marBottom w:val="150"/>
          <w:divBdr>
            <w:top w:val="none" w:sz="0" w:space="0" w:color="auto"/>
            <w:left w:val="none" w:sz="0" w:space="0" w:color="auto"/>
            <w:bottom w:val="none" w:sz="0" w:space="0" w:color="auto"/>
            <w:right w:val="none" w:sz="0" w:space="0" w:color="auto"/>
          </w:divBdr>
        </w:div>
      </w:divsChild>
    </w:div>
    <w:div w:id="2130708161">
      <w:bodyDiv w:val="1"/>
      <w:marLeft w:val="0"/>
      <w:marRight w:val="0"/>
      <w:marTop w:val="0"/>
      <w:marBottom w:val="0"/>
      <w:divBdr>
        <w:top w:val="none" w:sz="0" w:space="0" w:color="auto"/>
        <w:left w:val="none" w:sz="0" w:space="0" w:color="auto"/>
        <w:bottom w:val="none" w:sz="0" w:space="0" w:color="auto"/>
        <w:right w:val="none" w:sz="0" w:space="0" w:color="auto"/>
      </w:divBdr>
      <w:divsChild>
        <w:div w:id="2013677850">
          <w:marLeft w:val="0"/>
          <w:marRight w:val="0"/>
          <w:marTop w:val="0"/>
          <w:marBottom w:val="150"/>
          <w:divBdr>
            <w:top w:val="none" w:sz="0" w:space="0" w:color="auto"/>
            <w:left w:val="none" w:sz="0" w:space="0" w:color="auto"/>
            <w:bottom w:val="none" w:sz="0" w:space="0" w:color="auto"/>
            <w:right w:val="none" w:sz="0" w:space="0" w:color="auto"/>
          </w:divBdr>
        </w:div>
        <w:div w:id="196689167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oleObject" Target="embeddings/oleObject5.bin"/><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oleObject" Target="embeddings/oleObject6.bin"/><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image" Target="media/image9.emf"/><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package" Target="embeddings/Microsoft_Excel_Worksheet.xlsx"/><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4A9DCB-E3D8-4048-BDD4-1F7881EB959B}">
  <ds:schemaRefs>
    <ds:schemaRef ds:uri="dd23999d-55bb-4b1f-885e-83712e5c49df"/>
    <ds:schemaRef ds:uri="http://schemas.microsoft.com/office/2006/documentManagement/types"/>
    <ds:schemaRef ds:uri="ffcb171c-5eb6-4b7e-bff7-850b4441ed9e"/>
    <ds:schemaRef ds:uri="http://www.w3.org/XML/1998/namespace"/>
    <ds:schemaRef ds:uri="http://schemas.microsoft.com/office/infopath/2007/PartnerControls"/>
    <ds:schemaRef ds:uri="http://purl.org/dc/elements/1.1/"/>
    <ds:schemaRef ds:uri="http://purl.org/dc/dcmitype/"/>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3DB16239-2E83-4543-A07E-6AFF5384A3D6}">
  <ds:schemaRefs>
    <ds:schemaRef ds:uri="http://schemas.openxmlformats.org/officeDocument/2006/bibliography"/>
  </ds:schemaRefs>
</ds:datastoreItem>
</file>

<file path=customXml/itemProps3.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4.xml><?xml version="1.0" encoding="utf-8"?>
<ds:datastoreItem xmlns:ds="http://schemas.openxmlformats.org/officeDocument/2006/customXml" ds:itemID="{F819A139-2F01-4E9C-8D71-8A90372457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71</Pages>
  <Words>46070</Words>
  <Characters>262605</Characters>
  <Application>Microsoft Office Word</Application>
  <DocSecurity>0</DocSecurity>
  <Lines>2188</Lines>
  <Paragraphs>616</Paragraphs>
  <ScaleCrop>false</ScaleCrop>
  <Company>Microsoft</Company>
  <LinksUpToDate>false</LinksUpToDate>
  <CharactersWithSpaces>308059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O'Grady</dc:creator>
  <cp:lastModifiedBy>Freeman, Vinetta</cp:lastModifiedBy>
  <cp:revision>19</cp:revision>
  <cp:lastPrinted>2014-08-19T16:56:00Z</cp:lastPrinted>
  <dcterms:created xsi:type="dcterms:W3CDTF">2021-07-22T20:36:00Z</dcterms:created>
  <dcterms:modified xsi:type="dcterms:W3CDTF">2021-08-02T14:09:00Z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362a462e-e61a-46e6-87a4-5d4ba5ab9336</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