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Iowa</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 xml:space="preserve">See Attachment: Introduction Iowa APR FFY19. </w:t>
      </w:r>
      <w:r w:rsidRPr="00ED172B">
        <w:rPr>
          <w:color w:val="000000" w:themeColor="text1"/>
        </w:rPr>
        <w:br/>
        <w:t>See Attachment: Iowa ICC Signature_508 Compliant FFY19</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3A4D77" w:rsidP="00042EBF">
      <w:pPr>
        <w:rPr>
          <w:color w:val="000000" w:themeColor="text1"/>
          <w:szCs w:val="16"/>
        </w:rPr>
      </w:pP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3A4D77" w:rsidP="00042EBF">
      <w:pPr>
        <w:rPr>
          <w:color w:val="000000" w:themeColor="text1"/>
          <w:szCs w:val="16"/>
        </w:rPr>
      </w:pP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3A4D77" w:rsidP="00181DEB">
      <w:pPr>
        <w:rPr>
          <w:color w:val="000000" w:themeColor="text1"/>
          <w:szCs w:val="16"/>
        </w:rPr>
      </w:pP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3A4D77" w:rsidP="00181DEB">
      <w:pPr>
        <w:rPr>
          <w:color w:val="000000" w:themeColor="text1"/>
          <w:szCs w:val="16"/>
        </w:rPr>
      </w:pP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3A4D77" w:rsidP="00181DEB">
      <w:pPr>
        <w:rPr>
          <w:color w:val="000000" w:themeColor="text1"/>
          <w:szCs w:val="16"/>
        </w:rPr>
      </w:pP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3A4D77" w:rsidP="00DF09CC">
      <w:pPr>
        <w:rPr>
          <w:color w:val="000000" w:themeColor="text1"/>
          <w:szCs w:val="16"/>
        </w:rPr>
      </w:pP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w:t>
      </w:r>
      <w:proofErr w:type="spellStart"/>
      <w:r w:rsidRPr="00ED172B">
        <w:rPr>
          <w:color w:val="000000" w:themeColor="text1"/>
        </w:rPr>
        <w:t>SiMR</w:t>
      </w:r>
      <w:proofErr w:type="spellEnd"/>
      <w:r w:rsidRPr="00ED172B">
        <w:rPr>
          <w:color w:val="000000" w:themeColor="text1"/>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5;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ED172B">
        <w:rPr>
          <w:color w:val="000000" w:themeColor="text1"/>
        </w:rPr>
        <w:t>SiMR</w:t>
      </w:r>
      <w:proofErr w:type="spellEnd"/>
      <w:r w:rsidRPr="00ED172B">
        <w:rPr>
          <w:color w:val="000000" w:themeColor="text1"/>
        </w:rPr>
        <w:t xml:space="preserve">; and (4) any supporting data that demonstrates that implementation of these activities is impacting the State’s capacity to improve its </w:t>
      </w:r>
      <w:proofErr w:type="spellStart"/>
      <w:r w:rsidRPr="00ED172B">
        <w:rPr>
          <w:color w:val="000000" w:themeColor="text1"/>
        </w:rPr>
        <w:t>SiMR</w:t>
      </w:r>
      <w:proofErr w:type="spellEnd"/>
      <w:r w:rsidRPr="00ED172B">
        <w:rPr>
          <w:color w:val="000000" w:themeColor="text1"/>
        </w:rPr>
        <w:t xml:space="preserve"> data.</w:t>
      </w:r>
      <w:r w:rsidRPr="00ED172B">
        <w:rPr>
          <w:color w:val="000000" w:themeColor="text1"/>
        </w:rPr>
        <w:br/>
      </w:r>
      <w:r w:rsidRPr="00ED172B">
        <w:rPr>
          <w:color w:val="000000" w:themeColor="text1"/>
        </w:rPr>
        <w:br/>
        <w:t>The State's IDEA Part C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ED172B">
        <w:rPr>
          <w:color w:val="000000" w:themeColor="text1"/>
        </w:rPr>
        <w:br/>
        <w:t>The State must report, with its FFY 2019 SPP/APR submission, due February 1, 2021, on: (1) the technical assistance sources from which the State received assistance; and (2) the actions the State took as a result of that technical assistance.</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 xml:space="preserve">The State's determinations for both 2019 and 2020 were Needs Assistance.  Pursuant to sections 616(e)(1) and 642 of the IDEA and 34 C.F.R. § 303.704(a), OSEP's June 23, </w:t>
      </w:r>
      <w:proofErr w:type="gramStart"/>
      <w:r w:rsidRPr="00ED172B">
        <w:rPr>
          <w:color w:val="000000" w:themeColor="text1"/>
        </w:rPr>
        <w:t>2020</w:t>
      </w:r>
      <w:proofErr w:type="gramEnd"/>
      <w:r w:rsidRPr="00ED172B">
        <w:rPr>
          <w:color w:val="000000" w:themeColor="text1"/>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ED172B">
        <w:rPr>
          <w:color w:val="000000" w:themeColor="text1"/>
        </w:rPr>
        <w:br/>
      </w:r>
      <w:r w:rsidRPr="00ED172B">
        <w:rPr>
          <w:color w:val="000000" w:themeColor="text1"/>
        </w:rPr>
        <w:b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r w:rsidRPr="00ED172B">
        <w:rPr>
          <w:color w:val="000000" w:themeColor="text1"/>
        </w:rPr>
        <w:br/>
      </w:r>
      <w:r w:rsidRPr="00ED172B">
        <w:rPr>
          <w:color w:val="000000" w:themeColor="text1"/>
        </w:rPr>
        <w:lastRenderedPageBreak/>
        <w:br/>
        <w:t>Due to the circumstances created by the COVID-19 pandemic, the State does not have any FFY 2019 data for indicator 11.</w:t>
      </w:r>
    </w:p>
    <w:p w14:paraId="4DE677F5" w14:textId="22C5CCC7" w:rsidR="003A4D77" w:rsidRPr="00A40EE1" w:rsidRDefault="00571E72" w:rsidP="00C15786">
      <w:pPr>
        <w:pStyle w:val="Heading2"/>
      </w:pPr>
      <w:r w:rsidRPr="00A40EE1">
        <w:t>Intro - Required Actions</w:t>
      </w:r>
    </w:p>
    <w:p w14:paraId="1D94D5A9" w14:textId="665FD2B1" w:rsidR="003A4D77" w:rsidRDefault="00027F39" w:rsidP="00027F39">
      <w:pPr>
        <w:rPr>
          <w:color w:val="000000" w:themeColor="text1"/>
        </w:rPr>
      </w:pPr>
      <w:r w:rsidRPr="00ED172B">
        <w:rPr>
          <w:color w:val="000000" w:themeColor="text1"/>
        </w:rPr>
        <w:t xml:space="preserve">The State's IDEA Part C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ED172B">
        <w:rPr>
          <w:color w:val="000000" w:themeColor="text1"/>
        </w:rPr>
        <w:t>in order to</w:t>
      </w:r>
      <w:proofErr w:type="gramEnd"/>
      <w:r w:rsidRPr="00ED172B">
        <w:rPr>
          <w:color w:val="000000" w:themeColor="text1"/>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ED172B">
        <w:rPr>
          <w:color w:val="000000" w:themeColor="text1"/>
        </w:rPr>
        <w:t>as a result of</w:t>
      </w:r>
      <w:proofErr w:type="gramEnd"/>
      <w:r w:rsidRPr="00ED172B">
        <w:rPr>
          <w:color w:val="000000" w:themeColor="text1"/>
        </w:rPr>
        <w:t xml:space="preserve"> that technical assistance.</w:t>
      </w:r>
    </w:p>
    <w:p w14:paraId="0522B815" w14:textId="1FFCA0B3" w:rsidR="006B09E2" w:rsidRDefault="006B09E2" w:rsidP="00027F39">
      <w:pPr>
        <w:rPr>
          <w:color w:val="000000" w:themeColor="text1"/>
        </w:rPr>
      </w:pPr>
    </w:p>
    <w:p w14:paraId="001DC111" w14:textId="1E5F6BE0" w:rsidR="006D5F15" w:rsidRPr="006D5F15" w:rsidRDefault="006D5F15" w:rsidP="006D5F15"/>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 xml:space="preserve">Data to be taken from monitoring or State data system and must be based on actual, not an average, number of days. Include the State’s criteria for “timely” receipt of early intervention services (i.e., the </w:t>
      </w:r>
      <w:proofErr w:type="gramStart"/>
      <w:r w:rsidRPr="00ED172B">
        <w:rPr>
          <w:color w:val="000000" w:themeColor="text1"/>
          <w:szCs w:val="16"/>
        </w:rPr>
        <w:t>time period</w:t>
      </w:r>
      <w:proofErr w:type="gramEnd"/>
      <w:r w:rsidRPr="00ED172B">
        <w:rPr>
          <w:color w:val="000000" w:themeColor="text1"/>
          <w:szCs w:val="16"/>
        </w:rPr>
        <w:t xml:space="preserve">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 xml:space="preserve">If data are from State monitoring, describe the method used to select early intervention service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 xml:space="preserve">The State’s timeliness measure for this indicator must be either: (1) </w:t>
      </w:r>
      <w:proofErr w:type="gramStart"/>
      <w:r w:rsidRPr="00ED172B">
        <w:rPr>
          <w:color w:val="000000" w:themeColor="text1"/>
          <w:szCs w:val="16"/>
        </w:rPr>
        <w:t>a time period</w:t>
      </w:r>
      <w:proofErr w:type="gramEnd"/>
      <w:r w:rsidRPr="00ED172B">
        <w:rPr>
          <w:color w:val="000000" w:themeColor="text1"/>
          <w:szCs w:val="16"/>
        </w:rPr>
        <w:t xml:space="preserve">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100.00%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97.19%</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99.56%</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98.80%</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99.56%</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98.26%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7FC9CB37">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7FC9CB37">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587</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665</w:t>
            </w:r>
          </w:p>
        </w:tc>
        <w:tc>
          <w:tcPr>
            <w:tcW w:w="592" w:type="pct"/>
            <w:shd w:val="clear" w:color="auto" w:fill="auto"/>
          </w:tcPr>
          <w:p w14:paraId="576AB130" w14:textId="72ED1AC4" w:rsidR="00F97A57" w:rsidRPr="00ED172B" w:rsidRDefault="60360DF3" w:rsidP="7FC9CB37">
            <w:pPr>
              <w:jc w:val="center"/>
              <w:rPr>
                <w:rFonts w:eastAsia="Calibri"/>
                <w:color w:val="000000" w:themeColor="text1"/>
                <w:szCs w:val="16"/>
              </w:rPr>
            </w:pPr>
            <w:r w:rsidRPr="7FC9CB37">
              <w:rPr>
                <w:rFonts w:eastAsia="Arial" w:cs="Arial"/>
                <w:color w:val="000000" w:themeColor="text1"/>
                <w:szCs w:val="16"/>
              </w:rPr>
              <w:t>98.26%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36EB9A63" w:rsidR="00F97A57" w:rsidRPr="00ED172B" w:rsidRDefault="3EE35DDD" w:rsidP="7FC9CB37">
            <w:pPr>
              <w:jc w:val="center"/>
              <w:rPr>
                <w:rFonts w:cs="Arial"/>
                <w:color w:val="000000" w:themeColor="text1"/>
              </w:rPr>
            </w:pPr>
            <w:r w:rsidRPr="7FC9CB37">
              <w:rPr>
                <w:rFonts w:cs="Arial"/>
                <w:color w:val="000000" w:themeColor="text1"/>
              </w:rPr>
              <w:t>NVR</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75</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 xml:space="preserve">Include your </w:t>
      </w:r>
      <w:proofErr w:type="gramStart"/>
      <w:r w:rsidRPr="00ED172B">
        <w:rPr>
          <w:rFonts w:cs="Arial"/>
          <w:b/>
          <w:color w:val="000000" w:themeColor="text1"/>
          <w:szCs w:val="16"/>
        </w:rPr>
        <w:t>State’s</w:t>
      </w:r>
      <w:proofErr w:type="gramEnd"/>
      <w:r w:rsidRPr="00ED172B">
        <w:rPr>
          <w:rFonts w:cs="Arial"/>
          <w:b/>
          <w:color w:val="000000" w:themeColor="text1"/>
          <w:szCs w:val="16"/>
        </w:rPr>
        <w:t xml:space="preserve">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Services are considered timely if initiated within 30 calendar days from the date in which consent for services was obtained.  Data are based on the actual number of days, not the average, between parental consent and the date specified on the IFSP service log notes for delivery of first service.</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 xml:space="preserve">The data was selected from the full reporting period.  </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Data for this indicator were taken from Iowa's </w:t>
      </w:r>
      <w:proofErr w:type="gramStart"/>
      <w:r w:rsidRPr="00ED172B">
        <w:rPr>
          <w:color w:val="000000" w:themeColor="text1"/>
        </w:rPr>
        <w:t>web-based</w:t>
      </w:r>
      <w:proofErr w:type="gramEnd"/>
      <w:r w:rsidRPr="00ED172B">
        <w:rPr>
          <w:color w:val="000000" w:themeColor="text1"/>
        </w:rPr>
        <w:t xml:space="preserve"> IFSP data system for the current full reporting period and reflect all new early intervention services from both initial IFSPs and subsequent IFSPs.  The monitoring cycle occurs annually with all regional grantees.  A random sample of children from all regional grantees was created ensuring a confidence level of 95% +/- 5% margin of error.  The lead agency conducted the reviews using an Excel data collection form. Data are based on the actual number of days, not the average, between parental consent and the date specified on the IFSP service log notes for delivery of first service. Services are considered timely if initiated within 30 calendar days from the date in which consent for services was obtained (state criteria).</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1229" w:type="pct"/>
            <w:shd w:val="clear" w:color="auto" w:fill="auto"/>
          </w:tcPr>
          <w:p w14:paraId="1E129A69" w14:textId="461E68FA" w:rsidR="002F1A9A" w:rsidRPr="00ED172B" w:rsidRDefault="002F1A9A" w:rsidP="00186420">
            <w:pPr>
              <w:jc w:val="center"/>
              <w:rPr>
                <w:rFonts w:cs="Arial"/>
                <w:color w:val="000000" w:themeColor="text1"/>
                <w:szCs w:val="16"/>
              </w:rPr>
            </w:pP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The State uses data from the state database designed to track the extent to which services are being delivered within 30 days of consent. Six regional grantees (AEA) did not meet the 100% target in FFY 2018 and were notified of findings of noncompliance. The regional grantees were required to analyze root causes and correct each case of noncompliance, unless the child was no longer within the jurisdiction of the provider, as soon as possible and no later than one year from the date of notification of noncompliance. As a result of the root cause analyses, the SEA continued to promote the use of verification reports in the state’s database that alert AEAs to timely service requirements.</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 xml:space="preserve">The lead agency verified the regional grantees corrected noncompliance for FFY 2018 by (a) verifying that evaluations and initial IFSP meetings were provided even though the timeline was not met unless the child was no longer within the jurisdiction of the EIS program, and (b) verifying that each AEA performing below 100 percent compliance during the prior reporting period made corrections within the 365-day timeline (including the State’s verification of correction) and met requirements for timely correction. In each region with findings of noncompliance, after technical assistance and corrective activities occurred, a follow-up review of IFSPs with dates </w:t>
      </w:r>
      <w:proofErr w:type="gramStart"/>
      <w:r w:rsidRPr="00ED172B">
        <w:rPr>
          <w:color w:val="000000" w:themeColor="text1"/>
        </w:rPr>
        <w:t>subsequent to</w:t>
      </w:r>
      <w:proofErr w:type="gramEnd"/>
      <w:r w:rsidRPr="00ED172B">
        <w:rPr>
          <w:color w:val="000000" w:themeColor="text1"/>
        </w:rPr>
        <w:t xml:space="preserve"> the corrective activities was conducted. The regional grantees demonstrated the required elements for compliance.</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did not demonstrate that the EIS program or provider corrected the findings of noncompliance identified in FFY 2018 because it did not report that it verified correction of those findings, consistent with the requirements in OSEP Memo 09-02. Specifically, the State did not report that that it verified that each EIS program or provider with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12 uncorrected findings of noncompliance identified in FFY 2018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 xml:space="preserve">Data collected under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96.10%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96.60%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96.60%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96.60%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96.60%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96.60%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98.92%</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98.69%</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99.07%</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98.39%</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97.76%</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96.60%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7615FD78" w14:textId="04DD62A8" w:rsidR="00AE7452" w:rsidRPr="00ED172B" w:rsidRDefault="00AE7452" w:rsidP="00B83404">
      <w:pPr>
        <w:rPr>
          <w:color w:val="000000" w:themeColor="text1"/>
        </w:rPr>
      </w:pPr>
      <w:r w:rsidRPr="00ED172B">
        <w:rPr>
          <w:rFonts w:cs="Arial"/>
          <w:color w:val="000000" w:themeColor="text1"/>
          <w:szCs w:val="16"/>
        </w:rPr>
        <w:t>See attachment: Introduction Iowa APR FFY19</w:t>
      </w: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3,160</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3,215</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3,160</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3,215</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97.76%</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96.60%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98.29%</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Met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860830" w:rsidP="003A3693">
      <w:pPr>
        <w:rPr>
          <w:rFonts w:cs="Arial"/>
          <w:color w:val="000000" w:themeColor="text1"/>
          <w:szCs w:val="16"/>
        </w:rPr>
      </w:pPr>
      <w:r w:rsidRPr="00ED172B">
        <w:rPr>
          <w:rFonts w:cs="Arial"/>
          <w:color w:val="000000" w:themeColor="text1"/>
          <w:szCs w:val="16"/>
        </w:rPr>
        <w:t>The state believes that COVID-19 had no known impact on data collection for this indicator.</w:t>
      </w:r>
    </w:p>
    <w:p w14:paraId="1F801FF4" w14:textId="35B46122" w:rsidR="00DC0682" w:rsidRPr="00A40EE1" w:rsidRDefault="000D0117" w:rsidP="005C3FFD">
      <w:pPr>
        <w:pStyle w:val="Heading2"/>
      </w:pPr>
      <w:r w:rsidRPr="00A40EE1">
        <w:lastRenderedPageBreak/>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A. Positive social-emotional skills (including social relationships</w:t>
      </w:r>
      <w:proofErr w:type="gramStart"/>
      <w:r w:rsidRPr="00ED172B">
        <w:rPr>
          <w:rFonts w:cs="Arial"/>
          <w:color w:val="000000" w:themeColor="text1"/>
          <w:szCs w:val="16"/>
        </w:rPr>
        <w:t>);</w:t>
      </w:r>
      <w:proofErr w:type="gramEnd"/>
      <w:r w:rsidRPr="00ED172B">
        <w:rPr>
          <w:rFonts w:cs="Arial"/>
          <w:color w:val="000000" w:themeColor="text1"/>
          <w:szCs w:val="16"/>
        </w:rPr>
        <w:t xml:space="preserve">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roofErr w:type="gramStart"/>
      <w:r w:rsidR="005E54D4" w:rsidRPr="00ED172B">
        <w:rPr>
          <w:rFonts w:cs="Arial"/>
          <w:color w:val="000000" w:themeColor="text1"/>
          <w:szCs w:val="16"/>
        </w:rPr>
        <w:t>);</w:t>
      </w:r>
      <w:proofErr w:type="gramEnd"/>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xml:space="preserve">),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w:t>
      </w:r>
      <w:proofErr w:type="gramStart"/>
      <w:r w:rsidRPr="00ED172B">
        <w:rPr>
          <w:color w:val="000000" w:themeColor="text1"/>
          <w:szCs w:val="16"/>
        </w:rPr>
        <w:t>all of</w:t>
      </w:r>
      <w:proofErr w:type="gramEnd"/>
      <w:r w:rsidRPr="00ED172B">
        <w:rPr>
          <w:color w:val="000000" w:themeColor="text1"/>
          <w:szCs w:val="16"/>
        </w:rPr>
        <w:t xml:space="preserve">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4E7E8330" w14:textId="749679DB" w:rsidR="004C1CEE" w:rsidRPr="00ED172B" w:rsidRDefault="00F32724" w:rsidP="00F32724">
      <w:pPr>
        <w:rPr>
          <w:color w:val="000000" w:themeColor="text1"/>
        </w:rPr>
      </w:pPr>
      <w:r w:rsidRPr="00ED172B">
        <w:rPr>
          <w:rFonts w:cs="Arial"/>
          <w:color w:val="000000" w:themeColor="text1"/>
          <w:szCs w:val="16"/>
        </w:rPr>
        <w:t>See attachment: Introduction Iowa APR FFY 19</w:t>
      </w: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44.63%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45.13%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45.63%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46.13%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46.63%</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40.13%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45.22%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49.74%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45.53%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46.36%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46.29%</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69.90%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70.40%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70.90%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71.40%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71.90%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65.40%</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68.00%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69.81%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65.24%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60.46%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59.67%</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50.33%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50.83%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51.33%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51.83%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52.33%</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45.83%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49.70%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53.03%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50.48%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53.86%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51.21%</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50.09%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50.59%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51.09%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51.59%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52.09%</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45.59%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52.06%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54.19%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48.39%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44.20%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42.94%</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56.08%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56.58%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57.08%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57.58%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58.08%</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51.58%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56.56%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59.42%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58.54%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55.02%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57.40%</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2008</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71.24%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71.74%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72.24%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72.74%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73.24%</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66.74%</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69.83%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71.78%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68.24%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63.32%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63.08%</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46.63%</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71.90%</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52.33%</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52.09%</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58.08%</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73.24%</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2,251</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12</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0.53%</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767</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34.07%</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239</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10.62%</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420</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18.66%</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813</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36.12%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 xml:space="preserve">A1. Of those children who entered or exited the program below age expectations in Outcome A, the percent who </w:t>
            </w:r>
            <w:r w:rsidRPr="00ED172B">
              <w:rPr>
                <w:rFonts w:cs="Arial"/>
                <w:color w:val="000000" w:themeColor="text1"/>
                <w:szCs w:val="16"/>
              </w:rPr>
              <w:lastRenderedPageBreak/>
              <w:t>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lastRenderedPageBreak/>
              <w:t>659</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1,438</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46.29%</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46.63%</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45.83%</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No 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1,233</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2,251</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59.67%</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71.90%</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54.78%</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 xml:space="preserve">Additional analysis of the data for functioning within age expectations showed none of the nine regional grantees (AEA) met the target. Year-end reports from the regional grantees indicated a need for Early Childhood Outcome (ECO) Summary process training for new and existing staff as the main reason for slippage. A second reason reported was the need for continued training and support for providers use of Family Guided Routines Based Interventions and caregiver coaching </w:t>
      </w:r>
      <w:proofErr w:type="gramStart"/>
      <w:r w:rsidRPr="00ED172B">
        <w:rPr>
          <w:color w:val="000000" w:themeColor="text1"/>
        </w:rPr>
        <w:t>in order to</w:t>
      </w:r>
      <w:proofErr w:type="gramEnd"/>
      <w:r w:rsidRPr="00ED172B">
        <w:rPr>
          <w:color w:val="000000" w:themeColor="text1"/>
        </w:rPr>
        <w:t xml:space="preserve"> improve child and family outcomes. </w:t>
      </w:r>
      <w:r w:rsidRPr="00ED172B">
        <w:rPr>
          <w:color w:val="000000" w:themeColor="text1"/>
        </w:rPr>
        <w:br/>
      </w:r>
      <w:r w:rsidRPr="00ED172B">
        <w:rPr>
          <w:color w:val="000000" w:themeColor="text1"/>
        </w:rPr>
        <w:br/>
        <w:t xml:space="preserve">The lead agency continued to emphasize the ECO decision-making process: 1) align the “progress” question on the ECO summary with procedures; 2) use of the ECO Decision-Making Tree document; 3) use of assessment data when making ECO rating decisions; and 4) understand the relationship of ECO with Iowa’s Early Learning Standards. The lead agency has used the OSEP-funded Early Childhood Technical Assistance Center training materials and resources to ensure quality professional development for ECO occurs at the agency level (e.g., Decision Tree for summary rating discussions, age-expected child development resources, and Child Outcomes Summary process materials). Use of the ECO training materials has provided assurance that all IFSP teams in the state have access to training on how to implement consistent procedures for gathering, </w:t>
      </w:r>
      <w:proofErr w:type="gramStart"/>
      <w:r w:rsidRPr="00ED172B">
        <w:rPr>
          <w:color w:val="000000" w:themeColor="text1"/>
        </w:rPr>
        <w:t>analyzing</w:t>
      </w:r>
      <w:proofErr w:type="gramEnd"/>
      <w:r w:rsidRPr="00ED172B">
        <w:rPr>
          <w:color w:val="000000" w:themeColor="text1"/>
        </w:rPr>
        <w:t xml:space="preserve"> and reporting these data. </w:t>
      </w:r>
      <w:r w:rsidRPr="00ED172B">
        <w:rPr>
          <w:color w:val="000000" w:themeColor="text1"/>
        </w:rPr>
        <w:br/>
      </w:r>
      <w:r w:rsidRPr="00ED172B">
        <w:rPr>
          <w:color w:val="000000" w:themeColor="text1"/>
        </w:rPr>
        <w:br/>
        <w:t xml:space="preserve">In addition, a state level team consisting of staff and administration from early intervention (Part C) and special education (Part B 619, 611) has formed to address ECO processes and data use </w:t>
      </w:r>
      <w:proofErr w:type="gramStart"/>
      <w:r w:rsidRPr="00ED172B">
        <w:rPr>
          <w:color w:val="000000" w:themeColor="text1"/>
        </w:rPr>
        <w:t>in order to</w:t>
      </w:r>
      <w:proofErr w:type="gramEnd"/>
      <w:r w:rsidRPr="00ED172B">
        <w:rPr>
          <w:color w:val="000000" w:themeColor="text1"/>
        </w:rPr>
        <w:t xml:space="preserve"> support a statewide child outcomes measurement system that is consistent from early intervention through entering the kindergarten classroom. Additionally, the new IFSP/IEP data system, currently under development, will include improved integration of the Early Childhood Outcomes into the IFSP and IEP processes. The system will support the IFSP team members (including parents) in participating in the Early Childhood Outcome process and ultimately determining accurate present levels of development for children in Early ACCESS. Professional development emphasizing alignment of assessment data and Early Childhood Outcomes will take place prior to the new system's expected July 2021 release date. Stakeholders from the various agencies are included in the development of the IFSP/IEP data system and will be engaged in the processes for developing the professional development. </w:t>
      </w:r>
      <w:r w:rsidRPr="00ED172B">
        <w:rPr>
          <w:color w:val="000000" w:themeColor="text1"/>
        </w:rPr>
        <w:br/>
      </w:r>
      <w:r w:rsidRPr="00ED172B">
        <w:rPr>
          <w:color w:val="000000" w:themeColor="text1"/>
        </w:rPr>
        <w:br/>
        <w:t>The lead agency will continue to monitor progress for all regions on this indicator through regularly scheduled data verification reports, file reviews, technical assistance, and support and monitoring implementation of corrective action plans. Monitoring will include data and root cause analysis by both the lead agency and regional grantees.</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6</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0.27%</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961</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42.69%</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453</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20.12%</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579</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25.72%</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252</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11.20%</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1,032</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1,999</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51.21%</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52.33%</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51.63%</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No 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831</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2,251</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42.94%</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52.09%</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36.92%</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lastRenderedPageBreak/>
        <w:t xml:space="preserve">Additional analysis of the data for functioning within age expectations showed none of the nine regional grantees (AEA) met the target. Year-end reports from the regional grantees indicated a need for Early Childhood Outcome (ECO) Summary process training for new and existing staff as the main reason for slippage. A second reason reported was the need for continued training and support for providers use of Family Guided Routines Based Interventions and caregiver coaching </w:t>
      </w:r>
      <w:proofErr w:type="gramStart"/>
      <w:r w:rsidRPr="00ED172B">
        <w:rPr>
          <w:color w:val="000000" w:themeColor="text1"/>
        </w:rPr>
        <w:t>in order to</w:t>
      </w:r>
      <w:proofErr w:type="gramEnd"/>
      <w:r w:rsidRPr="00ED172B">
        <w:rPr>
          <w:color w:val="000000" w:themeColor="text1"/>
        </w:rPr>
        <w:t xml:space="preserve"> improve child and family outcomes. </w:t>
      </w:r>
      <w:r w:rsidRPr="00ED172B">
        <w:rPr>
          <w:color w:val="000000" w:themeColor="text1"/>
        </w:rPr>
        <w:br/>
      </w:r>
      <w:r w:rsidRPr="00ED172B">
        <w:rPr>
          <w:color w:val="000000" w:themeColor="text1"/>
        </w:rPr>
        <w:br/>
        <w:t xml:space="preserve">The lead agency continued to emphasize the ECO decision-making process: 1) align the “progress” question on the ECO summary with procedures; 2) use of the ECO Decision-Making Tree document; 3) use of assessment data when making ECO rating decisions; and 4) understand the relationship of ECO with Iowa’s Early Learning Standards. The lead agency has used the OSEP-funded Early Childhood Technical Assistance Center training materials and resources to ensure quality professional development for ECO occurs at the agency level (e.g., Decision Tree for summary rating discussions, age-expected child development resources, and Child Outcomes Summary process materials). Use of the ECO training materials has provided assurance that all IFSP teams in the state have access to training on how to implement consistent procedures for gathering, </w:t>
      </w:r>
      <w:proofErr w:type="gramStart"/>
      <w:r w:rsidRPr="00ED172B">
        <w:rPr>
          <w:color w:val="000000" w:themeColor="text1"/>
        </w:rPr>
        <w:t>analyzing</w:t>
      </w:r>
      <w:proofErr w:type="gramEnd"/>
      <w:r w:rsidRPr="00ED172B">
        <w:rPr>
          <w:color w:val="000000" w:themeColor="text1"/>
        </w:rPr>
        <w:t xml:space="preserve"> and reporting these data. </w:t>
      </w:r>
      <w:r w:rsidRPr="00ED172B">
        <w:rPr>
          <w:color w:val="000000" w:themeColor="text1"/>
        </w:rPr>
        <w:br/>
      </w:r>
      <w:r w:rsidRPr="00ED172B">
        <w:rPr>
          <w:color w:val="000000" w:themeColor="text1"/>
        </w:rPr>
        <w:br/>
        <w:t xml:space="preserve">In addition, a state level team consisting of staff and administration from early intervention (Part C) and special education (Part B 619, 611) has formed to address ECO processes and data use </w:t>
      </w:r>
      <w:proofErr w:type="gramStart"/>
      <w:r w:rsidRPr="00ED172B">
        <w:rPr>
          <w:color w:val="000000" w:themeColor="text1"/>
        </w:rPr>
        <w:t>in order to</w:t>
      </w:r>
      <w:proofErr w:type="gramEnd"/>
      <w:r w:rsidRPr="00ED172B">
        <w:rPr>
          <w:color w:val="000000" w:themeColor="text1"/>
        </w:rPr>
        <w:t xml:space="preserve"> support a statewide child outcomes measurement system that is consistent from early intervention through entering the kindergarten classroom. Additionally, the new IFSP/IEP data system, currently under development, will include improved integration of the Early Childhood Outcomes into the IFSP and IEP processes. The system will support the IFSP team members (including parents) in participating in the Early Childhood Outcome process and ultimately determining accurate present levels of development for children in Early ACCESS. Professional development emphasizing alignment of assessment data and Early Childhood Outcomes will take place prior to the new system's expected July 2021 release date. Stakeholders from the various agencies are included in the development of the IFSP/IEP data system and will be engaged in the processes for developing the professional development. </w:t>
      </w:r>
      <w:r w:rsidRPr="00ED172B">
        <w:rPr>
          <w:color w:val="000000" w:themeColor="text1"/>
        </w:rPr>
        <w:br/>
      </w:r>
      <w:r w:rsidRPr="00ED172B">
        <w:rPr>
          <w:color w:val="000000" w:themeColor="text1"/>
        </w:rPr>
        <w:br/>
        <w:t>The lead agency will continue to monitor progress for all regions on this indicator through regularly scheduled data verification reports, file reviews, technical assistance, and support and monitoring implementation of corrective action plans. Monitoring will include data and root cause analysis by both the lead agency and regional grantees.</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12</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0.53%</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693</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30.79%</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231</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10.26%</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591</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26.25%</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724</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32.16%</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C1. Of those children who entered or exited the program below age expectations in 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822</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1,527</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57.40%</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58.08%</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53.83%</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1,315</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2,251</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63.08%</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73.24%</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58.42%</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 xml:space="preserve">Additional analysis of the data for increased rate of growth showed seven of the nine regional grantees (AEA) met the target.  Year-end reports from the regional grantees indicated a need for Early Childhood Outcome (ECO) Summary process training for new and existing staff as the main reason for slippage. A second reason reported was the need for continued training and support for providers use of Family Guided Routines Based Interventions and caregiver coaching </w:t>
      </w:r>
      <w:proofErr w:type="gramStart"/>
      <w:r w:rsidRPr="00ED172B">
        <w:rPr>
          <w:color w:val="000000" w:themeColor="text1"/>
        </w:rPr>
        <w:t>in order to</w:t>
      </w:r>
      <w:proofErr w:type="gramEnd"/>
      <w:r w:rsidRPr="00ED172B">
        <w:rPr>
          <w:color w:val="000000" w:themeColor="text1"/>
        </w:rPr>
        <w:t xml:space="preserve"> improve child and family outcomes. </w:t>
      </w:r>
      <w:r w:rsidRPr="00ED172B">
        <w:rPr>
          <w:color w:val="000000" w:themeColor="text1"/>
        </w:rPr>
        <w:br/>
      </w:r>
      <w:r w:rsidRPr="00ED172B">
        <w:rPr>
          <w:color w:val="000000" w:themeColor="text1"/>
        </w:rPr>
        <w:br/>
        <w:t xml:space="preserve">The lead agency continued to emphasize the ECO decision-making process: 1) align the “progress” question on the ECO summary with procedures; 2) use of the ECO Decision-Making Tree document; 3) use of assessment data when making ECO rating decisions; and 4) understand the relationship of ECO with Iowa’s Early Learning Standards. The lead agency has used the OSEP-funded Early Childhood Technical Assistance Center training materials and resources to ensure quality professional development for ECO occurs at the agency level (e.g., Decision Tree for summary rating discussions, age-expected child development resources, and Child Outcomes Summary process materials). Use of the ECO training materials has provided assurance that all IFSP teams in the state have access to training on how to implement consistent procedures for gathering, </w:t>
      </w:r>
      <w:proofErr w:type="gramStart"/>
      <w:r w:rsidRPr="00ED172B">
        <w:rPr>
          <w:color w:val="000000" w:themeColor="text1"/>
        </w:rPr>
        <w:t>analyzing</w:t>
      </w:r>
      <w:proofErr w:type="gramEnd"/>
      <w:r w:rsidRPr="00ED172B">
        <w:rPr>
          <w:color w:val="000000" w:themeColor="text1"/>
        </w:rPr>
        <w:t xml:space="preserve"> and reporting these data. </w:t>
      </w:r>
      <w:r w:rsidRPr="00ED172B">
        <w:rPr>
          <w:color w:val="000000" w:themeColor="text1"/>
        </w:rPr>
        <w:br/>
      </w:r>
      <w:r w:rsidRPr="00ED172B">
        <w:rPr>
          <w:color w:val="000000" w:themeColor="text1"/>
        </w:rPr>
        <w:br/>
        <w:t xml:space="preserve">In addition, a state level team consisting of staff and administration from early intervention (Part C) and special education (Part B 619, 611) has formed </w:t>
      </w:r>
      <w:r w:rsidRPr="00ED172B">
        <w:rPr>
          <w:color w:val="000000" w:themeColor="text1"/>
        </w:rPr>
        <w:lastRenderedPageBreak/>
        <w:t xml:space="preserve">to address ECO processes and data use </w:t>
      </w:r>
      <w:proofErr w:type="gramStart"/>
      <w:r w:rsidRPr="00ED172B">
        <w:rPr>
          <w:color w:val="000000" w:themeColor="text1"/>
        </w:rPr>
        <w:t>in order to</w:t>
      </w:r>
      <w:proofErr w:type="gramEnd"/>
      <w:r w:rsidRPr="00ED172B">
        <w:rPr>
          <w:color w:val="000000" w:themeColor="text1"/>
        </w:rPr>
        <w:t xml:space="preserve"> support a statewide child outcomes measurement system that is consistent from early intervention through entering the kindergarten classroom. Additionally, the new IFSP/IEP data system, currently under development, will include improved integration of the Early Childhood Outcomes into the IFSP and IEP processes. The system will support the IFSP team members (including parents) in participating in the Early Childhood Outcome process and ultimately determining accurate present levels of development for children in Early ACCESS. Professional development emphasizing alignment of assessment data and Early Childhood Outcomes will take place prior to the new system's expected July 2021 release date. Stakeholders from the various agencies are included in the development of the IFSP/IEP data system and will be engaged in the processes for developing the professional development. </w:t>
      </w:r>
      <w:r w:rsidRPr="00ED172B">
        <w:rPr>
          <w:color w:val="000000" w:themeColor="text1"/>
        </w:rPr>
        <w:br/>
      </w:r>
      <w:r w:rsidRPr="00ED172B">
        <w:rPr>
          <w:color w:val="000000" w:themeColor="text1"/>
        </w:rPr>
        <w:br/>
        <w:t>The lead agency will continue to monitor progress for all regions on this indicator through regularly scheduled data verification reports, file reviews, technical assistance, and support and monitoring implementation of corrective action plans. Monitoring will include data and root cause analysis by both the lead agency and regional grantees.</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 xml:space="preserve">Additional analysis of the data for functioning within age expectations showed none of the nine regional grantees (AEA) met the target. Year-end reports from the regional grantees indicated a need for Early Childhood Outcome (ECO) Summary process training for new and existing staff as the main reason for slippage. A second reason reported was the need for continued training and support for providers use of Family Guided Routines Based Interventions and caregiver coaching </w:t>
      </w:r>
      <w:proofErr w:type="gramStart"/>
      <w:r w:rsidRPr="00ED172B">
        <w:rPr>
          <w:color w:val="000000" w:themeColor="text1"/>
        </w:rPr>
        <w:t>in order to</w:t>
      </w:r>
      <w:proofErr w:type="gramEnd"/>
      <w:r w:rsidRPr="00ED172B">
        <w:rPr>
          <w:color w:val="000000" w:themeColor="text1"/>
        </w:rPr>
        <w:t xml:space="preserve"> improve child and family outcomes. </w:t>
      </w:r>
      <w:r w:rsidRPr="00ED172B">
        <w:rPr>
          <w:color w:val="000000" w:themeColor="text1"/>
        </w:rPr>
        <w:br/>
      </w:r>
      <w:r w:rsidRPr="00ED172B">
        <w:rPr>
          <w:color w:val="000000" w:themeColor="text1"/>
        </w:rPr>
        <w:br/>
        <w:t xml:space="preserve">The lead agency continued to emphasize the ECO decision-making process: 1) align the “progress” question on the ECO summary with procedures; 2) use of the ECO Decision-Making Tree document; 3) use of assessment data when making ECO rating decisions; and 4) understand the relationship of ECO with Iowa’s Early Learning Standards. The lead agency has used the OSEP-funded Early Childhood Technical Assistance Center training materials and resources to ensure quality professional development for ECO occurs at the agency level (e.g., Decision Tree for summary rating discussions, age-expected child development resources, and Child Outcomes Summary process materials). Use of the ECO training materials has provided assurance that all IFSP teams in the state have access to training on how to implement consistent procedures for gathering, </w:t>
      </w:r>
      <w:proofErr w:type="gramStart"/>
      <w:r w:rsidRPr="00ED172B">
        <w:rPr>
          <w:color w:val="000000" w:themeColor="text1"/>
        </w:rPr>
        <w:t>analyzing</w:t>
      </w:r>
      <w:proofErr w:type="gramEnd"/>
      <w:r w:rsidRPr="00ED172B">
        <w:rPr>
          <w:color w:val="000000" w:themeColor="text1"/>
        </w:rPr>
        <w:t xml:space="preserve"> and reporting these data. </w:t>
      </w:r>
      <w:r w:rsidRPr="00ED172B">
        <w:rPr>
          <w:color w:val="000000" w:themeColor="text1"/>
        </w:rPr>
        <w:br/>
      </w:r>
      <w:r w:rsidRPr="00ED172B">
        <w:rPr>
          <w:color w:val="000000" w:themeColor="text1"/>
        </w:rPr>
        <w:br/>
        <w:t xml:space="preserve">In addition, a state level team consisting of staff and administration from early intervention (Part C) and special education (Part B 619, 611) has formed to address ECO processes and data use </w:t>
      </w:r>
      <w:proofErr w:type="gramStart"/>
      <w:r w:rsidRPr="00ED172B">
        <w:rPr>
          <w:color w:val="000000" w:themeColor="text1"/>
        </w:rPr>
        <w:t>in order to</w:t>
      </w:r>
      <w:proofErr w:type="gramEnd"/>
      <w:r w:rsidRPr="00ED172B">
        <w:rPr>
          <w:color w:val="000000" w:themeColor="text1"/>
        </w:rPr>
        <w:t xml:space="preserve"> support a statewide child outcomes measurement system that is consistent from early intervention through entering the kindergarten classroom. Additionally, the new IFSP/IEP data system, currently under development, will include improved integration of the Early Childhood Outcomes into the IFSP and IEP processes. The system will support the IFSP team members (including parents) in participating in the Early Childhood Outcome process and ultimately determining accurate present levels of development for children in Early ACCESS. Professional development emphasizing alignment of assessment data and Early Childhood Outcomes will take place prior to the new system's expected July 2021 release date. Stakeholders from the various agencies are included in the development of the IFSP/IEP data system and will be engaged in the processes for developing the professional development. </w:t>
      </w:r>
      <w:r w:rsidRPr="00ED172B">
        <w:rPr>
          <w:color w:val="000000" w:themeColor="text1"/>
        </w:rPr>
        <w:br/>
      </w:r>
      <w:r w:rsidRPr="00ED172B">
        <w:rPr>
          <w:color w:val="000000" w:themeColor="text1"/>
        </w:rPr>
        <w:br/>
        <w:t>The lead agency will continue to monitor progress for all regions on this indicator through regularly scheduled data verification reports, file reviews, technical assistance, and support and monitoring implementation of corrective action plans. Monitoring will include data and root cause analysis by both the lead agency and regional grantees.</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3,410</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1,155</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The ECO Summary form is used to summarize the child’s skills and behaviors in comparison to the functioning expected for the age of the child and the child’s progress in each of the three ECO areas.</w:t>
      </w:r>
      <w:r w:rsidRPr="00ED172B">
        <w:rPr>
          <w:rFonts w:cs="Arial"/>
          <w:color w:val="000000" w:themeColor="text1"/>
          <w:szCs w:val="16"/>
        </w:rPr>
        <w:br/>
      </w:r>
      <w:r w:rsidRPr="00ED172B">
        <w:rPr>
          <w:rFonts w:cs="Arial"/>
          <w:color w:val="000000" w:themeColor="text1"/>
          <w:szCs w:val="16"/>
        </w:rPr>
        <w:br/>
        <w:t>The procedures used by IFSP teams have included, but were not limited to: a review of initial evaluation data; interviews; observations; behavior checklists; structured interactions; play-based assessments; adaptive and developmental scales; and, curriculum-based, criterion-referenced and norm-referenced assessment instruments. The assessment instruments commonly used by teams included, but were not limited to the: Developmental Assessment of Young Children-2; Carolina Curriculum for Infants and Toddlers with Special Needs Assessment; Hawaii Early Learning Profile; Developmental Observation Checklist System; and the Assessment, Evaluation and Programming System for Infants and Children.</w:t>
      </w:r>
      <w:r w:rsidRPr="00ED172B">
        <w:rPr>
          <w:rFonts w:cs="Arial"/>
          <w:color w:val="000000" w:themeColor="text1"/>
          <w:szCs w:val="16"/>
        </w:rPr>
        <w:br/>
      </w:r>
      <w:r w:rsidRPr="00ED172B">
        <w:rPr>
          <w:rFonts w:cs="Arial"/>
          <w:color w:val="000000" w:themeColor="text1"/>
          <w:szCs w:val="16"/>
        </w:rPr>
        <w:br/>
        <w:t>Data for this indicator were taken from Iowa's statewide web-based IFSP system, and reflect a year-round count (July to June) of children who have exited Part C services and were reported on Iowa’s current reporting year’s IDEA Part C Exiting Collection. Missing data were checked by comparing ECO data with the number of children exiting Part C and reported in the current reporting year’s IDEA Part C Exiting Collection minus the number of children who had received Part C services for less than six months.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The state assumes that COVID-19 had an impact on the ability to collect Early Childhood Outcomes data, as well as the reliability and completeness of the data. 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2F0F2ABA" w14:textId="15FC50CD" w:rsidR="00DC0682" w:rsidRPr="00A40EE1" w:rsidRDefault="000D0117" w:rsidP="005C3FFD">
      <w:pPr>
        <w:pStyle w:val="Heading2"/>
      </w:pPr>
      <w:r w:rsidRPr="00A40EE1">
        <w:lastRenderedPageBreak/>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 xml:space="preserve">A. Know their </w:t>
      </w:r>
      <w:proofErr w:type="gramStart"/>
      <w:r w:rsidRPr="00ED172B">
        <w:rPr>
          <w:color w:val="000000" w:themeColor="text1"/>
          <w:szCs w:val="16"/>
        </w:rPr>
        <w:t>rights;</w:t>
      </w:r>
      <w:proofErr w:type="gramEnd"/>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89.90%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79.84%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83.80%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81.45%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86.75%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72.05%</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89.20%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85.86%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87.21%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88.19%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90.06%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86.02%</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2005</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93.00%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90.50%</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83.25%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86.35%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85.54%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87.95%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78.88%</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93.00%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93.00%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93.00%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519933C" w14:textId="63B27792" w:rsidR="006902F0" w:rsidRPr="00ED172B" w:rsidRDefault="006902F0" w:rsidP="00B83404">
      <w:pPr>
        <w:rPr>
          <w:color w:val="000000" w:themeColor="text1"/>
        </w:rPr>
      </w:pPr>
      <w:r w:rsidRPr="00ED172B">
        <w:rPr>
          <w:rFonts w:cs="Arial"/>
          <w:color w:val="000000" w:themeColor="text1"/>
          <w:szCs w:val="16"/>
        </w:rPr>
        <w:t>See attached: Introduction Iowa Part C APR FFY19</w:t>
      </w: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0</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0</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0</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0</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0</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0</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0</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0</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72.05%</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246273A0" w14:textId="58301721" w:rsidR="00D20529" w:rsidRPr="00ED172B" w:rsidRDefault="00D20529" w:rsidP="00D20529">
            <w:pPr>
              <w:jc w:val="center"/>
              <w:rPr>
                <w:rFonts w:cs="Arial"/>
                <w:color w:val="000000" w:themeColor="text1"/>
                <w:szCs w:val="16"/>
              </w:rPr>
            </w:pP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86.02%</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790CCA72" w14:textId="2BB057E3" w:rsidR="00D20529" w:rsidRPr="00ED172B" w:rsidRDefault="00D20529" w:rsidP="00D20529">
            <w:pPr>
              <w:jc w:val="center"/>
              <w:rPr>
                <w:rFonts w:cs="Arial"/>
                <w:color w:val="000000" w:themeColor="text1"/>
                <w:szCs w:val="16"/>
              </w:rPr>
            </w:pP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78.88%</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93.00%</w:t>
            </w:r>
          </w:p>
        </w:tc>
        <w:tc>
          <w:tcPr>
            <w:tcW w:w="667" w:type="pct"/>
            <w:shd w:val="clear" w:color="auto" w:fill="auto"/>
            <w:vAlign w:val="center"/>
          </w:tcPr>
          <w:p w14:paraId="1EF2336C" w14:textId="48A6C40C" w:rsidR="00D20529" w:rsidRPr="00ED172B" w:rsidRDefault="00D20529" w:rsidP="00D20529">
            <w:pPr>
              <w:jc w:val="center"/>
              <w:rPr>
                <w:rFonts w:cs="Arial"/>
                <w:color w:val="000000" w:themeColor="text1"/>
                <w:szCs w:val="16"/>
              </w:rPr>
            </w:pP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N/A</w:t>
            </w:r>
          </w:p>
        </w:tc>
      </w:tr>
    </w:tbl>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013004" w:rsidP="00781A26">
            <w:pPr>
              <w:rPr>
                <w:rFonts w:cs="Arial"/>
                <w:color w:val="000000" w:themeColor="text1"/>
                <w:szCs w:val="16"/>
              </w:rPr>
            </w:pP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The state did not collect data on this indicator.</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The state relies heavily upon regional grantees (AEAs) to communicate with families </w:t>
      </w:r>
      <w:proofErr w:type="gramStart"/>
      <w:r w:rsidRPr="00ED172B">
        <w:rPr>
          <w:rFonts w:cs="Arial"/>
          <w:color w:val="000000" w:themeColor="text1"/>
          <w:szCs w:val="16"/>
        </w:rPr>
        <w:t>in order to</w:t>
      </w:r>
      <w:proofErr w:type="gramEnd"/>
      <w:r w:rsidRPr="00ED172B">
        <w:rPr>
          <w:rFonts w:cs="Arial"/>
          <w:color w:val="000000" w:themeColor="text1"/>
          <w:szCs w:val="16"/>
        </w:rPr>
        <w:t xml:space="preserve"> collect the surveys. In response to the public health emergency, the state consulted with stakeholders, reviewed data, and determined that the data collection for this indicator </w:t>
      </w:r>
      <w:proofErr w:type="gramStart"/>
      <w:r w:rsidRPr="00ED172B">
        <w:rPr>
          <w:rFonts w:cs="Arial"/>
          <w:color w:val="000000" w:themeColor="text1"/>
          <w:szCs w:val="16"/>
        </w:rPr>
        <w:t>would be put on</w:t>
      </w:r>
      <w:proofErr w:type="gramEnd"/>
      <w:r w:rsidRPr="00ED172B">
        <w:rPr>
          <w:rFonts w:cs="Arial"/>
          <w:color w:val="000000" w:themeColor="text1"/>
          <w:szCs w:val="16"/>
        </w:rPr>
        <w:t xml:space="preserve"> hold in order to avoid placing an undue burden on families and allow agencies to focus efforts on providing services.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291EA9" w:rsidP="00027F39">
      <w:pPr>
        <w:rPr>
          <w:color w:val="000000" w:themeColor="text1"/>
        </w:rPr>
      </w:pPr>
      <w:r w:rsidRPr="00ED172B">
        <w:rPr>
          <w:color w:val="000000" w:themeColor="text1"/>
        </w:rPr>
        <w:t>Due to the circumstances created by the COVID-19 pandemic, the State does not have any FFY 2019 data for this indicator. The State reported, "[</w:t>
      </w:r>
      <w:proofErr w:type="spellStart"/>
      <w:r w:rsidRPr="00ED172B">
        <w:rPr>
          <w:color w:val="000000" w:themeColor="text1"/>
        </w:rPr>
        <w:t>i</w:t>
      </w:r>
      <w:proofErr w:type="spellEnd"/>
      <w:r w:rsidRPr="00ED172B">
        <w:rPr>
          <w:color w:val="000000" w:themeColor="text1"/>
        </w:rPr>
        <w:t xml:space="preserve">]n response to the public health emergency, the state consulted with stakeholders, reviewed data, and determined that the data collection for this indicator </w:t>
      </w:r>
      <w:proofErr w:type="gramStart"/>
      <w:r w:rsidRPr="00ED172B">
        <w:rPr>
          <w:color w:val="000000" w:themeColor="text1"/>
        </w:rPr>
        <w:t>would be put on</w:t>
      </w:r>
      <w:proofErr w:type="gramEnd"/>
      <w:r w:rsidRPr="00ED172B">
        <w:rPr>
          <w:color w:val="000000" w:themeColor="text1"/>
        </w:rPr>
        <w:t xml:space="preserve"> hold in order to avoid placing an undue burden on families and allow agencies to focus efforts on providing services." </w:t>
      </w: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 xml:space="preserve">Data collected under section 618 of the IDEA (IDEA Part C Child Count and Settings data collection in the </w:t>
      </w:r>
      <w:proofErr w:type="spellStart"/>
      <w:r w:rsidRPr="00ED172B">
        <w:rPr>
          <w:rFonts w:cs="Arial"/>
          <w:color w:val="000000" w:themeColor="text1"/>
          <w:szCs w:val="16"/>
        </w:rPr>
        <w:t>EDFacts</w:t>
      </w:r>
      <w:proofErr w:type="spellEnd"/>
      <w:r w:rsidRPr="00ED172B">
        <w:rPr>
          <w:rFonts w:cs="Arial"/>
          <w:color w:val="000000" w:themeColor="text1"/>
          <w:szCs w:val="16"/>
        </w:rPr>
        <w:t xml:space="preserve">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1.22%</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1.35%</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1.35%</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1.40%</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1.45%</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1.61%</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1.56%</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1.13%</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1.08%</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1.18%</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1.45%</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0D1A7E1" w14:textId="184B178A" w:rsidR="00A2772B" w:rsidRPr="00ED172B" w:rsidRDefault="00A2772B" w:rsidP="00F80C9C">
      <w:pPr>
        <w:pStyle w:val="Bold"/>
        <w:rPr>
          <w:b w:val="0"/>
          <w:color w:val="000000" w:themeColor="text1"/>
        </w:rPr>
      </w:pPr>
      <w:r w:rsidRPr="00ED172B">
        <w:rPr>
          <w:rFonts w:cs="Arial"/>
          <w:b w:val="0"/>
          <w:color w:val="000000" w:themeColor="text1"/>
          <w:szCs w:val="16"/>
        </w:rPr>
        <w:t>See attached: Introduction Iowa APR FFY19</w:t>
      </w: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439</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37,540</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439</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37,540</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1.18%</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1.45%</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1.17%</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Did Not Meet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As disclosed in the Part C Child Count and Settings report in December 2020, Iowa was 0.2% below the national percent of infants ages birth to one year old (1.37%) receiving early intervention services under IDEA Part C. </w:t>
      </w:r>
      <w:r w:rsidRPr="00ED172B">
        <w:rPr>
          <w:rFonts w:cs="Arial"/>
          <w:color w:val="000000" w:themeColor="text1"/>
          <w:szCs w:val="16"/>
        </w:rPr>
        <w:br/>
      </w:r>
      <w:r w:rsidRPr="00ED172B">
        <w:rPr>
          <w:rFonts w:cs="Arial"/>
          <w:color w:val="000000" w:themeColor="text1"/>
          <w:szCs w:val="16"/>
        </w:rPr>
        <w:br/>
        <w:t>Compared to the other 50 states and Washington D.C., 24 reported a lower percentage served than Iowa, and 26 reported a higher percentage served. Therefore, Iowa falls in the middle.</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860830" w:rsidP="00632DF6">
      <w:pPr>
        <w:rPr>
          <w:color w:val="000000" w:themeColor="text1"/>
        </w:rPr>
      </w:pPr>
      <w:r w:rsidRPr="00ED172B">
        <w:rPr>
          <w:color w:val="000000" w:themeColor="text1"/>
        </w:rPr>
        <w:br/>
        <w:t>The state does not believe COVID-19 impacted the completeness, reliability, or validity of the data for this indicator.</w:t>
      </w: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lastRenderedPageBreak/>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 xml:space="preserve">Data collected under IDEA section 618 of the IDEA (IDEA Part C Child Count and Settings data collection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2.33%</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2.50%</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2.60%</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2.60%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2.70%</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2.70%</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2.94%</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2.91%</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2.50%</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2.46%</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2.59%</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2.70%</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712D4B5A" w14:textId="60F10C46" w:rsidR="004A1179" w:rsidRPr="00ED172B" w:rsidRDefault="004A1179" w:rsidP="00F80C9C">
      <w:pPr>
        <w:pStyle w:val="Bold"/>
        <w:rPr>
          <w:b w:val="0"/>
          <w:color w:val="000000" w:themeColor="text1"/>
        </w:rPr>
      </w:pPr>
      <w:r w:rsidRPr="00ED172B">
        <w:rPr>
          <w:rFonts w:cs="Arial"/>
          <w:b w:val="0"/>
          <w:color w:val="000000" w:themeColor="text1"/>
          <w:szCs w:val="16"/>
        </w:rPr>
        <w:t>See attached: Introduction Iowa APR FFY19</w:t>
      </w: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3,215</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115,022</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3,215</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115,022</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2.59%</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2.70%</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2.80%</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 xml:space="preserve">As disclosed in the Part C Child Count and Settings report from December 2020, Iowa’s data at 2.80% were 0.9% below the national percent of children ages birth to three years old (3.70%) receiving early intervention services under IDEA Part C. </w:t>
      </w:r>
      <w:r w:rsidRPr="00ED172B">
        <w:rPr>
          <w:color w:val="000000" w:themeColor="text1"/>
        </w:rPr>
        <w:br/>
      </w:r>
      <w:r w:rsidRPr="00ED172B">
        <w:rPr>
          <w:color w:val="000000" w:themeColor="text1"/>
        </w:rPr>
        <w:br/>
        <w:t>Compared to the other states and territories reporting data, 10 reported a lower percentage served than Iowa, and 40 reported a higher percentage served. Therefore, Iowa falls in the lower quartile of states for percent of population served in early intervention.</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860830" w:rsidP="003A3693">
      <w:pPr>
        <w:rPr>
          <w:rFonts w:cs="Arial"/>
          <w:color w:val="000000" w:themeColor="text1"/>
          <w:szCs w:val="16"/>
        </w:rPr>
      </w:pPr>
      <w:r w:rsidRPr="00ED172B">
        <w:rPr>
          <w:rFonts w:cs="Arial"/>
          <w:color w:val="000000" w:themeColor="text1"/>
          <w:szCs w:val="16"/>
        </w:rPr>
        <w:br/>
        <w:t>The state does not believe COVID-19 impacted the completeness, reliability, or validity of the data for this indicator.</w:t>
      </w: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lastRenderedPageBreak/>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 xml:space="preserve">If data are from State monitoring,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87.00%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99.29%</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99.72%</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99.49%</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99.56%</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99.13%</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2,156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2,930</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99.13%</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99.18%</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750</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w:t>
      </w:r>
      <w:proofErr w:type="gramStart"/>
      <w:r w:rsidRPr="00ED172B">
        <w:rPr>
          <w:b/>
          <w:color w:val="000000" w:themeColor="text1"/>
        </w:rPr>
        <w:t>time period</w:t>
      </w:r>
      <w:proofErr w:type="gramEnd"/>
      <w:r w:rsidRPr="00ED172B">
        <w:rPr>
          <w:b/>
          <w:color w:val="000000" w:themeColor="text1"/>
        </w:rPr>
        <w:t xml:space="preserve">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 xml:space="preserve">The data was selected from the full reporting period.  </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 xml:space="preserve">Data for this indicator were taken from Iowa's statewide </w:t>
      </w:r>
      <w:proofErr w:type="gramStart"/>
      <w:r w:rsidRPr="00ED172B">
        <w:rPr>
          <w:rFonts w:cs="Arial"/>
          <w:color w:val="000000" w:themeColor="text1"/>
          <w:szCs w:val="16"/>
        </w:rPr>
        <w:t>web-based</w:t>
      </w:r>
      <w:proofErr w:type="gramEnd"/>
      <w:r w:rsidRPr="00ED172B">
        <w:rPr>
          <w:rFonts w:cs="Arial"/>
          <w:color w:val="000000" w:themeColor="text1"/>
          <w:szCs w:val="16"/>
        </w:rPr>
        <w:t xml:space="preserve"> IFSP data system for the current full reporting period and reflect all infants and toddlers evaluated and assessed for whom an initial IFSP was required to be conducted. No sampling was used. The monitoring cycle occurs annually with all regional grantees. The lead agency conducted the reviews using an Excel data collection form. Data are based on the actual number of days, not the average, between date of referral and the date of the initial IFSP meeting.</w:t>
      </w:r>
      <w:r w:rsidRPr="00ED172B">
        <w:rPr>
          <w:rFonts w:cs="Arial"/>
          <w:color w:val="000000" w:themeColor="text1"/>
          <w:szCs w:val="16"/>
        </w:rPr>
        <w:br/>
      </w:r>
      <w:r w:rsidRPr="00ED172B">
        <w:rPr>
          <w:rFonts w:cs="Arial"/>
          <w:color w:val="000000" w:themeColor="text1"/>
          <w:szCs w:val="16"/>
        </w:rPr>
        <w:br/>
        <w:t>Iowa has reported separately the number of documented delays attributable to exceptional family circumstances in the appropriate field above.</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32</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32</w:t>
            </w:r>
          </w:p>
        </w:tc>
        <w:tc>
          <w:tcPr>
            <w:tcW w:w="1229" w:type="pct"/>
            <w:shd w:val="clear" w:color="auto" w:fill="auto"/>
          </w:tcPr>
          <w:p w14:paraId="7767046D" w14:textId="6877FBBE" w:rsidR="008203B4" w:rsidRPr="00ED172B" w:rsidRDefault="008203B4" w:rsidP="00186420">
            <w:pPr>
              <w:jc w:val="center"/>
              <w:rPr>
                <w:rFonts w:cs="Arial"/>
                <w:color w:val="000000" w:themeColor="text1"/>
                <w:szCs w:val="16"/>
              </w:rPr>
            </w:pP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 xml:space="preserve">The State uses data from the state database designed to track evaluation and the extent to which </w:t>
      </w:r>
      <w:proofErr w:type="gramStart"/>
      <w:r w:rsidRPr="00ED172B">
        <w:rPr>
          <w:rFonts w:cs="Arial"/>
          <w:color w:val="000000" w:themeColor="text1"/>
          <w:szCs w:val="16"/>
        </w:rPr>
        <w:t>45 day</w:t>
      </w:r>
      <w:proofErr w:type="gramEnd"/>
      <w:r w:rsidRPr="00ED172B">
        <w:rPr>
          <w:rFonts w:cs="Arial"/>
          <w:color w:val="000000" w:themeColor="text1"/>
          <w:szCs w:val="16"/>
        </w:rPr>
        <w:t xml:space="preserve"> timelines are being met for holding an initial IFSP meeting. Six regional grantees (AEA) did not meet the 100% target in FFY 2018 and were notified of findings of noncompliance. The regional grantees were required to analyze root causes and correct each case of noncompliance, unless the child was no longer within the jurisdiction of the provider, as soon as possible and no later than one year from the date of notification of noncompliance. As a result of the root cause analyses, the SEA continued to promote the use of verification reports in the state’s database that alert the regional grantees to timeline requirements.</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 xml:space="preserve">The lead agency verified the regional grantees corrected noncompliance for FFY 2018 by (a) verifying that evaluations were conducted and initial IFSP meetings were held even though the timeline was not met unless the child was no longer within the jurisdiction of the EIS program, and (b) verifying that each AEA performing below 100 percent compliance during the prior reporting period is correctly implementing 34 CFR §303.321. In each region with findings of noncompliance, after technical assistance and corrective activities occurred, a follow-up review of IFSPs with dates </w:t>
      </w:r>
      <w:proofErr w:type="gramStart"/>
      <w:r w:rsidRPr="00ED172B">
        <w:rPr>
          <w:rFonts w:cs="Arial"/>
          <w:color w:val="000000" w:themeColor="text1"/>
          <w:szCs w:val="16"/>
        </w:rPr>
        <w:t>subsequent to</w:t>
      </w:r>
      <w:proofErr w:type="gramEnd"/>
      <w:r w:rsidRPr="00ED172B">
        <w:rPr>
          <w:rFonts w:cs="Arial"/>
          <w:color w:val="000000" w:themeColor="text1"/>
          <w:szCs w:val="16"/>
        </w:rPr>
        <w:t xml:space="preserve"> the corrective activities was conducted. The regional grantees demonstrated the required elements for compliance.</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 xml:space="preserve">The State did not demonstrate that the EIS program or provider corrected the findings of noncompliance identified in FFY 2018 because it did not report that it verified correction of those findings, consistent with the requirements in OSEP Memo 09-02. Specifically, the State did not report that that it verified that each EIS program or provider with noncompliance identified in FFY 2018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w:t>
      </w:r>
    </w:p>
    <w:p w14:paraId="7B429480" w14:textId="6D8920D4" w:rsidR="008203B4" w:rsidRPr="00A40EE1" w:rsidRDefault="000D0117" w:rsidP="005C3FFD">
      <w:pPr>
        <w:pStyle w:val="Heading2"/>
      </w:pPr>
      <w:r w:rsidRPr="00A40EE1">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32 uncorrected findings of noncompliance identified in FFY 2018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87.00%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99.47%</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99.16%</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98.01%</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96.78%</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98.40%</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742</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817</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98.40%</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98.29%</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61</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monitoring</w:t>
      </w:r>
    </w:p>
    <w:p w14:paraId="257F15B7" w14:textId="4F703FDF"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1770C9F3" w14:textId="19E3D405" w:rsidR="000709B9" w:rsidRDefault="00860830" w:rsidP="000709B9">
      <w:pPr>
        <w:rPr>
          <w:color w:val="000000" w:themeColor="text1"/>
        </w:rPr>
      </w:pPr>
      <w:r w:rsidRPr="00ED172B">
        <w:rPr>
          <w:color w:val="000000" w:themeColor="text1"/>
        </w:rPr>
        <w:t>Data were obtained from files of children exiting Part C and potentially eligible for Part B. The monitoring cycle occurs annually with all regional grantees. A random sample of children exiting Part C was created using a confidence level of 95% with a +/- 10% margin of error for each regional grantee. State staff conducted IFSP file reviews and then desk audits were completed by the lead agency monitoring consultant. Regional grantees receive notification of noncompliant data; any correction of noncompliant data is done through the corrective action log in CASA.</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13</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13</w:t>
            </w:r>
          </w:p>
        </w:tc>
        <w:tc>
          <w:tcPr>
            <w:tcW w:w="1213" w:type="pct"/>
            <w:shd w:val="clear" w:color="auto" w:fill="auto"/>
          </w:tcPr>
          <w:p w14:paraId="58BE9E1E" w14:textId="2A20A5FA" w:rsidR="008203B4" w:rsidRPr="00ED172B" w:rsidRDefault="008203B4" w:rsidP="00ED172B">
            <w:pPr>
              <w:jc w:val="center"/>
              <w:rPr>
                <w:rFonts w:cs="Arial"/>
                <w:color w:val="000000" w:themeColor="text1"/>
                <w:szCs w:val="16"/>
              </w:rPr>
            </w:pP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Four regional grantees (AEA) did not meet the 100% target in FFY 2018 and were notified of findings of noncompliance. The regional grantees were required to analyze root causes and correct each case of noncompliance, unless the child was no longer within the jurisdiction of the provider, as soon as possible and no later than one year from the date of notification of noncompliance. As a result of the root cause analyses, the SEA continued to promote the use of verification reports in the state’s database that alert AEAs to transition requirements.</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 xml:space="preserve">The lead agency verified the regional grantees corrected noncompliance for FFY 2018 by (a) verifying that transition steps and services occurred even though the timeline was not met or that children who did not receive steps and services within the timeline did, in fact, have steps and services completed unless the child was no longer within the jurisdiction of the EIS program, and (b) verifying that each AEA performing below 100 percent compliance during the prior reporting period is correctly implementing 34 CFR §300.124(b). In each region with findings of noncompliance, after technical assistance and corrective activities occurred, a follow-up review of IFSPs with dates </w:t>
      </w:r>
      <w:proofErr w:type="gramStart"/>
      <w:r w:rsidRPr="00ED172B">
        <w:rPr>
          <w:color w:val="000000" w:themeColor="text1"/>
        </w:rPr>
        <w:t>subsequent to</w:t>
      </w:r>
      <w:proofErr w:type="gramEnd"/>
      <w:r w:rsidRPr="00ED172B">
        <w:rPr>
          <w:color w:val="000000" w:themeColor="text1"/>
        </w:rPr>
        <w:t xml:space="preserve"> the corrective activities was conducted. The regional grantees demonstrated the required elements for compliance.</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lastRenderedPageBreak/>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 xml:space="preserve">The State did not demonstrate that the EIS program or provider corrected the findings of noncompliance identified in FFY </w:t>
      </w:r>
      <w:proofErr w:type="gramStart"/>
      <w:r w:rsidRPr="00ED172B">
        <w:rPr>
          <w:color w:val="000000" w:themeColor="text1"/>
        </w:rPr>
        <w:t>2018  because</w:t>
      </w:r>
      <w:proofErr w:type="gramEnd"/>
      <w:r w:rsidRPr="00ED172B">
        <w:rPr>
          <w:color w:val="000000" w:themeColor="text1"/>
        </w:rPr>
        <w:t xml:space="preserve"> it did not report that it verified correction of those findings, consistent with the requirements in OSEP Memo 09-02.  Specifically, the State did not report that that it verified that each EIS program or provider with noncompliance identified in FFY 2018 is correctly implementing the specific regulatory requirements (i.e., achieved 100% compliance) based on a review of updated data such as data subsequently collected through on-site monitoring or a </w:t>
      </w:r>
      <w:proofErr w:type="gramStart"/>
      <w:r w:rsidRPr="00ED172B">
        <w:rPr>
          <w:color w:val="000000" w:themeColor="text1"/>
        </w:rPr>
        <w:t>State</w:t>
      </w:r>
      <w:proofErr w:type="gramEnd"/>
      <w:r w:rsidRPr="00ED172B">
        <w:rPr>
          <w:color w:val="000000" w:themeColor="text1"/>
        </w:rPr>
        <w:t xml:space="preserve"> data system.</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13 uncorrected findings of noncompliance identified in FFY 2018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96.00%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100.00%</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100.00%</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511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511</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100.00%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Met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0</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 xml:space="preserve">Data were obtained from files of children exiting Part C and potentially eligible for Part B.  The monitoring cycle occurs annually with all regional grantees. A random sample of children exiting Part C was created using a confidence level of 95% with a +/- 10% margin of error for each regional grantee. State staff conducted IFSP file reviews and then desk audits were completed by the lead agency monitoring consultant. Regional grantees receive notification of noncompliant </w:t>
      </w:r>
      <w:proofErr w:type="gramStart"/>
      <w:r w:rsidRPr="00ED172B">
        <w:rPr>
          <w:color w:val="000000" w:themeColor="text1"/>
          <w:szCs w:val="16"/>
        </w:rPr>
        <w:t>data</w:t>
      </w:r>
      <w:proofErr w:type="gramEnd"/>
      <w:r w:rsidRPr="00ED172B">
        <w:rPr>
          <w:color w:val="000000" w:themeColor="text1"/>
          <w:szCs w:val="16"/>
        </w:rPr>
        <w:t xml:space="preserve"> and any correction of noncompliant data is done through the corrective action log in CASA.</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NO</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monitoring</w:t>
      </w:r>
    </w:p>
    <w:p w14:paraId="4A6E28E4" w14:textId="05681546" w:rsidR="000709B9" w:rsidRPr="00ED172B" w:rsidRDefault="000709B9" w:rsidP="00B83404">
      <w:pPr>
        <w:rPr>
          <w:b/>
          <w:i/>
          <w:color w:val="000000" w:themeColor="text1"/>
        </w:rPr>
      </w:pPr>
      <w:r w:rsidRPr="00ED172B">
        <w:rPr>
          <w:b/>
          <w:color w:val="000000" w:themeColor="text1"/>
        </w:rPr>
        <w:t xml:space="preserve">Describe the method used to select EIS programs for monitoring. </w:t>
      </w:r>
    </w:p>
    <w:p w14:paraId="7F238399" w14:textId="37B4B24A" w:rsidR="000709B9" w:rsidRDefault="00860830" w:rsidP="000709B9">
      <w:pPr>
        <w:rPr>
          <w:color w:val="000000" w:themeColor="text1"/>
        </w:rPr>
      </w:pPr>
      <w:r w:rsidRPr="00ED172B">
        <w:rPr>
          <w:color w:val="000000" w:themeColor="text1"/>
        </w:rPr>
        <w:t>All nine regional grantees in the state were selected for monitoring as part of the Part C statewide file review process. Data were obtained from files of children exiting Part C and potentially eligible for Part B. The monitoring cycle occurs annually with all regional grantees. A random sample of children exiting Part C was created using a confidence level of 95% with a +/- 10% margin of error for each regional grantee. State staff conducted IFSP file reviews and then desk audits were completed by the lead agency monitoring consultant. Regional grantees receive notification of noncompliant data; any correction of noncompliant data is done through the corrective action log in CASA.</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8203B4" w:rsidP="00320806">
      <w:pPr>
        <w:rPr>
          <w:color w:val="000000" w:themeColor="text1"/>
        </w:rPr>
      </w:pPr>
    </w:p>
    <w:p w14:paraId="737AE102" w14:textId="64B3C8F0" w:rsidR="008203B4" w:rsidRPr="00A40EE1" w:rsidRDefault="000D0117" w:rsidP="007B0787">
      <w:pPr>
        <w:pStyle w:val="Heading2"/>
      </w:pPr>
      <w:r w:rsidRPr="00A40EE1">
        <w:lastRenderedPageBreak/>
        <w:t xml:space="preserve">8B - </w:t>
      </w:r>
      <w:r w:rsidR="008203B4" w:rsidRPr="00A40EE1">
        <w:t>Required Actions</w:t>
      </w:r>
    </w:p>
    <w:p w14:paraId="4C170AC1" w14:textId="4A171C6A" w:rsidR="008203B4" w:rsidRPr="00ED172B" w:rsidRDefault="008203B4" w:rsidP="00320806">
      <w:pPr>
        <w:rPr>
          <w:color w:val="000000" w:themeColor="text1"/>
        </w:rPr>
      </w:pP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 xml:space="preserve">A. Developed an IFSP with transition steps and services at least 90 days, and at the discretion of all parties, not more than nine months, prior to the toddler’s third </w:t>
      </w:r>
      <w:proofErr w:type="gramStart"/>
      <w:r w:rsidRPr="00ED172B">
        <w:rPr>
          <w:color w:val="000000" w:themeColor="text1"/>
          <w:szCs w:val="16"/>
        </w:rPr>
        <w:t>birthday;</w:t>
      </w:r>
      <w:proofErr w:type="gramEnd"/>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 xml:space="preserve">Indicators 8A and 8C: If data are from the State’s monitoring, describe the procedures used to collect these data. If data are from State monitoring, also describe the method used to select EIS programs for monitoring. If data are from a </w:t>
      </w:r>
      <w:proofErr w:type="gramStart"/>
      <w:r w:rsidRPr="00ED172B">
        <w:rPr>
          <w:color w:val="000000" w:themeColor="text1"/>
          <w:szCs w:val="16"/>
        </w:rPr>
        <w:t>State</w:t>
      </w:r>
      <w:proofErr w:type="gramEnd"/>
      <w:r w:rsidRPr="00ED172B">
        <w:rPr>
          <w:color w:val="000000" w:themeColor="text1"/>
          <w:szCs w:val="16"/>
        </w:rPr>
        <w:t xml:space="preserv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87.00%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99.30%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98.70%</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98.19%</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98.14%</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98.58%</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460</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511</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98.58%</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98.43%</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No Slippage</w:t>
            </w:r>
          </w:p>
        </w:tc>
      </w:tr>
    </w:tbl>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0</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43</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monitoring</w:t>
      </w:r>
    </w:p>
    <w:p w14:paraId="672A766A" w14:textId="37F88DC3" w:rsidR="00781A26" w:rsidRPr="00ED172B" w:rsidRDefault="00781A26" w:rsidP="00B83404">
      <w:pPr>
        <w:rPr>
          <w:b/>
          <w:color w:val="000000" w:themeColor="text1"/>
        </w:rPr>
      </w:pPr>
      <w:r w:rsidRPr="00ED172B">
        <w:rPr>
          <w:b/>
          <w:color w:val="000000" w:themeColor="text1"/>
        </w:rPr>
        <w:t xml:space="preserve">Describe the method used to select EIS programs for monitoring. </w:t>
      </w:r>
    </w:p>
    <w:p w14:paraId="630DA296" w14:textId="42D3702A" w:rsidR="00781A26" w:rsidRDefault="00860830" w:rsidP="00781A26">
      <w:pPr>
        <w:rPr>
          <w:color w:val="000000" w:themeColor="text1"/>
        </w:rPr>
      </w:pPr>
      <w:r w:rsidRPr="00ED172B">
        <w:rPr>
          <w:color w:val="000000" w:themeColor="text1"/>
        </w:rPr>
        <w:t>Data were obtained from files of children exiting Part C and potentially eligible for Part B. The monitoring cycle occurs annually with all regional grantees. A random sample of children exiting Part C was created using a confidence level of 95% with a +/- 10% margin of error for each regional grantee. State staff conducted IFSP file reviews and then desk audits were completed by the lead agency monitoring consultant. Regional grantees receive notification of noncompliant data; any correction of noncompliant data is done through the corrective action log in CASA.</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Agencies temporarily closed at the onset of the pandemic, which created a temporary pause in services and impacted the ability to collect data. Upon the news of COVID-19, the delay code “public health emergency-COVID19” (PH) was added to the data system and used in circumstances in which a delay in meeting a timeline was due to COVID-19. Regional grantee administrators also provided ongoing guidance for staff regarding home visits and meeting with families, including parameters for in-person visits and conducting services virtually.</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7</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Four regional grantees (AEA) did not meet the 100% target in FFY 2018 and were notified of findings of noncompliance. The regional grantees were required to analyze root causes and correct each case of noncompliance, unless the child was no longer within the jurisdiction of the provider, as soon as possible and no later than one year from the date of notification of noncompliance. As a result of the root cause analyses, the SEA continued to promote the use of verification reports in the state’s database that alert AEAs to transition requirements.</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 xml:space="preserve">The lead agency verified the regional grantees corrected noncompliance for FFY 2018 by (a) verifying that transition steps and services occurred even though the timeline was not met or that children who did not receive steps and services within the timeline did, in fact, have steps and services completed unless the child was no longer within the jurisdiction of the EIS program, and (b) verifying that each AEA performing below 100 percent compliance during the prior reporting period is correctly implementing 34 CFR §300.124(b). In each region with findings of noncompliance, after technical assistance and corrective activities occurred, a follow-up review of IFSPs with dates </w:t>
      </w:r>
      <w:proofErr w:type="gramStart"/>
      <w:r w:rsidRPr="00ED172B">
        <w:rPr>
          <w:color w:val="000000" w:themeColor="text1"/>
        </w:rPr>
        <w:t>subsequent to</w:t>
      </w:r>
      <w:proofErr w:type="gramEnd"/>
      <w:r w:rsidRPr="00ED172B">
        <w:rPr>
          <w:color w:val="000000" w:themeColor="text1"/>
        </w:rPr>
        <w:t xml:space="preserve"> the corrective activities was conducted. The regional grantees demonstrated the required elements for compliance.</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lastRenderedPageBreak/>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did not demonstrate that the EIS program or provider corrected the findings of noncompliance identified in FFY 2018 because it did not report that it verified correction of those findings, consistent with the requirements in OSEP Memo 09-02. Specifically, the State did not report that that it verified that each EIS program or provider with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In addition, the State must demonstrate, in the FFY 2020 SPP/APR, that the remaining seven uncorrected [finding/findings] of noncompliance identified in FFY 2018 were corrected. When reporting on the correction of noncompliance, the State must report, in the FFY 2020 SPP/APR, that it has verified that each EIS program or provider with findings of noncompliance identified in FFY 2019 and each EIS program or provider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YES</w:t>
      </w:r>
    </w:p>
    <w:p w14:paraId="2D577CD3" w14:textId="47D29935" w:rsidR="00781A26" w:rsidRPr="00ED172B" w:rsidRDefault="00D12606" w:rsidP="00B83404">
      <w:pPr>
        <w:rPr>
          <w:b/>
          <w:color w:val="000000" w:themeColor="text1"/>
        </w:rPr>
      </w:pPr>
      <w:r w:rsidRPr="00ED172B">
        <w:rPr>
          <w:b/>
          <w:color w:val="000000" w:themeColor="text1"/>
        </w:rPr>
        <w:t xml:space="preserve">Provide an explanation of why it is not applicable below. </w:t>
      </w:r>
    </w:p>
    <w:p w14:paraId="15AA9D9C" w14:textId="77098EE1" w:rsidR="00D12606" w:rsidRPr="00ED172B" w:rsidRDefault="00860830" w:rsidP="00B83404">
      <w:pPr>
        <w:rPr>
          <w:color w:val="000000" w:themeColor="text1"/>
        </w:rPr>
      </w:pPr>
      <w:r w:rsidRPr="00ED172B">
        <w:rPr>
          <w:color w:val="000000" w:themeColor="text1"/>
        </w:rPr>
        <w:t>Not applicable as Iowa has adopted the Part C due process procedures under 34 CFR §303.420.</w:t>
      </w: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48" w:name="_Toc381786825"/>
      <w:bookmarkStart w:id="49" w:name="_Toc382731915"/>
      <w:bookmarkStart w:id="50" w:name="_Toc392159343"/>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OSEP notes that this indicator is not applicable.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48"/>
      <w:bookmarkEnd w:id="49"/>
      <w:bookmarkEnd w:id="50"/>
    </w:p>
    <w:p w14:paraId="68E62423" w14:textId="77777777" w:rsidR="00F51610" w:rsidRPr="00ED172B" w:rsidRDefault="00F51610" w:rsidP="00186420">
      <w:pPr>
        <w:rPr>
          <w:color w:val="000000" w:themeColor="text1"/>
          <w:szCs w:val="20"/>
        </w:rPr>
      </w:pPr>
      <w:bookmarkStart w:id="51" w:name="_Toc382731916"/>
      <w:bookmarkStart w:id="52"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 xml:space="preserve">Data collected under section 618 of the IDEA (IDEA Part C Dispute Resolution Survey in the </w:t>
      </w:r>
      <w:proofErr w:type="spellStart"/>
      <w:r w:rsidRPr="00ED172B">
        <w:rPr>
          <w:color w:val="000000" w:themeColor="text1"/>
          <w:szCs w:val="16"/>
        </w:rPr>
        <w:t>EDFacts</w:t>
      </w:r>
      <w:proofErr w:type="spellEnd"/>
      <w:r w:rsidRPr="00ED172B">
        <w:rPr>
          <w:color w:val="000000" w:themeColor="text1"/>
          <w:szCs w:val="16"/>
        </w:rPr>
        <w:t xml:space="preserve">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 xml:space="preserve">SY 2019-20 EMAPS IDEA Part </w:t>
            </w:r>
            <w:proofErr w:type="gramStart"/>
            <w:r w:rsidRPr="00ED172B">
              <w:rPr>
                <w:rFonts w:cs="Arial"/>
                <w:color w:val="000000" w:themeColor="text1"/>
                <w:szCs w:val="16"/>
              </w:rPr>
              <w:t>C  Dispute</w:t>
            </w:r>
            <w:proofErr w:type="gramEnd"/>
            <w:r w:rsidRPr="00ED172B">
              <w:rPr>
                <w:rFonts w:cs="Arial"/>
                <w:color w:val="000000" w:themeColor="text1"/>
                <w:szCs w:val="16"/>
              </w:rPr>
              <w:t xml:space="preserv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68E60F77" w14:textId="50BC5DCB" w:rsidR="00287B52" w:rsidRPr="00ED172B" w:rsidRDefault="00E44DFC" w:rsidP="00287B52">
      <w:pPr>
        <w:pStyle w:val="Bold"/>
        <w:rPr>
          <w:b w:val="0"/>
          <w:color w:val="000000" w:themeColor="text1"/>
        </w:rPr>
      </w:pPr>
      <w:r w:rsidRPr="00ED172B">
        <w:rPr>
          <w:rFonts w:cs="Arial"/>
          <w:b w:val="0"/>
          <w:color w:val="000000" w:themeColor="text1"/>
          <w:szCs w:val="16"/>
        </w:rPr>
        <w:t xml:space="preserve">The State of Iowa has had less than 10 mediations a year. Therefore, the state is not required to set targets for indicator C10. </w:t>
      </w: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1"/>
    <w:bookmarkEnd w:id="52"/>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lastRenderedPageBreak/>
        <w:t>Provide additional information about this indicator (optional)</w:t>
      </w:r>
    </w:p>
    <w:p w14:paraId="3BF9D881" w14:textId="3BD29B6D" w:rsidR="00EA0143" w:rsidRPr="00ED172B" w:rsidRDefault="00860830" w:rsidP="00EA0143">
      <w:pPr>
        <w:rPr>
          <w:rFonts w:cs="Arial"/>
          <w:color w:val="000000" w:themeColor="text1"/>
          <w:szCs w:val="16"/>
        </w:rPr>
      </w:pPr>
      <w:r w:rsidRPr="00ED172B">
        <w:rPr>
          <w:rFonts w:cs="Arial"/>
          <w:color w:val="000000" w:themeColor="text1"/>
          <w:szCs w:val="16"/>
        </w:rPr>
        <w:br/>
        <w:t>The state does not believe COVID-19 impacted the completeness, reliability, or validity of the data for this indicator.</w:t>
      </w: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240C0776" w:rsidR="00DC0682" w:rsidRDefault="000D0117" w:rsidP="007B0787">
      <w:pPr>
        <w:pStyle w:val="Heading2"/>
      </w:pPr>
      <w:r w:rsidRPr="00A40EE1">
        <w:t xml:space="preserve">10 - </w:t>
      </w:r>
      <w:r w:rsidR="00DC0682" w:rsidRPr="00A40EE1">
        <w:t>Required Actions</w:t>
      </w:r>
    </w:p>
    <w:p w14:paraId="7C870744" w14:textId="632EADE4" w:rsidR="006D5F15" w:rsidRDefault="006D5F15" w:rsidP="006D5F15"/>
    <w:p w14:paraId="2B47E392" w14:textId="77777777" w:rsidR="00AF53B9" w:rsidRDefault="00AF53B9">
      <w:pPr>
        <w:spacing w:before="0" w:after="200" w:line="276" w:lineRule="auto"/>
        <w:rPr>
          <w:rFonts w:eastAsiaTheme="majorEastAsia" w:cstheme="majorBidi"/>
          <w:b/>
          <w:bCs/>
          <w:sz w:val="22"/>
          <w:szCs w:val="28"/>
        </w:rPr>
      </w:pPr>
      <w:r>
        <w:br w:type="page"/>
      </w:r>
    </w:p>
    <w:p w14:paraId="10D1FD24" w14:textId="44F2A244" w:rsidR="006D5F15" w:rsidRDefault="008F41A8" w:rsidP="006D5F15">
      <w:pPr>
        <w:pStyle w:val="Heading1"/>
      </w:pPr>
      <w:r w:rsidRPr="008F41A8">
        <w:lastRenderedPageBreak/>
        <w:t>Indicator 11: State Systemic Improvement Plan – Part C SSIP Indicator </w:t>
      </w:r>
    </w:p>
    <w:p w14:paraId="6B09133D" w14:textId="77777777" w:rsidR="008F41A8" w:rsidRPr="008F41A8" w:rsidRDefault="008F41A8" w:rsidP="0045518D"/>
    <w:p w14:paraId="2A1A943C" w14:textId="739D4B22" w:rsidR="00DC0682" w:rsidRPr="00ED172B" w:rsidRDefault="00AF53B9" w:rsidP="00320806">
      <w:pPr>
        <w:rPr>
          <w:color w:val="000000" w:themeColor="text1"/>
        </w:rPr>
      </w:pPr>
      <w:r>
        <w:rPr>
          <w:color w:val="000000" w:themeColor="text1"/>
        </w:rPr>
        <w:object w:dxaOrig="1508" w:dyaOrig="983" w14:anchorId="36448D8B">
          <v:shape id="_x0000_i1026" type="#_x0000_t75" alt="Iowa Part C SSIP Indicator 11 FFY19 Final_508" style="width:75.5pt;height:49pt" o:ole="">
            <v:imagedata r:id="rId13" o:title=""/>
          </v:shape>
          <o:OLEObject Type="Embed" ProgID="Acrobat.Document.DC" ShapeID="_x0000_i1026" DrawAspect="Icon" ObjectID="_1688822050" r:id="rId14"/>
        </w:object>
      </w:r>
    </w:p>
    <w:p w14:paraId="79E9E942" w14:textId="77777777" w:rsidR="00FC52F3" w:rsidRDefault="00FC52F3">
      <w:pPr>
        <w:spacing w:before="0" w:after="200" w:line="276" w:lineRule="auto"/>
        <w:rPr>
          <w:color w:val="000000" w:themeColor="text1"/>
        </w:rPr>
      </w:pPr>
    </w:p>
    <w:p w14:paraId="1D1B15AE" w14:textId="77777777" w:rsidR="00D940E3" w:rsidRDefault="00D940E3">
      <w:pPr>
        <w:spacing w:before="0" w:after="200" w:line="276" w:lineRule="auto"/>
        <w:rPr>
          <w:rFonts w:eastAsiaTheme="majorEastAsia" w:cstheme="majorBidi"/>
          <w:b/>
          <w:bCs/>
          <w:sz w:val="22"/>
          <w:szCs w:val="28"/>
        </w:rPr>
      </w:pPr>
      <w:r>
        <w:br w:type="page"/>
      </w:r>
    </w:p>
    <w:p w14:paraId="73FCC7D4" w14:textId="77777777" w:rsidR="00CA0AC5" w:rsidRDefault="00CA0AC5" w:rsidP="00CA0AC5">
      <w:pPr>
        <w:pStyle w:val="Heading1"/>
      </w:pPr>
      <w:r w:rsidRPr="00EA74BC">
        <w:rPr>
          <w:rStyle w:val="normaltextrun"/>
        </w:rPr>
        <w:lastRenderedPageBreak/>
        <w:t>Overall State APR Attachments</w:t>
      </w:r>
      <w:r>
        <w:t xml:space="preserve"> </w:t>
      </w:r>
    </w:p>
    <w:bookmarkStart w:id="53" w:name="_MON_1687877210"/>
    <w:bookmarkEnd w:id="53"/>
    <w:p w14:paraId="2A9527B0" w14:textId="59A6EDC7" w:rsidR="00DD311B" w:rsidRPr="00ED172B" w:rsidRDefault="00AF53B9" w:rsidP="00FC52F3">
      <w:pPr>
        <w:spacing w:before="0" w:after="200" w:line="276" w:lineRule="auto"/>
        <w:rPr>
          <w:color w:val="000000" w:themeColor="text1"/>
        </w:rPr>
      </w:pPr>
      <w:r>
        <w:object w:dxaOrig="1508" w:dyaOrig="983" w14:anchorId="1DA69013">
          <v:shape id="_x0000_i1027" type="#_x0000_t75" alt="Introduction Iowa Part C APR FFY19.doc" style="width:75.5pt;height:49pt" o:ole="">
            <v:imagedata r:id="rId15" o:title=""/>
          </v:shape>
          <o:OLEObject Type="Embed" ProgID="Word.Document.12" ShapeID="_x0000_i1027" DrawAspect="Icon" ObjectID="_1688822051" r:id="rId16">
            <o:FieldCodes>\s</o:FieldCodes>
          </o:OLEObject>
        </w:object>
      </w:r>
      <w:r w:rsidR="00DD311B" w:rsidRPr="00ED172B">
        <w:rPr>
          <w:color w:val="000000" w:themeColor="text1"/>
        </w:rPr>
        <w:br w:type="page"/>
      </w:r>
    </w:p>
    <w:p w14:paraId="76BEC9D6" w14:textId="77777777" w:rsidR="00D77E41" w:rsidRPr="00ED172B" w:rsidRDefault="00D77E41" w:rsidP="00D77E41">
      <w:pPr>
        <w:pStyle w:val="Heading1"/>
        <w:rPr>
          <w:color w:val="000000" w:themeColor="text1"/>
        </w:rPr>
      </w:pPr>
      <w:bookmarkStart w:id="54" w:name="_Toc392159348"/>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Designated 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 xml:space="preserve">Kimberly </w:t>
      </w:r>
      <w:proofErr w:type="spellStart"/>
      <w:r w:rsidRPr="00ED172B">
        <w:rPr>
          <w:rFonts w:cs="Arial"/>
          <w:bCs/>
          <w:color w:val="000000" w:themeColor="text1"/>
          <w:szCs w:val="16"/>
        </w:rPr>
        <w:t>Villotti</w:t>
      </w:r>
      <w:proofErr w:type="spellEnd"/>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Administrative Consultant/Early Childhood</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kimberly.villotti@iowa.gov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5157250652</w:t>
      </w:r>
      <w:bookmarkEnd w:id="54"/>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04/21/</w:t>
      </w:r>
      <w:proofErr w:type="gramStart"/>
      <w:r w:rsidRPr="00ED172B">
        <w:rPr>
          <w:rFonts w:cs="Arial"/>
          <w:bCs/>
          <w:color w:val="000000" w:themeColor="text1"/>
          <w:szCs w:val="16"/>
        </w:rPr>
        <w:t>21  4:42:46</w:t>
      </w:r>
      <w:proofErr w:type="gramEnd"/>
      <w:r w:rsidRPr="00ED172B">
        <w:rPr>
          <w:rFonts w:cs="Arial"/>
          <w:bCs/>
          <w:color w:val="000000" w:themeColor="text1"/>
          <w:szCs w:val="16"/>
        </w:rPr>
        <w:t xml:space="preserve"> PM</w:t>
      </w:r>
    </w:p>
    <w:p w14:paraId="7B3F3D6E" w14:textId="5B1E2B3F" w:rsidR="00FD047C" w:rsidRDefault="00FD047C" w:rsidP="00D77E41">
      <w:pPr>
        <w:autoSpaceDE w:val="0"/>
        <w:autoSpaceDN w:val="0"/>
        <w:adjustRightInd w:val="0"/>
        <w:rPr>
          <w:rFonts w:cs="Arial"/>
          <w:b/>
          <w:color w:val="000000" w:themeColor="text1"/>
          <w:szCs w:val="16"/>
        </w:rPr>
      </w:pPr>
    </w:p>
    <w:p w14:paraId="3F3A2788" w14:textId="77777777" w:rsidR="00D940E3" w:rsidRDefault="00D940E3">
      <w:pPr>
        <w:spacing w:before="0" w:after="200" w:line="276" w:lineRule="auto"/>
        <w:rPr>
          <w:rFonts w:eastAsiaTheme="majorEastAsia" w:cstheme="majorBidi"/>
          <w:b/>
          <w:bCs/>
          <w:sz w:val="22"/>
          <w:szCs w:val="28"/>
        </w:rPr>
      </w:pPr>
      <w:r>
        <w:br w:type="page"/>
      </w:r>
    </w:p>
    <w:p w14:paraId="2F6DE9A7" w14:textId="331B73E7" w:rsidR="008F41A8" w:rsidRDefault="008F41A8" w:rsidP="008F41A8">
      <w:pPr>
        <w:pStyle w:val="Heading1"/>
      </w:pPr>
      <w:r>
        <w:lastRenderedPageBreak/>
        <w:t>ED Attachments</w:t>
      </w:r>
    </w:p>
    <w:p w14:paraId="368F683C" w14:textId="01AD9232" w:rsidR="008F41A8" w:rsidRPr="0045518D" w:rsidRDefault="00AF53B9" w:rsidP="0045518D">
      <w:r>
        <w:object w:dxaOrig="1508" w:dyaOrig="983" w14:anchorId="3398E1A8">
          <v:shape id="_x0000_i1028" type="#_x0000_t75" alt="ia -resultsmatrix-2021c" style="width:75.5pt;height:49pt" o:ole="">
            <v:imagedata r:id="rId17" o:title=""/>
          </v:shape>
          <o:OLEObject Type="Embed" ProgID="Acrobat.Document.DC" ShapeID="_x0000_i1028" DrawAspect="Icon" ObjectID="_1688822052" r:id="rId18"/>
        </w:object>
      </w:r>
      <w:r>
        <w:tab/>
      </w:r>
      <w:r>
        <w:object w:dxaOrig="1508" w:dyaOrig="983" w14:anchorId="3522A698">
          <v:shape id="_x0000_i1029" type="#_x0000_t75" alt="IA-C-Dispute-Resolution-2019-20.pdf" style="width:75.5pt;height:49pt" o:ole="">
            <v:imagedata r:id="rId19" o:title=""/>
          </v:shape>
          <o:OLEObject Type="Embed" ProgID="Acrobat.Document.DC" ShapeID="_x0000_i1029" DrawAspect="Icon" ObjectID="_1688822053" r:id="rId20"/>
        </w:object>
      </w:r>
      <w:r>
        <w:tab/>
      </w:r>
      <w:r>
        <w:object w:dxaOrig="1508" w:dyaOrig="983" w14:anchorId="71D9136B">
          <v:shape id="_x0000_i1030" type="#_x0000_t75" alt="IA-2021DataRubricPartC.xlsx" style="width:75.5pt;height:49pt" o:ole="">
            <v:imagedata r:id="rId21" o:title=""/>
          </v:shape>
          <o:OLEObject Type="Embed" ProgID="Excel.Sheet.12" ShapeID="_x0000_i1030" DrawAspect="Icon" ObjectID="_1688822054" r:id="rId22"/>
        </w:object>
      </w:r>
    </w:p>
    <w:sectPr w:rsidR="008F41A8" w:rsidRPr="0045518D"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CCE09" w14:textId="77777777" w:rsidR="00D014BD" w:rsidRDefault="00D014BD" w:rsidP="000802F7">
      <w:pPr>
        <w:spacing w:before="0" w:after="0"/>
      </w:pPr>
      <w:r>
        <w:separator/>
      </w:r>
    </w:p>
  </w:endnote>
  <w:endnote w:type="continuationSeparator" w:id="0">
    <w:p w14:paraId="1BA1F8F5" w14:textId="77777777" w:rsidR="00D014BD" w:rsidRDefault="00D014BD" w:rsidP="000802F7">
      <w:pPr>
        <w:spacing w:before="0" w:after="0"/>
      </w:pPr>
      <w:r>
        <w:continuationSeparator/>
      </w:r>
    </w:p>
  </w:endnote>
  <w:endnote w:type="continuationNotice" w:id="1">
    <w:p w14:paraId="1FCD7D76" w14:textId="77777777" w:rsidR="00D014BD" w:rsidRDefault="00D014B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45518D" w:rsidRDefault="0045518D"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A81AD" w14:textId="77777777" w:rsidR="00D014BD" w:rsidRDefault="00D014BD" w:rsidP="000802F7">
      <w:pPr>
        <w:spacing w:before="0" w:after="0"/>
      </w:pPr>
      <w:r>
        <w:separator/>
      </w:r>
    </w:p>
  </w:footnote>
  <w:footnote w:type="continuationSeparator" w:id="0">
    <w:p w14:paraId="04411BE2" w14:textId="77777777" w:rsidR="00D014BD" w:rsidRDefault="00D014BD" w:rsidP="000802F7">
      <w:pPr>
        <w:spacing w:before="0" w:after="0"/>
      </w:pPr>
      <w:r>
        <w:continuationSeparator/>
      </w:r>
    </w:p>
  </w:footnote>
  <w:footnote w:type="continuationNotice" w:id="1">
    <w:p w14:paraId="71983FD3" w14:textId="77777777" w:rsidR="00D014BD" w:rsidRDefault="00D014BD">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style="width:19.5pt;height:19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150"/>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3421"/>
    <w:rsid w:val="000C57BE"/>
    <w:rsid w:val="000C5918"/>
    <w:rsid w:val="000C5A7A"/>
    <w:rsid w:val="000C6015"/>
    <w:rsid w:val="000C6763"/>
    <w:rsid w:val="000C688B"/>
    <w:rsid w:val="000D0117"/>
    <w:rsid w:val="000D1580"/>
    <w:rsid w:val="000D37FC"/>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18D"/>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0A79"/>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9E2"/>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5F15"/>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41A8"/>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79D"/>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53B9"/>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740"/>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0AC5"/>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4BD"/>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8E"/>
    <w:rsid w:val="00D84540"/>
    <w:rsid w:val="00D84B8F"/>
    <w:rsid w:val="00D84F8A"/>
    <w:rsid w:val="00D85879"/>
    <w:rsid w:val="00D85F7F"/>
    <w:rsid w:val="00D8608C"/>
    <w:rsid w:val="00D900AD"/>
    <w:rsid w:val="00D908BC"/>
    <w:rsid w:val="00D90EE2"/>
    <w:rsid w:val="00D91210"/>
    <w:rsid w:val="00D91F0C"/>
    <w:rsid w:val="00D93619"/>
    <w:rsid w:val="00D940E3"/>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2F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54D0"/>
    <w:rsid w:val="00FF5F8A"/>
    <w:rsid w:val="00FF6948"/>
    <w:rsid w:val="00FF6A40"/>
    <w:rsid w:val="3ACB90DD"/>
    <w:rsid w:val="3EE35DDD"/>
    <w:rsid w:val="4B100575"/>
    <w:rsid w:val="60360DF3"/>
    <w:rsid w:val="7FC9C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 w:type="character" w:customStyle="1" w:styleId="normaltextrun">
    <w:name w:val="normaltextrun"/>
    <w:basedOn w:val="DefaultParagraphFont"/>
    <w:rsid w:val="00CA0A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package" Target="embeddings/Microsoft_Excel_Worksheet.xlsx"/></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8E0FE463-643F-4DEF-9AA5-63AC2EF9E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16202</Words>
  <Characters>92356</Characters>
  <Application>Microsoft Office Word</Application>
  <DocSecurity>0</DocSecurity>
  <Lines>769</Lines>
  <Paragraphs>216</Paragraphs>
  <ScaleCrop>false</ScaleCrop>
  <Company>Microsoft</Company>
  <LinksUpToDate>false</LinksUpToDate>
  <CharactersWithSpaces>108342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8</cp:revision>
  <cp:lastPrinted>2014-08-19T16:56:00Z</cp:lastPrinted>
  <dcterms:created xsi:type="dcterms:W3CDTF">2021-07-21T18:44:00Z</dcterms:created>
  <dcterms:modified xsi:type="dcterms:W3CDTF">2021-07-26T20:27:00Z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7d52b3b1-5cce-4056-a6de-a590a3ce8027</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