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Florida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The Florida Early Steps Program is the statewide system of early intervention services for infants and toddlers with disabilities and their families under Part C of the Individuals with Disabilities Education Act (IDEA). The Florida Department of Health (FDOH) is the designated lead agency for </w:t>
      </w:r>
      <w:proofErr w:type="gramStart"/>
      <w:r w:rsidRPr="00ED172B">
        <w:rPr>
          <w:color w:val="000000" w:themeColor="text1"/>
        </w:rPr>
        <w:t>the  Part</w:t>
      </w:r>
      <w:proofErr w:type="gramEnd"/>
      <w:r w:rsidRPr="00ED172B">
        <w:rPr>
          <w:color w:val="000000" w:themeColor="text1"/>
        </w:rPr>
        <w:t xml:space="preserve"> C Early Intervention Program in Florida. Within FDOH, the Division of Children's Medical Services (CMS), Bureau of Early Steps and Newborn Screening is responsible for the program oversight, which includes, but is not limited to: the development and implementation of the state policies that are consistent with Part C of IDEA regulations; state law and agency policies and procedures; oversight of the dispute resolution system; programmatic and contract monitoring of Local Early Steps Programs (LES); continuous improvement process; local determinations process; public reporting; development and implementation of statewide personnel standards; oversight of the Florida Interagency Coordinating Council for Infants and Toddlers (FICCIT), a professional development system; federal reporting; federal grant management; and fiscal oversight and accountability. </w:t>
      </w:r>
      <w:r w:rsidRPr="00ED172B">
        <w:rPr>
          <w:color w:val="000000" w:themeColor="text1"/>
        </w:rPr>
        <w:br/>
        <w:t xml:space="preserve">The FDOH Early Steps Program is also responsible for the completion of the federally required State Performance Plan/Annual Performance Report (SPP/APR) which consists of eleven federal performance indicators: three compliance indicators with performance expectations set at 100%, and eight are outcome measures in which the target measures are established by state stakeholders and the state program office. </w:t>
      </w:r>
      <w:r w:rsidRPr="00ED172B">
        <w:rPr>
          <w:color w:val="000000" w:themeColor="text1"/>
        </w:rPr>
        <w:br/>
      </w:r>
      <w:r w:rsidRPr="00ED172B">
        <w:rPr>
          <w:color w:val="000000" w:themeColor="text1"/>
        </w:rPr>
        <w:br/>
        <w:t xml:space="preserve">The Early Steps State Office comprises a Program Administrator, who is the designated Part C Coordinator; </w:t>
      </w:r>
      <w:proofErr w:type="gramStart"/>
      <w:r w:rsidRPr="00ED172B">
        <w:rPr>
          <w:color w:val="000000" w:themeColor="text1"/>
        </w:rPr>
        <w:t>three unit</w:t>
      </w:r>
      <w:proofErr w:type="gramEnd"/>
      <w:r w:rsidRPr="00ED172B">
        <w:rPr>
          <w:color w:val="000000" w:themeColor="text1"/>
        </w:rPr>
        <w:t xml:space="preserve"> supervisors; programmatic staff, who provide program consultation for LES Programs; budgetary and contract management staff; data analysts; and additional resources within FDOH, as needed.</w:t>
      </w:r>
      <w:r w:rsidRPr="00ED172B">
        <w:rPr>
          <w:color w:val="000000" w:themeColor="text1"/>
        </w:rPr>
        <w:br/>
      </w:r>
      <w:r w:rsidRPr="00ED172B">
        <w:rPr>
          <w:color w:val="000000" w:themeColor="text1"/>
        </w:rPr>
        <w:br/>
        <w:t>The Early Steps Program is administered throughout the state in 15 geographic regions through contracts with 13 organizations. These LES Programs are the contracted entities that process referrals and coordinate the provision of direct early intervention services for eligible infants and toddlers by working with internal and community service providers, and other community resources.</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r w:rsidRPr="00ED172B">
        <w:rPr>
          <w:color w:val="000000" w:themeColor="text1"/>
        </w:rPr>
        <w:t>Data Collection and Reporting Impacts from COVID-19</w:t>
      </w:r>
      <w:r w:rsidRPr="00ED172B">
        <w:rPr>
          <w:color w:val="000000" w:themeColor="text1"/>
        </w:rPr>
        <w:br/>
        <w:t xml:space="preserve">The Early Steps State Office implemented system enhancements to the existing program data system to monitor and track services related to the COVID-19 health pandemic. The data system has been updated (and will continue to be updated as necessary) to include barrier and suspension codes that will allow the LES Program to document delays in services related to the impact of COVID-19 for recipients and providers. The system enhancements will also allow for documentation of delay in services due to COVID-19 and monitoring of the use of telehealth services. During the initial phases of these enhancements, weekly analysis of barrier codes was conducted. This information was used to assess the ongoing impact of COVID-19 on the program and the success of the recent telehealth services. All programs and providers received training on how to use the new COVID-19 related barrier and suspension codes. LES Programs and providers continue to request individualized training, as necessary, from the state office. </w:t>
      </w:r>
      <w:r w:rsidRPr="00ED172B">
        <w:rPr>
          <w:color w:val="000000" w:themeColor="text1"/>
        </w:rPr>
        <w:br/>
      </w:r>
      <w:r w:rsidRPr="00ED172B">
        <w:rPr>
          <w:color w:val="000000" w:themeColor="text1"/>
        </w:rPr>
        <w:br/>
        <w:t>The FFY 2021 continued to have a dramatic COVID-19 impacts reflected in the data reporting. The Florida Early Steps Program is transitioning the methodology for collecting Indicator 3 Early Child Outcomes data from the Battelle Developmental Inventory, 2nd Edition (BDI-2) as the primary entry and exit evaluation to measure child outcomes to the Early Childhood Outcomes Center (ECO) Child Outcome Summary (COS) process. The COVID-19 pandemic greatly reduced the number of entry assessment conducted between March and November 2020 and exit assessments conducted during the FY 2021-2022. The Early Steps Program allowed the use of telehealth as an alternative option for service delivery during the public health emergency; however, the use of the BDI-2 and its design to be used with a child in a face-to-face setting did not lend itself as usable evaluation tool during this time. This change in methodology will impact the ability to compare future data to historical data and previous target data that was set when the BDI-2 was the exclusive tool to measure child outcomes.</w:t>
      </w:r>
      <w:r w:rsidRPr="00ED172B">
        <w:rPr>
          <w:color w:val="000000" w:themeColor="text1"/>
        </w:rPr>
        <w:br/>
      </w:r>
      <w:r w:rsidRPr="00ED172B">
        <w:rPr>
          <w:color w:val="000000" w:themeColor="text1"/>
        </w:rPr>
        <w:br/>
        <w:t>New Interactive Robust Data Administration System</w:t>
      </w:r>
      <w:r w:rsidRPr="00ED172B">
        <w:rPr>
          <w:color w:val="000000" w:themeColor="text1"/>
        </w:rPr>
        <w:br/>
        <w:t>Florida continues to enhance the current legacy data system, including adding new codes, removing obsolete codes, and clarifying code definitions. During FY 2020-2021, a new data administration system vendor had been procured and work had begun developing a new interactive data administration system. However, due to various challenges faced throughout the project, it was determined the produced data system would not result in a viable solution for the program. The relationship with the vendor was terminated on June 29, 2021. In FY 2021-2022, FDOH reviewed and redesigned a multi-year timeline to successfully develop and implement a new administrative data system. In May 2022, a solicitation of quotes for the implementation of a new Early Steps Data System was initiated. In August 2022, FDOH awarded the contract to Strategic Solutions Group (SSG) as the vendor to develop the new data system and the resulting contract was executed in November 2022.</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Florida’s General Supervision System</w:t>
      </w:r>
      <w:r w:rsidRPr="00ED172B">
        <w:rPr>
          <w:color w:val="000000" w:themeColor="text1"/>
          <w:szCs w:val="16"/>
        </w:rPr>
        <w:br/>
        <w:t>The FDOH Bureau of Early Steps and Newborn Screening within the Division of Children’s Medical Services is responsible for the Part C General Supervision System. The Early Steps State Office carries out the following general supervision activities in accordance with Part C of IDEA federal regulations, state law, and agency policies and procedures: development and oversight of a state performance plan and annual performance report; policies and procedures for effective IDEA implementation; programmatic monitoring activities, including strategies for improvement and corrective actions; a local determinations process; public reporting and contracting; desk and on-site monitoring of all 15 LES Programs; a fiscal management monitoring process; a data system to gather data on processes and results; an effective dispute resolution system, including mediation, state complaints, and due process hearings; technical assistance related to the implementation of the IDEA; statewide personnel standards and professional development; and coordination and oversight of the FICCIT.</w:t>
      </w:r>
      <w:r w:rsidRPr="00ED172B">
        <w:rPr>
          <w:color w:val="000000" w:themeColor="text1"/>
          <w:szCs w:val="16"/>
        </w:rPr>
        <w:br/>
      </w:r>
      <w:r w:rsidRPr="00ED172B">
        <w:rPr>
          <w:color w:val="000000" w:themeColor="text1"/>
          <w:szCs w:val="16"/>
        </w:rPr>
        <w:br/>
        <w:t>The LES Programs are competitively procured, contracted entities, that process referrals, evaluate and assess referred infants and toddlers for developmental delay, and provide direct early intervention services for eligible infants and toddlers by working with internal and community service providers, and other community resources.</w:t>
      </w:r>
      <w:r w:rsidRPr="00ED172B">
        <w:rPr>
          <w:color w:val="000000" w:themeColor="text1"/>
          <w:szCs w:val="16"/>
        </w:rPr>
        <w:br/>
      </w:r>
      <w:r w:rsidRPr="00ED172B">
        <w:rPr>
          <w:color w:val="000000" w:themeColor="text1"/>
          <w:szCs w:val="16"/>
        </w:rPr>
        <w:br/>
        <w:t xml:space="preserve">All 15 LES Programs are monitored annually for Federal IDEA Part C Indicators. The monitoring consists of a review of child record documentation and data. Items reviewed include timely Individualized Family Support Plan (IFSP), timely service delivery, services in natural environments, a quality review of the IFSP, and service delivery determinations. Additional contract monitoring is also completed for all 15 LES Programs to ensure all contractual and </w:t>
      </w:r>
      <w:r w:rsidRPr="00ED172B">
        <w:rPr>
          <w:color w:val="000000" w:themeColor="text1"/>
          <w:szCs w:val="16"/>
        </w:rPr>
        <w:lastRenderedPageBreak/>
        <w:t>administrative fiscal requirements are being met. Maintenance of effort information is collected and tracked monthly based on reported information from LES invoices and Medicaid and analyzed at the end of the year to determine if the requirements under 34 CFR §303.225(a)(2) are met from year to year.</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State Office Technical Assistance Provision</w:t>
      </w:r>
      <w:r w:rsidRPr="00ED172B">
        <w:rPr>
          <w:color w:val="000000" w:themeColor="text1"/>
          <w:szCs w:val="16"/>
        </w:rPr>
        <w:br/>
        <w:t xml:space="preserve">Technical assistance (TA) is provided in response to requests from individual LES Programs or if identified by the Early Steps State Office. Focused TA is provided through statewide policy clarifications via email, conference calls, or webinars and, when necessary, individual local technical meetings. TA is related to strategies for meeting federal timelines for evaluations, IFSP meetings, service delivery, transition planning, implementation of evidence-based practices, fiscal topics, and ensuring efficient use of resources. Monthly business meetings with LES Directors and Coordinators are utilized to provide TA and maintain open and clear statewide communication with LES Programs on a regular basis. The LES Programs are provided a functional directory to contact Early Steps State Office staff for issues the program may have. The Early Steps State Office continues to implement on-going data manager calls, where state data managers provide feedback and in-service training on recent database system changes, how to implement those changes, and where or how to submit requests or changes to the data system. </w:t>
      </w:r>
      <w:r w:rsidRPr="00ED172B">
        <w:rPr>
          <w:color w:val="000000" w:themeColor="text1"/>
          <w:szCs w:val="16"/>
        </w:rPr>
        <w:br/>
      </w:r>
      <w:r w:rsidRPr="00ED172B">
        <w:rPr>
          <w:color w:val="000000" w:themeColor="text1"/>
          <w:szCs w:val="16"/>
        </w:rPr>
        <w:br/>
        <w:t>The Early Steps State Office developed a Technical Assistance Framework to assist programs to identify sustainable improvement strategies. Teams have been organized around a continuum of supports, including training, technical assistance, policies, and technology improvements to assist the LESs in improving performance and compliance. The Early Steps State Office will use this framework to also help those programs where compliance is difficult to meet or for those programs who have not corrected noncompliance with specific indicators. TA framework teams’ leads for the state office have been established.</w:t>
      </w:r>
      <w:r w:rsidRPr="00ED172B">
        <w:rPr>
          <w:color w:val="000000" w:themeColor="text1"/>
          <w:szCs w:val="16"/>
        </w:rPr>
        <w:br/>
      </w:r>
      <w:r w:rsidRPr="00ED172B">
        <w:rPr>
          <w:color w:val="000000" w:themeColor="text1"/>
          <w:szCs w:val="16"/>
        </w:rPr>
        <w:br/>
        <w:t xml:space="preserve">In addition to the TA provided by the Early Steps State Office, the Program also hosts substantial TA in partnership with the University of Florida, related to the Florida Embedded Practices and Intervention with Caregivers (FL-EPIC) project for the LES Programs. </w:t>
      </w:r>
      <w:r w:rsidRPr="00ED172B">
        <w:rPr>
          <w:color w:val="000000" w:themeColor="text1"/>
          <w:szCs w:val="16"/>
        </w:rPr>
        <w:br/>
      </w:r>
      <w:r w:rsidRPr="00ED172B">
        <w:rPr>
          <w:color w:val="000000" w:themeColor="text1"/>
          <w:szCs w:val="16"/>
        </w:rPr>
        <w:br/>
        <w:t>Technical Assistance Received by The State</w:t>
      </w:r>
      <w:r w:rsidRPr="00ED172B">
        <w:rPr>
          <w:color w:val="000000" w:themeColor="text1"/>
          <w:szCs w:val="16"/>
        </w:rPr>
        <w:br/>
        <w:t>The Early Steps State Office requests and utilizes technical assistance from national, state or local content experts on an ongoing basis, and materials created by OSEP-sponsored centers, such as the Early Childhood Technical Assistance Center (ECTA), the Center for IDEA Early Childhood Data Systems (</w:t>
      </w:r>
      <w:proofErr w:type="spellStart"/>
      <w:r w:rsidRPr="00ED172B">
        <w:rPr>
          <w:color w:val="000000" w:themeColor="text1"/>
          <w:szCs w:val="16"/>
        </w:rPr>
        <w:t>DaSy</w:t>
      </w:r>
      <w:proofErr w:type="spellEnd"/>
      <w:r w:rsidRPr="00ED172B">
        <w:rPr>
          <w:color w:val="000000" w:themeColor="text1"/>
          <w:szCs w:val="16"/>
        </w:rPr>
        <w:t>), the IDEA Data Center (IDC), the Center for IDEA Fiscal Reporting (CIFR), and the Early Childhood Personnel Center (ECPC) are utilized.</w:t>
      </w:r>
      <w:r w:rsidRPr="00ED172B">
        <w:rPr>
          <w:color w:val="000000" w:themeColor="text1"/>
          <w:szCs w:val="16"/>
        </w:rPr>
        <w:br/>
      </w:r>
      <w:r w:rsidRPr="00ED172B">
        <w:rPr>
          <w:color w:val="000000" w:themeColor="text1"/>
          <w:szCs w:val="16"/>
        </w:rPr>
        <w:br/>
        <w:t xml:space="preserve">Florida has regular contact with OSEP lead Susan Kauffman, through email and conference calls. Technical assistance calls with Early Steps State Office staff, Susan Kauffman from OSEP, and ECTA provider, Thomas McGhee were held frequently throughout the year. Topics discussed during these communications included: Strategies for improvement regarding Accountability, Child Outcomes, and Data Integrity. </w:t>
      </w:r>
      <w:r w:rsidRPr="00ED172B">
        <w:rPr>
          <w:color w:val="000000" w:themeColor="text1"/>
          <w:szCs w:val="16"/>
        </w:rPr>
        <w:br/>
      </w:r>
      <w:r w:rsidRPr="00ED172B">
        <w:rPr>
          <w:color w:val="000000" w:themeColor="text1"/>
          <w:szCs w:val="16"/>
        </w:rPr>
        <w:br/>
        <w:t xml:space="preserve">The Part C Coordinator and applicable state office staff attended the Leadership and Project Director’s Conference July 19-22, 2021. In addition, the Part C Coordinator and lead agency staff, as appropriate, have participated in standing bi-weekly TA calls with staff from TA centers, including ECTA, and </w:t>
      </w:r>
      <w:proofErr w:type="spellStart"/>
      <w:r w:rsidRPr="00ED172B">
        <w:rPr>
          <w:color w:val="000000" w:themeColor="text1"/>
          <w:szCs w:val="16"/>
        </w:rPr>
        <w:t>DaSy</w:t>
      </w:r>
      <w:proofErr w:type="spellEnd"/>
      <w:r w:rsidRPr="00ED172B">
        <w:rPr>
          <w:color w:val="000000" w:themeColor="text1"/>
          <w:szCs w:val="16"/>
        </w:rPr>
        <w:t xml:space="preserve">, as well as monthly OSEP calls. TA was provided to the State on a variety of topics, including state general supervision structures, accountability and monitoring, State Systemic Improvement Plan (SSIP), as well as the collection and reporting of IDEA 618 data. Drafts of data reports and narratives for federal reporting have been provided to TA providers for review and input prior to submission. </w:t>
      </w:r>
      <w:r w:rsidRPr="00ED172B">
        <w:rPr>
          <w:color w:val="000000" w:themeColor="text1"/>
          <w:szCs w:val="16"/>
        </w:rPr>
        <w:br/>
      </w:r>
      <w:r w:rsidRPr="00ED172B">
        <w:rPr>
          <w:color w:val="000000" w:themeColor="text1"/>
          <w:szCs w:val="16"/>
        </w:rPr>
        <w:br/>
        <w:t>Early Steps State Office staff attended the following calls or webinars in FY 2021-2022: OSEP Monthly Technical Assistance Calls, OSEP National TA Calls on DMS 2.0, No Longer Invisible: Addressing Equity through Data Use, Developing Data Sharing Arrangements between EHDI and Part C to Improve Early Identification and Services and participated in the CIFR Fiscal Forum: Using Lessons Learned to Improve Your System. Information was used from these calls and webinars to strengthen understanding of federal reporting requirements and develop policy and guidance to continue service provision during the public health crisis.</w:t>
      </w:r>
      <w:r w:rsidRPr="00ED172B">
        <w:rPr>
          <w:color w:val="000000" w:themeColor="text1"/>
          <w:szCs w:val="16"/>
        </w:rPr>
        <w:br/>
      </w:r>
      <w:r w:rsidRPr="00ED172B">
        <w:rPr>
          <w:color w:val="000000" w:themeColor="text1"/>
          <w:szCs w:val="16"/>
        </w:rPr>
        <w:br/>
        <w:t xml:space="preserve">Materials created by ECTA and </w:t>
      </w:r>
      <w:proofErr w:type="spellStart"/>
      <w:r w:rsidRPr="00ED172B">
        <w:rPr>
          <w:color w:val="000000" w:themeColor="text1"/>
          <w:szCs w:val="16"/>
        </w:rPr>
        <w:t>DaSy</w:t>
      </w:r>
      <w:proofErr w:type="spellEnd"/>
      <w:r w:rsidRPr="00ED172B">
        <w:rPr>
          <w:color w:val="000000" w:themeColor="text1"/>
          <w:szCs w:val="16"/>
        </w:rPr>
        <w:t xml:space="preserve"> are shared and discussed by the state office during on-going technical assistance calls with LES Program directors, including improvement strategies regarding provider enrollment, service delivery, and the child outcomes summary process. </w:t>
      </w:r>
      <w:r w:rsidRPr="00ED172B">
        <w:rPr>
          <w:color w:val="000000" w:themeColor="text1"/>
          <w:szCs w:val="16"/>
        </w:rPr>
        <w:br/>
      </w:r>
      <w:r w:rsidRPr="00ED172B">
        <w:rPr>
          <w:color w:val="000000" w:themeColor="text1"/>
          <w:szCs w:val="16"/>
        </w:rPr>
        <w:br/>
        <w:t>Lead agency staff continue to review the monitoring and accountability tools of other states in the peer-to-peer group and working with TA providers to implement methods to increase compliance and performance of LES Programs. Much of the input and edits provided by TA providers related to federal reports were incorporated into the reports prior to submission. State leads have been established to work on revising the manuals as needed. In addition, as a result of the recent TA cohort that staff were able to participate in, new processes have been implemented surrounding how to analyze, organize, and collect data from LES Programs, to ensure that programs have corrected any outstanding noncompliance.</w:t>
      </w:r>
      <w:r w:rsidRPr="00ED172B">
        <w:rPr>
          <w:color w:val="000000" w:themeColor="text1"/>
          <w:szCs w:val="16"/>
        </w:rPr>
        <w:br/>
      </w:r>
      <w:r w:rsidRPr="00ED172B">
        <w:rPr>
          <w:color w:val="000000" w:themeColor="text1"/>
          <w:szCs w:val="16"/>
        </w:rPr>
        <w:br/>
        <w:t xml:space="preserve">Materials created by ECTA and </w:t>
      </w:r>
      <w:proofErr w:type="spellStart"/>
      <w:r w:rsidRPr="00ED172B">
        <w:rPr>
          <w:color w:val="000000" w:themeColor="text1"/>
          <w:szCs w:val="16"/>
        </w:rPr>
        <w:t>DaSy</w:t>
      </w:r>
      <w:proofErr w:type="spellEnd"/>
      <w:r w:rsidRPr="00ED172B">
        <w:rPr>
          <w:color w:val="000000" w:themeColor="text1"/>
          <w:szCs w:val="16"/>
        </w:rPr>
        <w:t xml:space="preserve"> are shared and discussed by the state office during on-going technical assistance calls with LES Program directors, including improvement strategies regarding provider enrollment, service delivery, and the child outcomes summary process.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professional development system includes mandatory pre-service training consisting of three orientation modules, service coordinator apprenticeship training, functional outcomes, and data system training. The trainings are in the process of being updated and revised, to coincide with policy updates, evidence-based practices, and new information. </w:t>
      </w:r>
      <w:r w:rsidRPr="00ED172B">
        <w:rPr>
          <w:color w:val="000000" w:themeColor="text1"/>
          <w:szCs w:val="16"/>
        </w:rPr>
        <w:br/>
      </w:r>
      <w:r w:rsidRPr="00ED172B">
        <w:rPr>
          <w:color w:val="000000" w:themeColor="text1"/>
          <w:szCs w:val="16"/>
        </w:rPr>
        <w:br/>
        <w:t xml:space="preserve">In-service training includes the Autism Navigator for Early Intervention Providers, a web-based instructional training program; an interactive e-learning community to support use of the Autism Navigator; and a train-the-trainer system for training assessors on the Battelle Developmental Inventory, Second Edition (BDI-2) assessment. </w:t>
      </w:r>
      <w:r w:rsidRPr="00ED172B">
        <w:rPr>
          <w:color w:val="000000" w:themeColor="text1"/>
          <w:szCs w:val="16"/>
        </w:rPr>
        <w:br/>
      </w:r>
      <w:r w:rsidRPr="00ED172B">
        <w:rPr>
          <w:color w:val="000000" w:themeColor="text1"/>
          <w:szCs w:val="16"/>
        </w:rPr>
        <w:br/>
        <w:t xml:space="preserve">The Florida Embedded Practices and Intervention with Caregivers (FL-EPIC) Program has been an important part of the Early Steps Professional Development System. This program uses multi-tiered, evidence-based practice approach to improve social-emotional outcomes. FL-EPIC is an evidence-based </w:t>
      </w:r>
      <w:proofErr w:type="spellStart"/>
      <w:r w:rsidRPr="00ED172B">
        <w:rPr>
          <w:color w:val="000000" w:themeColor="text1"/>
          <w:szCs w:val="16"/>
        </w:rPr>
        <w:t>practive</w:t>
      </w:r>
      <w:proofErr w:type="spellEnd"/>
      <w:r w:rsidRPr="00ED172B">
        <w:rPr>
          <w:color w:val="000000" w:themeColor="text1"/>
          <w:szCs w:val="16"/>
        </w:rPr>
        <w:t xml:space="preserve"> caregiver-coaching model for building caregivers’ capacity to embed learning opportunities within the family and child’s daily activities and routines. Providers coach caregivers using evidence-based home visiting practices organized under SOOPR (Setting the Stage, Observation and Opportunities to Embed, Problem-Solving and Planning, Reflection and Review). Caregivers are coached to use a 5-question (5Q) embedded intervention (EI) framework to support their child’s development and learning.</w:t>
      </w:r>
      <w:r w:rsidRPr="00ED172B">
        <w:rPr>
          <w:color w:val="000000" w:themeColor="text1"/>
          <w:szCs w:val="16"/>
        </w:rPr>
        <w:br/>
      </w:r>
      <w:r w:rsidRPr="00ED172B">
        <w:rPr>
          <w:color w:val="000000" w:themeColor="text1"/>
          <w:szCs w:val="16"/>
        </w:rPr>
        <w:br/>
      </w:r>
      <w:r w:rsidRPr="00ED172B">
        <w:rPr>
          <w:color w:val="000000" w:themeColor="text1"/>
          <w:szCs w:val="16"/>
        </w:rPr>
        <w:lastRenderedPageBreak/>
        <w:t xml:space="preserve">The Early Steps State Office continues to work to enhance the professional development infrastructure and increase training opportunities at the state and local level.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Interagency Coordinating Council</w:t>
      </w:r>
      <w:r w:rsidRPr="00ED172B">
        <w:rPr>
          <w:color w:val="000000" w:themeColor="text1"/>
          <w:szCs w:val="16"/>
        </w:rPr>
        <w:br/>
        <w:t xml:space="preserve">The Early Steps Program maintains a statewide interagency coordinating council, the Florida Interagency Coordinating Council for Infants and Toddlers (FICCIT). The role of FICCIT is to advise and assist Florida's Early Steps Program in the performance of its responsibilities. FICCIT is comprised of governor appointed members who are representative of the state's population. Members from various fields, such as Early Head Start, the Agency for Health Care Administration, Department of Children and Families, Department of Education, and parents of infants and toddlers with disabilities are represented. </w:t>
      </w:r>
      <w:r w:rsidRPr="00ED172B">
        <w:rPr>
          <w:color w:val="000000" w:themeColor="text1"/>
          <w:szCs w:val="16"/>
        </w:rPr>
        <w:br/>
      </w:r>
      <w:r w:rsidRPr="00ED172B">
        <w:rPr>
          <w:color w:val="000000" w:themeColor="text1"/>
          <w:szCs w:val="16"/>
        </w:rPr>
        <w:br/>
        <w:t>Stakeholder Workgroups</w:t>
      </w:r>
      <w:r w:rsidRPr="00ED172B">
        <w:rPr>
          <w:color w:val="000000" w:themeColor="text1"/>
          <w:szCs w:val="16"/>
        </w:rPr>
        <w:br/>
        <w:t xml:space="preserve">In accordance with Section 391.308(2)(c), Florida Statutes, the Early Steps Program is required to: </w:t>
      </w:r>
      <w:r w:rsidRPr="00ED172B">
        <w:rPr>
          <w:color w:val="000000" w:themeColor="text1"/>
          <w:szCs w:val="16"/>
        </w:rPr>
        <w:br/>
      </w:r>
      <w:r w:rsidRPr="00ED172B">
        <w:rPr>
          <w:color w:val="000000" w:themeColor="text1"/>
          <w:szCs w:val="16"/>
        </w:rPr>
        <w:br/>
        <w:t xml:space="preserve">Develop a State Plan annually and ensure the State Plan is developed through an inclusive process that involves families, local programs, health care providers, and other stakeholders. </w:t>
      </w:r>
      <w:r w:rsidRPr="00ED172B">
        <w:rPr>
          <w:color w:val="000000" w:themeColor="text1"/>
          <w:szCs w:val="16"/>
        </w:rPr>
        <w:br/>
      </w:r>
      <w:r w:rsidRPr="00ED172B">
        <w:rPr>
          <w:color w:val="000000" w:themeColor="text1"/>
          <w:szCs w:val="16"/>
        </w:rPr>
        <w:br/>
        <w:t xml:space="preserve">The Early Steps Program established five </w:t>
      </w:r>
      <w:proofErr w:type="gramStart"/>
      <w:r w:rsidRPr="00ED172B">
        <w:rPr>
          <w:color w:val="000000" w:themeColor="text1"/>
          <w:szCs w:val="16"/>
        </w:rPr>
        <w:t>workgroups ,</w:t>
      </w:r>
      <w:proofErr w:type="gramEnd"/>
      <w:r w:rsidRPr="00ED172B">
        <w:rPr>
          <w:color w:val="000000" w:themeColor="text1"/>
          <w:szCs w:val="16"/>
        </w:rPr>
        <w:t xml:space="preserve"> in partnership with the LES Programs, FICCIT, and other community partners to assist with Early Steps Program strategic planning for program priorities. Representatives included members of FICCIT, LES Programs, parents, and other state agencies and programs that serve young children and their families. The stakeholder groups provide opportunity for input in the preparation of the Early Steps State Plan. Input is gathered through face-to-face meetings, webinars, and video/conference calls.</w:t>
      </w:r>
      <w:r w:rsidRPr="00ED172B">
        <w:rPr>
          <w:color w:val="000000" w:themeColor="text1"/>
          <w:szCs w:val="16"/>
        </w:rPr>
        <w:br/>
      </w:r>
      <w:r w:rsidRPr="00ED172B">
        <w:rPr>
          <w:color w:val="000000" w:themeColor="text1"/>
          <w:szCs w:val="16"/>
        </w:rPr>
        <w:br/>
        <w:t xml:space="preserve">The stakeholder workgroups have completed the ECTA System Framework or the </w:t>
      </w:r>
      <w:proofErr w:type="spellStart"/>
      <w:r w:rsidRPr="00ED172B">
        <w:rPr>
          <w:color w:val="000000" w:themeColor="text1"/>
          <w:szCs w:val="16"/>
        </w:rPr>
        <w:t>DaSy</w:t>
      </w:r>
      <w:proofErr w:type="spellEnd"/>
      <w:r w:rsidRPr="00ED172B">
        <w:rPr>
          <w:color w:val="000000" w:themeColor="text1"/>
          <w:szCs w:val="16"/>
        </w:rPr>
        <w:t xml:space="preserve"> Data System Framework Self-Assessment as tools to record the status of the state system and set priorities for improvement in each of the areas addressed by the workgroup. The results of these self-assessments have been used to develop action and sub-action steps for planning and implementation. The groups meet throughout the year to monitor progress towards implementation of action steps, review data to determine progress, and provide additional information on achievements or challenges.</w:t>
      </w:r>
      <w:r w:rsidRPr="00ED172B">
        <w:rPr>
          <w:color w:val="000000" w:themeColor="text1"/>
          <w:szCs w:val="16"/>
        </w:rPr>
        <w:br/>
      </w:r>
      <w:r w:rsidRPr="00ED172B">
        <w:rPr>
          <w:color w:val="000000" w:themeColor="text1"/>
          <w:szCs w:val="16"/>
        </w:rPr>
        <w:br/>
        <w:t xml:space="preserve">The stakeholder workgroups met and reviewed historical data and targets on September 29, October 4, 8, 11, 19, and December 2, 2021, to provide input and recommendations for setting new targets for FFY 2020-2025. When reviewing information, the workgroups focused on the data collection tools, data quality, and trends in performance. Analysis for meeting and/or not meeting previous targets was discussed. Continued impact of COVID-19 and weather emergencies were also considered. The results of stakeholder input target setting were shared with the FICCIT, prior to the submission of the targets. </w:t>
      </w:r>
      <w:r w:rsidRPr="00ED172B">
        <w:rPr>
          <w:color w:val="000000" w:themeColor="text1"/>
          <w:szCs w:val="16"/>
        </w:rPr>
        <w:br/>
      </w:r>
      <w:r w:rsidRPr="00ED172B">
        <w:rPr>
          <w:color w:val="000000" w:themeColor="text1"/>
          <w:szCs w:val="16"/>
        </w:rPr>
        <w:br/>
        <w:t>At the recommendation of stakeholders, Florida is transitioning the methodology for collecting Indicator 3 Early Child Outcomes data from the Battelle Developmental Inventory, 2nd Edition (BDI-2) as the primary entry and exit evaluation to measure child outcomes to the Early Childhood Outcomes Center (ECO) Child Outcome Summary (COS) process. This change in methodology will impact the ability to compare future data to historical data and previous target data that was set when the BDI-2 was the exclusive tool to measure child outcomes. After reviewing historical data with stakeholder workgroups, Florida requested to reset the baseline data for Indicator 3 using FY 2019 data which was accepted by OSEP.</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19</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Parent members of the FICCIT and Family Resource Specialist (FRS) staff participated in various stakeholder meetings to discuss, analyze, and review data to recommend new targets and evaluate program performance. Each LES is required to employ at least one FRS to support family involvement. The FRS must be a parent or primary caregiver of a child who received early intervention services or would have been eligible for Early Steps Program services. The FRS ensure the experiences and opinions of families are represented in the Early Steps Program system. Information was shared with the FRSs to allow them to communicate and seek input from local families on strategies and activities to improve outcomes for infants and toddlers and their families.  </w:t>
      </w:r>
      <w:r w:rsidRPr="00ED172B">
        <w:rPr>
          <w:color w:val="000000" w:themeColor="text1"/>
          <w:szCs w:val="16"/>
        </w:rPr>
        <w:br/>
      </w:r>
      <w:r w:rsidRPr="00ED172B">
        <w:rPr>
          <w:color w:val="000000" w:themeColor="text1"/>
          <w:szCs w:val="16"/>
        </w:rPr>
        <w:br/>
        <w:t xml:space="preserve">Florida also has a State Parent Consultant who is a parent of two children who previously received early intervention services from the Early Steps Program. This position is responsible for providing technical assistance to LESs on including and engaging with families. FRSs and parent members of the FICCIT participated in various stakeholder meetings to discuss, analyze, and review data to make recommendations and evaluate program performance. A meeting was recently held with eighteen FRSs to discuss and analyze Early Steps Program performance data and discuss recommended targets for FY 2020-2025. </w:t>
      </w:r>
      <w:r w:rsidRPr="00ED172B">
        <w:rPr>
          <w:color w:val="000000" w:themeColor="text1"/>
          <w:szCs w:val="16"/>
        </w:rPr>
        <w:br/>
      </w:r>
      <w:r w:rsidRPr="00ED172B">
        <w:rPr>
          <w:color w:val="000000" w:themeColor="text1"/>
          <w:szCs w:val="16"/>
        </w:rPr>
        <w:br/>
        <w:t xml:space="preserve">FRSs convene monthly in a peer learning collaborative to support each other by sharing practices and ideas aimed at increasing the participation and involvement of families enrolled in the program. Being parents of children who have disabilities themselves, and active members of their communities, FRSs are skilled at making connections with and obtaining feedback from families on personal experiences and priorities and relaying that information to the local office and the state office. FRSs recruit the participation of families through support groups, play groups, surveys (local and state), committees, and other community activities, virtually and in-person. </w:t>
      </w:r>
      <w:r w:rsidRPr="00ED172B">
        <w:rPr>
          <w:color w:val="000000" w:themeColor="text1"/>
          <w:szCs w:val="16"/>
        </w:rPr>
        <w:br/>
      </w:r>
      <w:r w:rsidRPr="00ED172B">
        <w:rPr>
          <w:color w:val="000000" w:themeColor="text1"/>
          <w:szCs w:val="16"/>
        </w:rPr>
        <w:br/>
        <w:t xml:space="preserve">At the recommendation of the FRSs, the Early Steps Program is in the early stages of formulating guidance that will help families feel knowledgeable, confident, and prepared to participate fully on statewide workgroups. Further development of guidance and practices to support strong family engagement on state workgroups and FICCIT is ongoing.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As mentioned above, FRSs have an important role in all areas where family representation is sought, which includes the implementation of activities designed to improve outcomes for the diverse population of children and families served by the program across the state. FRSs come from a variety of </w:t>
      </w:r>
      <w:r w:rsidRPr="00ED172B">
        <w:rPr>
          <w:color w:val="000000" w:themeColor="text1"/>
          <w:szCs w:val="16"/>
        </w:rPr>
        <w:lastRenderedPageBreak/>
        <w:t xml:space="preserve">ethnic and racial backgrounds, cultural traditions, socioeconomic status, etc. and all have a child and/or children biological, adopted, and/or fostered who have a range of disabilities involving physical limitations, genetic and/or metabolic conditions, developmental and/or intellectual conditions, and vision and/or hearing differences. These diverse backgrounds and experiences allow for the FRSs to fill a critical role that ensures the experiences and opinions of families, based on demographics are represented in the Early Steps Program system. </w:t>
      </w:r>
      <w:r w:rsidRPr="00ED172B">
        <w:rPr>
          <w:color w:val="000000" w:themeColor="text1"/>
          <w:szCs w:val="16"/>
        </w:rPr>
        <w:br/>
      </w:r>
      <w:r w:rsidRPr="00ED172B">
        <w:rPr>
          <w:color w:val="000000" w:themeColor="text1"/>
          <w:szCs w:val="16"/>
        </w:rPr>
        <w:br/>
        <w:t xml:space="preserve">As work continues towards the SSIP goals, and FL-EPIC enters the next stages of scaling and sustainability, the FRS role is reaching beyond involvement in stakeholder workgroups and into influencing the implementation of practices that impact families. In many of the LESs, the FRS has been invited to participate as member on the FL-EPIC Leadership Team. Likewise, some LESs have begun including FRSs in the Child Outcome Summary (COS) process in various ways, such as being included in COS meetings with families to assist families in understanding the process and their role, and to provide feedback and guidance to the IFSP team on the COS process through the lenses of the family. FRSs are being consulted when developing materials intended for families to ensure that the materials are family-centered and culturally responsive. FRSs are also involved in the target setting process and the FRS seek input from local families on strategies and activities to improve outcomes for infants and toddlers and their families. FRSs are an incredible source of knowledge and inspiration for families and for the Program. The State Parent Consultant meets with the FRSs on a monthly </w:t>
      </w:r>
      <w:proofErr w:type="gramStart"/>
      <w:r w:rsidRPr="00ED172B">
        <w:rPr>
          <w:color w:val="000000" w:themeColor="text1"/>
          <w:szCs w:val="16"/>
        </w:rPr>
        <w:t>basis, and</w:t>
      </w:r>
      <w:proofErr w:type="gramEnd"/>
      <w:r w:rsidRPr="00ED172B">
        <w:rPr>
          <w:color w:val="000000" w:themeColor="text1"/>
          <w:szCs w:val="16"/>
        </w:rPr>
        <w:t xml:space="preserve"> coordinates a face-to-face annual meeting to further enhance the professional development for the individuals in this important role. Educational materials were provided to all LES programs and FRSs in order to engage and increase knowledge and understanding of the target setting process, increase capacity to provide support in development of program improvement activities and improve overall participation.</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All FICCIT and workgroup meetings are publicly noticed at least seven days prior to each meeting, in the Florida Administrative Register to solicit participation and involvement from the public and obtain input for target setting, analyzing data, and developing improvement strategies. The meetings are noticed in order to solicit public input. The stakeholder workgroups met on September 29, October 4, 8, 11, 19, and December 21, 2021.</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Results of target setting, and data analysis will be posted and made available to the public on the Early Steps Program webpage at https://floridaearlysteps.com/resource-type/performance-and-accountability/?tagged=64. The information will be posted no later than 120 days following the state’s submission of the SPP/APR.</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Florida reported to the public on the FFY 2020 performance of each LES Program in the state by posting local performance profiles on the Early Steps Program website on May 26, 2022. This reporting can be found at:</w:t>
      </w:r>
      <w:r w:rsidRPr="00ED172B">
        <w:rPr>
          <w:color w:val="000000" w:themeColor="text1"/>
          <w:szCs w:val="16"/>
        </w:rPr>
        <w:br/>
        <w:t>https://floridaearlysteps.com/resource-type/performance-and-accountability/?tagged=63</w:t>
      </w:r>
      <w:r w:rsidRPr="00ED172B">
        <w:rPr>
          <w:color w:val="000000" w:themeColor="text1"/>
          <w:szCs w:val="16"/>
        </w:rPr>
        <w:br/>
        <w:t>The Early Steps State Office ensures this reporting is updated annually no later than 120 days following the state’s submission of the SPP/APR. Also available to the public on this website are the State Performance Plan/Annual Performance Report (SPP/APR) submitted February 2022, Florida’s Determination Letter, the State’s Annual Report, and the State Plan.</w:t>
      </w:r>
      <w:r w:rsidRPr="00ED172B">
        <w:rPr>
          <w:color w:val="000000" w:themeColor="text1"/>
          <w:szCs w:val="16"/>
        </w:rPr>
        <w:br/>
        <w:t>https://floridaearlysteps.com/resource-type/performance-and-accountability/?tagged=64</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 xml:space="preserve">The State's IDEA Part C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w:t>
      </w:r>
      <w:r w:rsidRPr="00ED172B">
        <w:rPr>
          <w:color w:val="000000" w:themeColor="text1"/>
        </w:rPr>
        <w:br/>
      </w:r>
      <w:r w:rsidRPr="00ED172B">
        <w:rPr>
          <w:color w:val="000000" w:themeColor="text1"/>
        </w:rPr>
        <w:br/>
        <w:t>The State must report, with its FFY 2021 SPP/APR submission, due February 1, 2023, on: (1) the technical assistance sources from which the State received assistance; and (2) the actions the State took as a result of that technical assistance.</w:t>
      </w:r>
    </w:p>
    <w:p w14:paraId="49F2B657" w14:textId="77777777" w:rsidR="005A43C0" w:rsidRPr="00ED172B" w:rsidRDefault="005A43C0" w:rsidP="003A4D77">
      <w:pPr>
        <w:rPr>
          <w:rFonts w:cs="Arial"/>
          <w:color w:val="000000" w:themeColor="text1"/>
          <w:szCs w:val="16"/>
        </w:rPr>
      </w:pPr>
    </w:p>
    <w:p w14:paraId="246DD3BF" w14:textId="79D768F1" w:rsidR="003A4D77" w:rsidRPr="00ED172B" w:rsidRDefault="003A4D77">
      <w:pPr>
        <w:rPr>
          <w:color w:val="000000" w:themeColor="text1"/>
        </w:rPr>
      </w:pPr>
      <w:r w:rsidRPr="00ED172B">
        <w:rPr>
          <w:b/>
          <w:color w:val="000000" w:themeColor="text1"/>
        </w:rPr>
        <w:t xml:space="preserve">Response to actions required in FFY 2020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r w:rsidRPr="00ED172B">
        <w:rPr>
          <w:color w:val="000000" w:themeColor="text1"/>
        </w:rPr>
        <w:br/>
      </w:r>
      <w:r w:rsidRPr="00ED172B">
        <w:rPr>
          <w:color w:val="000000" w:themeColor="text1"/>
        </w:rPr>
        <w:br/>
        <w:t xml:space="preserve">The State's determinations for both 2021 and 2022 were Needs Assistance. Pursuant to sections 616(e)(1) and 642 of the IDEA and 34 C.F.R. § 303.704(a), OSEP's June 22, </w:t>
      </w:r>
      <w:proofErr w:type="gramStart"/>
      <w:r w:rsidRPr="00ED172B">
        <w:rPr>
          <w:color w:val="000000" w:themeColor="text1"/>
        </w:rPr>
        <w:t>2022</w:t>
      </w:r>
      <w:proofErr w:type="gramEnd"/>
      <w:r w:rsidRPr="00ED172B">
        <w:rPr>
          <w:color w:val="000000" w:themeColor="text1"/>
        </w:rPr>
        <w:t xml:space="preserve"> determination letter informed the State that it must report with its FFY 2021 SPP/APR submission, due February 1, 2023, on: (1) the technical assistance sources from which the State received assistance; and (2) the actions the State took as a result of that technical assistance. The State provided the required information.</w:t>
      </w:r>
      <w:r w:rsidRPr="00ED172B">
        <w:rPr>
          <w:color w:val="000000" w:themeColor="text1"/>
        </w:rPr>
        <w:br/>
      </w:r>
      <w:r w:rsidRPr="00ED172B">
        <w:rPr>
          <w:color w:val="000000" w:themeColor="text1"/>
        </w:rPr>
        <w:br/>
        <w:t>OSEP issued a monitoring report to the State on January 19, 2021. OSEP is reviewing documents the State has already submitted and will review any additional documents the State wishes to submit that address the outstanding findings. Longstanding noncompliance (from unresolved OSEP findings issued during and prior to FFY 2020) may be a factor in the Department’s 2024 determinations.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 xml:space="preserve">The State's IDEA Part C determination for both 2022 and 2023 is Needs Assistance. In the State's 2023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t>
      </w:r>
      <w:r w:rsidRPr="00ED172B">
        <w:rPr>
          <w:color w:val="000000" w:themeColor="text1"/>
        </w:rPr>
        <w:lastRenderedPageBreak/>
        <w:t>which it will focus its use of available technical assistance, in order to improve its performance. The State must report, with its FFY 2022 SPP/APR submission, due February 1, 2024, on: (1) the technical assistance sources from which the State received assistance; and (2) the actions the State took as a result of that technical assistance.</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57.00%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89.03%</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88.67%</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89.39%</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90.30%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96.97%</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314</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395</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96.97%</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90.38%</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Slippage</w:t>
            </w:r>
          </w:p>
        </w:tc>
      </w:tr>
    </w:tbl>
    <w:p w14:paraId="3822D5F5" w14:textId="6B4691B4" w:rsidR="006E322D" w:rsidRPr="00ED172B" w:rsidRDefault="006E322D" w:rsidP="006E322D">
      <w:pPr>
        <w:rPr>
          <w:rFonts w:cs="Arial"/>
          <w:b/>
          <w:i/>
          <w:color w:val="000000" w:themeColor="text1"/>
          <w:szCs w:val="16"/>
        </w:rPr>
      </w:pPr>
      <w:r w:rsidRPr="00ED172B">
        <w:rPr>
          <w:rFonts w:cs="Arial"/>
          <w:b/>
          <w:color w:val="000000" w:themeColor="text1"/>
          <w:szCs w:val="16"/>
        </w:rPr>
        <w:t xml:space="preserve">Provide reasons for slippage, if applicable </w:t>
      </w:r>
    </w:p>
    <w:p w14:paraId="2B76F930" w14:textId="53CBBD15" w:rsidR="006E322D" w:rsidRDefault="005E414F" w:rsidP="005E414F">
      <w:pPr>
        <w:rPr>
          <w:color w:val="000000" w:themeColor="text1"/>
        </w:rPr>
      </w:pPr>
      <w:r w:rsidRPr="00ED172B">
        <w:rPr>
          <w:color w:val="000000" w:themeColor="text1"/>
        </w:rPr>
        <w:t xml:space="preserve">A key factor impacting performance was a residual effect of the COVID-19 pandemic. During FY 2021-2022, LES Programs experienced challenges with service provider recruitment and retention which caused delays in timely service provision. The Early Steps Program is working with the local programs on improvement strategies to increase provider recruitment and </w:t>
      </w:r>
      <w:proofErr w:type="gramStart"/>
      <w:r w:rsidRPr="00ED172B">
        <w:rPr>
          <w:color w:val="000000" w:themeColor="text1"/>
        </w:rPr>
        <w:t>retention, and</w:t>
      </w:r>
      <w:proofErr w:type="gramEnd"/>
      <w:r w:rsidRPr="00ED172B">
        <w:rPr>
          <w:color w:val="000000" w:themeColor="text1"/>
        </w:rPr>
        <w:t xml:space="preserve"> will continue to monitor provider capacity within each program as well as to work to identify and reduce barriers for these providers.</w:t>
      </w:r>
    </w:p>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43</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Exceptional family circumstances included family schedule conflicts, child illness, and unsuccessful attempts to contact the family. Systems related reasons causing delays in receiving timely services were due to appointments not scheduled within the 30-day timeline and delayed referral between Service Coordinator and Provider causing delays in scheduling.</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Florida's criteria for "timely" receipt of early intervention services </w:t>
      </w:r>
      <w:proofErr w:type="gramStart"/>
      <w:r w:rsidRPr="00ED172B">
        <w:rPr>
          <w:color w:val="000000" w:themeColor="text1"/>
          <w:szCs w:val="16"/>
        </w:rPr>
        <w:t>is</w:t>
      </w:r>
      <w:proofErr w:type="gramEnd"/>
      <w:r w:rsidRPr="00ED172B">
        <w:rPr>
          <w:color w:val="000000" w:themeColor="text1"/>
          <w:szCs w:val="16"/>
        </w:rPr>
        <w:t xml:space="preserve"> as soon as possible, but within 30 calendar days from when the family consented to the service, unless there is documentation of </w:t>
      </w:r>
      <w:proofErr w:type="spellStart"/>
      <w:r w:rsidRPr="00ED172B">
        <w:rPr>
          <w:color w:val="000000" w:themeColor="text1"/>
          <w:szCs w:val="16"/>
        </w:rPr>
        <w:t>a</w:t>
      </w:r>
      <w:proofErr w:type="spellEnd"/>
      <w:r w:rsidRPr="00ED172B">
        <w:rPr>
          <w:color w:val="000000" w:themeColor="text1"/>
          <w:szCs w:val="16"/>
        </w:rPr>
        <w:t xml:space="preserve"> exceptional family circumstance or natural disaster which caused the delay. </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monitoring</w:t>
      </w:r>
    </w:p>
    <w:bookmarkEnd w:id="6"/>
    <w:p w14:paraId="5833E38F" w14:textId="2DC628E4" w:rsidR="005A4FE1" w:rsidRPr="00ED172B" w:rsidRDefault="007F3393" w:rsidP="00B83404">
      <w:pPr>
        <w:rPr>
          <w:b/>
          <w:color w:val="000000" w:themeColor="text1"/>
        </w:rPr>
      </w:pPr>
      <w:r w:rsidRPr="00ED172B">
        <w:rPr>
          <w:b/>
          <w:color w:val="000000" w:themeColor="text1"/>
        </w:rPr>
        <w:t>Describe the method used to select EIS programs for monitoring.</w:t>
      </w:r>
    </w:p>
    <w:p w14:paraId="74894608" w14:textId="764B3ADF" w:rsidR="007F3393" w:rsidRDefault="00860830" w:rsidP="00B83404">
      <w:pPr>
        <w:rPr>
          <w:color w:val="000000" w:themeColor="text1"/>
        </w:rPr>
      </w:pPr>
      <w:r w:rsidRPr="00ED172B">
        <w:rPr>
          <w:color w:val="000000" w:themeColor="text1"/>
        </w:rPr>
        <w:t>All 15 LES Programs are monitored annually. This year's monitoring utilized a review of child record documentation and data. The monitoring sample was comprised of a random sample of child records based on the local program's size. A statistically significant random sample of 395 records were reviewed for this indicator.</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6E322D" w:rsidP="00361F62">
      <w:pPr>
        <w:rPr>
          <w:color w:val="000000" w:themeColor="text1"/>
        </w:rPr>
      </w:pP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6</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6</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4E3CC124" w:rsidR="002F1A9A" w:rsidRPr="00ED172B" w:rsidRDefault="00CD74B5" w:rsidP="00B83404">
      <w:pPr>
        <w:rPr>
          <w:color w:val="000000" w:themeColor="text1"/>
        </w:rPr>
      </w:pPr>
      <w:r>
        <w:rPr>
          <w:b/>
          <w:color w:val="000000" w:themeColor="text1"/>
        </w:rPr>
        <w:t>FFY 2020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 xml:space="preserve">To ensure noncompliant practices have been revised and the LES programs are correctly implementing the regulatory requirements, the Early Steps State Office conducted a second round of reviews of child records for each of the six LES Programs with findings of noncompliance. In November -December 2021, the Early Steps State Office reviewed updated data through a subsequent sample of 60 records for the six programs. This was done by reviewing the record for each child’s IFSP documents and case notes with service start date information. All six LES Programs achieved 100% compliance in this review. </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Eleven children in the six LES Programs did not receive early intervention services in a timely manner. For each individual case of noncompliance, the Early Steps State Office verified that the responsible LES Program initiated services for each of the eleven children, although late. Verification was completed by requiring the LES Programs to provide follow up with documentation that confirms services were initiated.</w:t>
      </w:r>
    </w:p>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w:t>
      </w:r>
      <w:r w:rsidRPr="00ED172B">
        <w:rPr>
          <w:color w:val="000000" w:themeColor="text1"/>
        </w:rPr>
        <w:lastRenderedPageBreak/>
        <w:t xml:space="preserve">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2F1A9A" w:rsidP="00027F39">
      <w:pPr>
        <w:rPr>
          <w:color w:val="000000" w:themeColor="text1"/>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45.00%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90.00%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91.00%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92.00%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94.11%</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90.06%</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92.29%</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92.89%</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94.11%</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90.06%</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90.33%</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90.10%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90.30%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91.00%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91.50%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92.00%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Interagency Coordinating Council</w:t>
      </w:r>
      <w:r w:rsidRPr="00ED172B">
        <w:rPr>
          <w:color w:val="000000" w:themeColor="text1"/>
        </w:rPr>
        <w:br/>
        <w:t xml:space="preserve">The Early Steps Program maintains a statewide interagency coordinating council, the Florida Interagency Coordinating Council for Infants and Toddlers (FICCIT). The role of FICCIT is to advise and assist Florida's Early Steps Program in the performance of its responsibilities. FICCIT is comprised of governor appointed members who are representative of the state's population. Members from various fields, such as Early Head Start, the Agency for Health Care Administration, Department of Children and Families, Department of Education, and parents of infants and toddlers with disabilities are represented. </w:t>
      </w:r>
      <w:r w:rsidRPr="00ED172B">
        <w:rPr>
          <w:color w:val="000000" w:themeColor="text1"/>
        </w:rPr>
        <w:br/>
      </w:r>
      <w:r w:rsidRPr="00ED172B">
        <w:rPr>
          <w:color w:val="000000" w:themeColor="text1"/>
        </w:rPr>
        <w:br/>
        <w:t>Stakeholder Workgroups</w:t>
      </w:r>
      <w:r w:rsidRPr="00ED172B">
        <w:rPr>
          <w:color w:val="000000" w:themeColor="text1"/>
        </w:rPr>
        <w:br/>
        <w:t xml:space="preserve">In accordance with Section 391.308(2)(c), Florida Statutes, the Early Steps Program is required to: </w:t>
      </w:r>
      <w:r w:rsidRPr="00ED172B">
        <w:rPr>
          <w:color w:val="000000" w:themeColor="text1"/>
        </w:rPr>
        <w:br/>
      </w:r>
      <w:r w:rsidRPr="00ED172B">
        <w:rPr>
          <w:color w:val="000000" w:themeColor="text1"/>
        </w:rPr>
        <w:br/>
        <w:t xml:space="preserve">Develop a State Plan annually and ensure the State Plan is developed through an inclusive process that involves families, local programs, health care providers, and other stakeholders. </w:t>
      </w:r>
      <w:r w:rsidRPr="00ED172B">
        <w:rPr>
          <w:color w:val="000000" w:themeColor="text1"/>
        </w:rPr>
        <w:br/>
      </w:r>
      <w:r w:rsidRPr="00ED172B">
        <w:rPr>
          <w:color w:val="000000" w:themeColor="text1"/>
        </w:rPr>
        <w:br/>
        <w:t xml:space="preserve">The Early Steps Program established five </w:t>
      </w:r>
      <w:proofErr w:type="gramStart"/>
      <w:r w:rsidRPr="00ED172B">
        <w:rPr>
          <w:color w:val="000000" w:themeColor="text1"/>
        </w:rPr>
        <w:t>workgroups ,</w:t>
      </w:r>
      <w:proofErr w:type="gramEnd"/>
      <w:r w:rsidRPr="00ED172B">
        <w:rPr>
          <w:color w:val="000000" w:themeColor="text1"/>
        </w:rPr>
        <w:t xml:space="preserve"> in partnership with the LES Programs, FICCIT, and other community partners to assist with Early Steps Program strategic planning for program priorities. Representatives included members of FICCIT, LES Programs, parents, and other state agencies and programs that serve young children and their families. The stakeholder groups provide opportunity for input in the preparation of the Early Steps State Plan. Input is gathered through face-to-face meetings, webinars, and video/conference calls.</w:t>
      </w:r>
      <w:r w:rsidRPr="00ED172B">
        <w:rPr>
          <w:color w:val="000000" w:themeColor="text1"/>
        </w:rPr>
        <w:br/>
      </w:r>
      <w:r w:rsidRPr="00ED172B">
        <w:rPr>
          <w:color w:val="000000" w:themeColor="text1"/>
        </w:rPr>
        <w:br/>
        <w:t xml:space="preserve">The stakeholder workgroups have completed the ECTA System Framework or the </w:t>
      </w:r>
      <w:proofErr w:type="spellStart"/>
      <w:r w:rsidRPr="00ED172B">
        <w:rPr>
          <w:color w:val="000000" w:themeColor="text1"/>
        </w:rPr>
        <w:t>DaSy</w:t>
      </w:r>
      <w:proofErr w:type="spellEnd"/>
      <w:r w:rsidRPr="00ED172B">
        <w:rPr>
          <w:color w:val="000000" w:themeColor="text1"/>
        </w:rPr>
        <w:t xml:space="preserve"> Data System Framework Self-Assessment as tools to record the status of the state system and set priorities for improvement in each of the areas addressed by the workgroup. The results of these self-assessments have been used to develop action and sub-action steps for planning and implementation. The groups meet throughout the year to monitor progress towards implementation of action steps, review data to determine progress, and provide additional information on achievements or challenges.</w:t>
      </w:r>
      <w:r w:rsidRPr="00ED172B">
        <w:rPr>
          <w:color w:val="000000" w:themeColor="text1"/>
        </w:rPr>
        <w:br/>
      </w:r>
      <w:r w:rsidRPr="00ED172B">
        <w:rPr>
          <w:color w:val="000000" w:themeColor="text1"/>
        </w:rPr>
        <w:br/>
        <w:t xml:space="preserve">The stakeholder workgroups met and reviewed historical data and targets on September 29, October 4, 8, 11, 19, and December 2, 2021, to provide input and recommendations for setting new targets for FFY 2020-2025. When reviewing information, the workgroups focused on the data collection tools, data quality, and trends in performance. Analysis for meeting and/or not meeting previous targets was discussed. Continued impact of COVID-19 and weather emergencies were also considered. The results of stakeholder input target setting were shared with the FICCIT, prior to the submission of the targets. </w:t>
      </w:r>
      <w:r w:rsidRPr="00ED172B">
        <w:rPr>
          <w:color w:val="000000" w:themeColor="text1"/>
        </w:rPr>
        <w:br/>
      </w:r>
      <w:r w:rsidRPr="00ED172B">
        <w:rPr>
          <w:color w:val="000000" w:themeColor="text1"/>
        </w:rPr>
        <w:br/>
        <w:t xml:space="preserve">At the recommendation of stakeholders, Florida is transitioning the methodology for collecting Indicator 3 Early Child Outcomes data from the Battelle </w:t>
      </w:r>
      <w:r w:rsidRPr="00ED172B">
        <w:rPr>
          <w:color w:val="000000" w:themeColor="text1"/>
        </w:rPr>
        <w:lastRenderedPageBreak/>
        <w:t>Developmental Inventory, 2nd Edition (BDI-2) as the primary entry and exit evaluation to measure child outcomes to the Early Childhood Outcomes Center (ECO) Child Outcome Summary (COS) process. This change in methodology will impact the ability to compare future data to historical data and previous target data that was set when the BDI-2 was the exclusive tool to measure child outcomes. After reviewing historical data with stakeholder workgroups, Florida requested to reset the baseline data for Indicator 3 using FY 2019 data which was accepted by OSEP.</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15,059</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15,732</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15,059</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15,732</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90.33%</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90.10%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95.72%</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The Early Steps State Office will continue to work with the LES offices on process improvement strategies to increase provider availability in natural environment settings. To ensure continuity of services during the pandemic, the state Medicaid agency and private insurers reimbursed providers for virtual early intervention services during the FY 2021-2022. The Early Steps State Office continues to advocate for the option of providing virtual services to ensure families have access to services based on each family's needs and routines.</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bookmarkStart w:id="15" w:name="_Toc392159268"/>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YES</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Interagency Coordinating Council</w:t>
      </w:r>
      <w:r w:rsidRPr="00ED172B">
        <w:rPr>
          <w:color w:val="000000" w:themeColor="text1"/>
        </w:rPr>
        <w:br/>
        <w:t xml:space="preserve">The Early Steps Program maintains a statewide interagency coordinating council, the Florida Interagency Coordinating Council for Infants and Toddlers (FICCIT). The role of FICCIT is to advise and assist Florida's Early Steps Program in the performance of its responsibilities. FICCIT is comprised of governor appointed members who are representative of the state's population. Members from various fields, such as Early Head Start, the Agency for Health Care Administration, Department of Children and Families, Department of Education, and parents of infants and toddlers with disabilities are represented. </w:t>
      </w:r>
      <w:r w:rsidRPr="00ED172B">
        <w:rPr>
          <w:color w:val="000000" w:themeColor="text1"/>
        </w:rPr>
        <w:br/>
      </w:r>
      <w:r w:rsidRPr="00ED172B">
        <w:rPr>
          <w:color w:val="000000" w:themeColor="text1"/>
        </w:rPr>
        <w:br/>
        <w:t>Stakeholder Workgroups</w:t>
      </w:r>
      <w:r w:rsidRPr="00ED172B">
        <w:rPr>
          <w:color w:val="000000" w:themeColor="text1"/>
        </w:rPr>
        <w:br/>
        <w:t xml:space="preserve">In accordance with Section 391.308(2)(c), Florida Statutes, the Early Steps Program is required to: </w:t>
      </w:r>
      <w:r w:rsidRPr="00ED172B">
        <w:rPr>
          <w:color w:val="000000" w:themeColor="text1"/>
        </w:rPr>
        <w:br/>
      </w:r>
      <w:r w:rsidRPr="00ED172B">
        <w:rPr>
          <w:color w:val="000000" w:themeColor="text1"/>
        </w:rPr>
        <w:br/>
        <w:t xml:space="preserve">Develop a State Plan annually and ensure the State Plan is developed through an inclusive process that involves families, local programs, health care providers, and other stakeholders. </w:t>
      </w:r>
      <w:r w:rsidRPr="00ED172B">
        <w:rPr>
          <w:color w:val="000000" w:themeColor="text1"/>
        </w:rPr>
        <w:br/>
      </w:r>
      <w:r w:rsidRPr="00ED172B">
        <w:rPr>
          <w:color w:val="000000" w:themeColor="text1"/>
        </w:rPr>
        <w:br/>
        <w:t xml:space="preserve">The Early Steps Program established five </w:t>
      </w:r>
      <w:proofErr w:type="gramStart"/>
      <w:r w:rsidRPr="00ED172B">
        <w:rPr>
          <w:color w:val="000000" w:themeColor="text1"/>
        </w:rPr>
        <w:t>workgroups ,</w:t>
      </w:r>
      <w:proofErr w:type="gramEnd"/>
      <w:r w:rsidRPr="00ED172B">
        <w:rPr>
          <w:color w:val="000000" w:themeColor="text1"/>
        </w:rPr>
        <w:t xml:space="preserve"> in partnership with the LES Programs, FICCIT, and other community partners to assist with Early Steps Program strategic planning for program priorities. Representatives included members of FICCIT, LES Programs, parents, and other state agencies and programs that serve young children and their families. The stakeholder groups provide opportunity for input in the preparation of the Early Steps State Plan. Input is gathered through face-to-face meetings, webinars, and video/conference calls.</w:t>
      </w:r>
      <w:r w:rsidRPr="00ED172B">
        <w:rPr>
          <w:color w:val="000000" w:themeColor="text1"/>
        </w:rPr>
        <w:br/>
      </w:r>
      <w:r w:rsidRPr="00ED172B">
        <w:rPr>
          <w:color w:val="000000" w:themeColor="text1"/>
        </w:rPr>
        <w:br/>
        <w:t xml:space="preserve">The stakeholder workgroups have completed the ECTA System Framework or the </w:t>
      </w:r>
      <w:proofErr w:type="spellStart"/>
      <w:r w:rsidRPr="00ED172B">
        <w:rPr>
          <w:color w:val="000000" w:themeColor="text1"/>
        </w:rPr>
        <w:t>DaSy</w:t>
      </w:r>
      <w:proofErr w:type="spellEnd"/>
      <w:r w:rsidRPr="00ED172B">
        <w:rPr>
          <w:color w:val="000000" w:themeColor="text1"/>
        </w:rPr>
        <w:t xml:space="preserve"> Data System Framework Self-Assessment as tools to record the status of the state system and set priorities for improvement in each of the areas addressed by the workgroup. The results of these self-assessments have been used to develop action and sub-action steps for planning and implementation. The groups meet throughout the year to monitor progress towards implementation of action steps, review data to determine progress, and provide additional information on achievements or challenges.</w:t>
      </w:r>
      <w:r w:rsidRPr="00ED172B">
        <w:rPr>
          <w:color w:val="000000" w:themeColor="text1"/>
        </w:rPr>
        <w:br/>
      </w:r>
      <w:r w:rsidRPr="00ED172B">
        <w:rPr>
          <w:color w:val="000000" w:themeColor="text1"/>
        </w:rPr>
        <w:br/>
        <w:t xml:space="preserve">The stakeholder workgroups met and reviewed historical data and targets on September 29, October 4, 8, 11, 19, and December 2, 2021, to provide input and recommendations for setting new targets for FFY 2020-2025. When reviewing information, the workgroups focused on the data collection tools, data quality, and trends in performance. Analysis for meeting and/or not meeting previous targets was discussed. Continued impact of COVID-19 and weather emergencies were also considered. The results of stakeholder input target setting were shared with the FICCIT, prior to the submission of the targets. </w:t>
      </w:r>
      <w:r w:rsidRPr="00ED172B">
        <w:rPr>
          <w:color w:val="000000" w:themeColor="text1"/>
        </w:rPr>
        <w:br/>
      </w:r>
      <w:r w:rsidRPr="00ED172B">
        <w:rPr>
          <w:color w:val="000000" w:themeColor="text1"/>
        </w:rPr>
        <w:br/>
        <w:t>At the recommendation of stakeholders, Florida is transitioning the methodology for collecting Indicator 3 Early Child Outcomes data from the Battelle Developmental Inventory, 2nd Edition (BDI-2) as the primary entry and exit evaluation to measure child outcomes to the Early Childhood Outcomes Center (ECO) Child Outcome Summary (COS) process. This change in methodology will impact the ability to compare future data to historical data and previous target data that was set when the BDI-2 was the exclusive tool to measure child outcomes. After reviewing historical data with stakeholder workgroups, Florida requested to reset the baseline data for Indicator 3 using FY 2019 data which was accepted by OSEP.</w:t>
      </w:r>
    </w:p>
    <w:p w14:paraId="4E7E8330" w14:textId="749679DB" w:rsidR="004C1CEE" w:rsidRPr="00ED172B" w:rsidRDefault="004C1CEE" w:rsidP="00F32724">
      <w:pPr>
        <w:rPr>
          <w:color w:val="000000" w:themeColor="text1"/>
        </w:rPr>
      </w:pPr>
    </w:p>
    <w:p w14:paraId="5DC9CE62" w14:textId="77777777" w:rsidR="00006354" w:rsidRPr="00ED172B" w:rsidRDefault="001D7F3B" w:rsidP="00B83404">
      <w:pPr>
        <w:rPr>
          <w:b/>
          <w:color w:val="000000" w:themeColor="text1"/>
        </w:rPr>
      </w:pPr>
      <w:r w:rsidRPr="00ED172B">
        <w:rPr>
          <w:b/>
          <w:color w:val="000000" w:themeColor="text1"/>
        </w:rPr>
        <w:t xml:space="preserve">Will your separate report be just the at-risk infants and toddlers or aggregated performance data on </w:t>
      </w:r>
      <w:proofErr w:type="gramStart"/>
      <w:r w:rsidRPr="00ED172B">
        <w:rPr>
          <w:b/>
          <w:color w:val="000000" w:themeColor="text1"/>
        </w:rPr>
        <w:t>all of</w:t>
      </w:r>
      <w:proofErr w:type="gramEnd"/>
      <w:r w:rsidRPr="00ED172B">
        <w:rPr>
          <w:b/>
          <w:color w:val="000000" w:themeColor="text1"/>
        </w:rPr>
        <w:t xml:space="preserve"> the infants and toddlers it serves under Part C? </w:t>
      </w:r>
    </w:p>
    <w:p w14:paraId="41243B5C" w14:textId="3ADA24FD" w:rsidR="00834FB7" w:rsidRPr="00ED172B" w:rsidRDefault="001D7F3B" w:rsidP="00B83404">
      <w:pPr>
        <w:rPr>
          <w:color w:val="000000" w:themeColor="text1"/>
        </w:rPr>
      </w:pPr>
      <w:r w:rsidRPr="00ED172B">
        <w:rPr>
          <w:color w:val="000000" w:themeColor="text1"/>
        </w:rPr>
        <w:t>Aggregated Performance</w:t>
      </w:r>
    </w:p>
    <w:p w14:paraId="681B93F5" w14:textId="65621B11" w:rsidR="009000CE" w:rsidRPr="00ED172B" w:rsidRDefault="009000CE">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C03HISTDATA2"/>
      </w:tblPr>
      <w:tblGrid>
        <w:gridCol w:w="989"/>
        <w:gridCol w:w="988"/>
        <w:gridCol w:w="988"/>
        <w:gridCol w:w="1565"/>
        <w:gridCol w:w="1565"/>
        <w:gridCol w:w="1565"/>
        <w:gridCol w:w="1565"/>
        <w:gridCol w:w="1565"/>
      </w:tblGrid>
      <w:tr w:rsidR="00ED172B" w:rsidRPr="00ED172B" w14:paraId="0C88ABEB" w14:textId="2303324E" w:rsidTr="00A40EE1">
        <w:trPr>
          <w:trHeight w:val="397"/>
        </w:trPr>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653CD1ED" w14:textId="0926D04A" w:rsidR="00037032" w:rsidRPr="00ED172B" w:rsidRDefault="00017FA6" w:rsidP="00037032">
            <w:pPr>
              <w:jc w:val="center"/>
              <w:rPr>
                <w:rFonts w:cs="Arial"/>
                <w:b/>
                <w:color w:val="000000" w:themeColor="text1"/>
                <w:szCs w:val="16"/>
              </w:rPr>
            </w:pPr>
            <w:r>
              <w:rPr>
                <w:rFonts w:cs="Arial"/>
                <w:b/>
                <w:color w:val="000000" w:themeColor="text1"/>
                <w:szCs w:val="16"/>
              </w:rPr>
              <w:t>Outcome</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1AD8ADFF" w14:textId="68521B3C" w:rsidR="00037032" w:rsidRPr="00ED172B" w:rsidRDefault="00037032" w:rsidP="00037032">
            <w:pPr>
              <w:jc w:val="center"/>
              <w:rPr>
                <w:rFonts w:cs="Arial"/>
                <w:b/>
                <w:color w:val="000000" w:themeColor="text1"/>
                <w:szCs w:val="16"/>
              </w:rPr>
            </w:pPr>
            <w:r w:rsidRPr="00ED172B">
              <w:rPr>
                <w:rFonts w:cs="Arial"/>
                <w:b/>
                <w:color w:val="000000" w:themeColor="text1"/>
                <w:szCs w:val="16"/>
              </w:rPr>
              <w:t xml:space="preserve">Baseline </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7A0F20E5" w14:textId="5135DFD4" w:rsidR="00037032" w:rsidRPr="00ED172B" w:rsidRDefault="00037032" w:rsidP="00037032">
            <w:pPr>
              <w:jc w:val="center"/>
              <w:rPr>
                <w:rFonts w:cs="Arial"/>
                <w:b/>
                <w:color w:val="000000" w:themeColor="text1"/>
                <w:szCs w:val="16"/>
              </w:rPr>
            </w:pPr>
            <w:r w:rsidRPr="00ED172B">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84D3CE9" w14:textId="3598135C" w:rsidR="00037032" w:rsidRPr="00ED172B" w:rsidRDefault="002163F2" w:rsidP="00037032">
            <w:pPr>
              <w:jc w:val="center"/>
              <w:rPr>
                <w:rFonts w:cs="Arial"/>
                <w:b/>
                <w:color w:val="000000" w:themeColor="text1"/>
                <w:szCs w:val="16"/>
              </w:rPr>
            </w:pPr>
            <w:r w:rsidRPr="00ED172B">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26A3E4" w14:textId="6E9D093F" w:rsidR="00037032" w:rsidRPr="00ED172B" w:rsidRDefault="002163F2" w:rsidP="00037032">
            <w:pPr>
              <w:jc w:val="center"/>
              <w:rPr>
                <w:rFonts w:cs="Arial"/>
                <w:b/>
                <w:color w:val="000000" w:themeColor="text1"/>
                <w:szCs w:val="16"/>
              </w:rPr>
            </w:pPr>
            <w:r w:rsidRPr="00ED172B">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6A3539" w14:textId="2900568C" w:rsidR="00037032" w:rsidRPr="00ED172B" w:rsidRDefault="002163F2" w:rsidP="00037032">
            <w:pPr>
              <w:jc w:val="center"/>
              <w:rPr>
                <w:rFonts w:cs="Arial"/>
                <w:b/>
                <w:color w:val="000000" w:themeColor="text1"/>
                <w:szCs w:val="16"/>
              </w:rPr>
            </w:pPr>
            <w:r w:rsidRPr="00ED172B">
              <w:rPr>
                <w:rFonts w:cs="Arial"/>
                <w:b/>
                <w:color w:val="000000" w:themeColor="text1"/>
                <w:szCs w:val="16"/>
              </w:rPr>
              <w:t>2018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8C3CF2" w14:textId="6601E720" w:rsidR="00037032" w:rsidRPr="00ED172B" w:rsidRDefault="002163F2" w:rsidP="00037032">
            <w:pPr>
              <w:jc w:val="center"/>
              <w:rPr>
                <w:rFonts w:cs="Arial"/>
                <w:b/>
                <w:color w:val="000000" w:themeColor="text1"/>
                <w:szCs w:val="16"/>
              </w:rPr>
            </w:pPr>
            <w:r w:rsidRPr="00ED172B">
              <w:rPr>
                <w:rFonts w:cs="Arial"/>
                <w:b/>
                <w:color w:val="000000" w:themeColor="text1"/>
                <w:szCs w:val="16"/>
              </w:rPr>
              <w:t>2019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ADA1E4" w14:textId="632CA7F0" w:rsidR="00037032" w:rsidRPr="00ED172B" w:rsidRDefault="006D43D3" w:rsidP="00037032">
            <w:pPr>
              <w:jc w:val="center"/>
              <w:rPr>
                <w:rFonts w:cs="Arial"/>
                <w:b/>
                <w:color w:val="000000" w:themeColor="text1"/>
                <w:szCs w:val="16"/>
              </w:rPr>
            </w:pPr>
            <w:r w:rsidRPr="00ED172B">
              <w:rPr>
                <w:rFonts w:cs="Arial"/>
                <w:b/>
                <w:color w:val="000000" w:themeColor="text1"/>
                <w:szCs w:val="16"/>
              </w:rPr>
              <w:t>2020</w:t>
            </w:r>
          </w:p>
        </w:tc>
      </w:tr>
      <w:tr w:rsidR="00ED172B" w:rsidRPr="00ED172B" w14:paraId="1F9CE60C" w14:textId="3C289393"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72381289" w14:textId="27F60238" w:rsidR="00C97484" w:rsidRPr="00ED172B" w:rsidRDefault="00C97484" w:rsidP="00186420">
            <w:pPr>
              <w:jc w:val="center"/>
              <w:rPr>
                <w:rFonts w:cs="Arial"/>
                <w:b/>
                <w:color w:val="000000" w:themeColor="text1"/>
                <w:szCs w:val="16"/>
              </w:rPr>
            </w:pPr>
            <w:r w:rsidRPr="00ED172B">
              <w:rPr>
                <w:rFonts w:cs="Arial"/>
                <w:b/>
                <w:color w:val="000000" w:themeColor="text1"/>
                <w:szCs w:val="16"/>
              </w:rPr>
              <w:t>A1</w:t>
            </w:r>
          </w:p>
        </w:tc>
        <w:tc>
          <w:tcPr>
            <w:tcW w:w="458" w:type="pct"/>
            <w:tcBorders>
              <w:top w:val="single" w:sz="4" w:space="0" w:color="auto"/>
              <w:left w:val="single" w:sz="4" w:space="0" w:color="auto"/>
              <w:right w:val="single" w:sz="4" w:space="0" w:color="auto"/>
            </w:tcBorders>
            <w:shd w:val="clear" w:color="auto" w:fill="auto"/>
          </w:tcPr>
          <w:p w14:paraId="2B5E531D" w14:textId="6A971A80" w:rsidR="00C97484" w:rsidRPr="00ED172B" w:rsidRDefault="002F5A9E" w:rsidP="00027F39">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70E878B8" w14:textId="433388B1" w:rsidR="00C97484" w:rsidRPr="00ED172B" w:rsidRDefault="00C97484" w:rsidP="00C97484">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A52B55" w14:textId="2B0FB45C" w:rsidR="00C97484" w:rsidRPr="00ED172B" w:rsidRDefault="00860830" w:rsidP="00186420">
            <w:pPr>
              <w:jc w:val="center"/>
              <w:rPr>
                <w:rFonts w:cs="Arial"/>
                <w:color w:val="000000" w:themeColor="text1"/>
                <w:szCs w:val="16"/>
              </w:rPr>
            </w:pPr>
            <w:r w:rsidRPr="00ED172B">
              <w:rPr>
                <w:rFonts w:cs="Arial"/>
                <w:color w:val="000000" w:themeColor="text1"/>
                <w:szCs w:val="16"/>
              </w:rPr>
              <w:t>35.00%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D7C4E98" w14:textId="148700E5" w:rsidR="00C97484" w:rsidRPr="00ED172B" w:rsidRDefault="00860830" w:rsidP="00186420">
            <w:pPr>
              <w:jc w:val="center"/>
              <w:rPr>
                <w:rFonts w:cs="Arial"/>
                <w:color w:val="000000" w:themeColor="text1"/>
                <w:szCs w:val="16"/>
              </w:rPr>
            </w:pPr>
            <w:r w:rsidRPr="00ED172B">
              <w:rPr>
                <w:rFonts w:cs="Arial"/>
                <w:color w:val="000000" w:themeColor="text1"/>
                <w:szCs w:val="16"/>
              </w:rPr>
              <w:t>39.00%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DFFA95" w14:textId="1A3A1202" w:rsidR="00C97484" w:rsidRPr="00ED172B" w:rsidRDefault="00860830" w:rsidP="00186420">
            <w:pPr>
              <w:jc w:val="center"/>
              <w:rPr>
                <w:rFonts w:cs="Arial"/>
                <w:color w:val="000000" w:themeColor="text1"/>
                <w:szCs w:val="16"/>
              </w:rPr>
            </w:pPr>
            <w:r w:rsidRPr="00ED172B">
              <w:rPr>
                <w:rFonts w:cs="Arial"/>
                <w:color w:val="000000" w:themeColor="text1"/>
                <w:szCs w:val="16"/>
              </w:rPr>
              <w:t>44.00%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C035168" w14:textId="40D18EC6" w:rsidR="00C97484" w:rsidRPr="00ED172B" w:rsidRDefault="00860830" w:rsidP="00186420">
            <w:pPr>
              <w:jc w:val="center"/>
              <w:rPr>
                <w:rFonts w:cs="Arial"/>
                <w:color w:val="000000" w:themeColor="text1"/>
                <w:szCs w:val="16"/>
              </w:rPr>
            </w:pPr>
            <w:r w:rsidRPr="00ED172B">
              <w:rPr>
                <w:rFonts w:cs="Arial"/>
                <w:color w:val="000000" w:themeColor="text1"/>
                <w:szCs w:val="16"/>
              </w:rPr>
              <w:t>32.00%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BB24FE1" w14:textId="425F16AC" w:rsidR="00C97484" w:rsidRPr="00ED172B" w:rsidRDefault="00860830" w:rsidP="00186420">
            <w:pPr>
              <w:jc w:val="center"/>
              <w:rPr>
                <w:rFonts w:cs="Arial"/>
                <w:color w:val="000000" w:themeColor="text1"/>
                <w:szCs w:val="16"/>
              </w:rPr>
            </w:pPr>
            <w:r w:rsidRPr="00ED172B">
              <w:rPr>
                <w:rFonts w:cs="Arial"/>
                <w:color w:val="000000" w:themeColor="text1"/>
                <w:szCs w:val="16"/>
              </w:rPr>
              <w:t>26.03%</w:t>
            </w:r>
          </w:p>
        </w:tc>
      </w:tr>
      <w:tr w:rsidR="00ED172B" w:rsidRPr="00ED172B" w14:paraId="5D964328" w14:textId="02AF7702" w:rsidTr="00A40EE1">
        <w:trPr>
          <w:trHeight w:val="70"/>
        </w:trPr>
        <w:tc>
          <w:tcPr>
            <w:tcW w:w="458" w:type="pct"/>
            <w:tcBorders>
              <w:left w:val="single" w:sz="4" w:space="0" w:color="auto"/>
              <w:right w:val="single" w:sz="4" w:space="0" w:color="auto"/>
            </w:tcBorders>
            <w:shd w:val="clear" w:color="auto" w:fill="auto"/>
            <w:vAlign w:val="center"/>
          </w:tcPr>
          <w:p w14:paraId="61320B83" w14:textId="58DBCE73" w:rsidR="00C97484"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458" w:type="pct"/>
            <w:tcBorders>
              <w:left w:val="single" w:sz="4" w:space="0" w:color="auto"/>
              <w:right w:val="single" w:sz="4" w:space="0" w:color="auto"/>
            </w:tcBorders>
            <w:shd w:val="clear" w:color="auto" w:fill="auto"/>
          </w:tcPr>
          <w:p w14:paraId="16F7D945" w14:textId="6928B791" w:rsidR="00C97484" w:rsidRPr="00ED172B" w:rsidRDefault="002F5A9E" w:rsidP="00027F39">
            <w:pPr>
              <w:jc w:val="center"/>
              <w:rPr>
                <w:color w:val="000000" w:themeColor="text1"/>
              </w:rPr>
            </w:pPr>
            <w:r w:rsidRPr="00ED172B">
              <w:rPr>
                <w:color w:val="000000" w:themeColor="text1"/>
              </w:rPr>
              <w:t>26.03%</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407B9549" w14:textId="7B3DB5DB" w:rsidR="00C97484" w:rsidRPr="00ED172B" w:rsidRDefault="00C97484" w:rsidP="00C97484">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6538A3" w14:textId="59F83FE5" w:rsidR="00C97484" w:rsidRPr="00ED172B" w:rsidRDefault="00860830" w:rsidP="00186420">
            <w:pPr>
              <w:jc w:val="center"/>
              <w:rPr>
                <w:rFonts w:cs="Arial"/>
                <w:color w:val="000000" w:themeColor="text1"/>
                <w:szCs w:val="16"/>
              </w:rPr>
            </w:pPr>
            <w:r w:rsidRPr="00ED172B">
              <w:rPr>
                <w:rFonts w:cs="Arial"/>
                <w:color w:val="000000" w:themeColor="text1"/>
                <w:szCs w:val="16"/>
              </w:rPr>
              <w:t>29.12%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63A62D0" w14:textId="6B6BA79F" w:rsidR="00C97484" w:rsidRPr="00ED172B" w:rsidRDefault="00860830" w:rsidP="00186420">
            <w:pPr>
              <w:jc w:val="center"/>
              <w:rPr>
                <w:rFonts w:cs="Arial"/>
                <w:color w:val="000000" w:themeColor="text1"/>
                <w:szCs w:val="16"/>
              </w:rPr>
            </w:pPr>
            <w:r w:rsidRPr="00ED172B">
              <w:rPr>
                <w:rFonts w:cs="Arial"/>
                <w:color w:val="000000" w:themeColor="text1"/>
                <w:szCs w:val="16"/>
              </w:rPr>
              <w:t>28.52%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8ED95BD" w14:textId="57C731B8" w:rsidR="00C97484" w:rsidRPr="00ED172B" w:rsidRDefault="00860830" w:rsidP="00186420">
            <w:pPr>
              <w:jc w:val="center"/>
              <w:rPr>
                <w:rFonts w:cs="Arial"/>
                <w:color w:val="000000" w:themeColor="text1"/>
                <w:szCs w:val="16"/>
              </w:rPr>
            </w:pPr>
            <w:r w:rsidRPr="00ED172B">
              <w:rPr>
                <w:rFonts w:cs="Arial"/>
                <w:color w:val="000000" w:themeColor="text1"/>
                <w:szCs w:val="16"/>
              </w:rPr>
              <w:t>29.75%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D145AF" w14:textId="06283571" w:rsidR="00C97484" w:rsidRPr="00ED172B" w:rsidRDefault="00860830" w:rsidP="00186420">
            <w:pPr>
              <w:jc w:val="center"/>
              <w:rPr>
                <w:rFonts w:cs="Arial"/>
                <w:color w:val="000000" w:themeColor="text1"/>
                <w:szCs w:val="16"/>
              </w:rPr>
            </w:pPr>
            <w:r w:rsidRPr="00ED172B">
              <w:rPr>
                <w:rFonts w:cs="Arial"/>
                <w:color w:val="000000" w:themeColor="text1"/>
                <w:szCs w:val="16"/>
              </w:rPr>
              <w:t>26.03%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0753C67" w14:textId="6D1EC722" w:rsidR="00C97484" w:rsidRPr="00ED172B" w:rsidRDefault="00860830" w:rsidP="00186420">
            <w:pPr>
              <w:jc w:val="center"/>
              <w:rPr>
                <w:rFonts w:cs="Arial"/>
                <w:color w:val="000000" w:themeColor="text1"/>
                <w:szCs w:val="16"/>
              </w:rPr>
            </w:pPr>
            <w:r w:rsidRPr="00ED172B">
              <w:rPr>
                <w:rFonts w:cs="Arial"/>
                <w:color w:val="000000" w:themeColor="text1"/>
                <w:szCs w:val="16"/>
              </w:rPr>
              <w:t>26.32%</w:t>
            </w:r>
          </w:p>
        </w:tc>
      </w:tr>
      <w:tr w:rsidR="00ED172B" w:rsidRPr="00ED172B" w14:paraId="0BA2BA9D" w14:textId="4C9B097F"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689B4B04" w14:textId="22350DFC" w:rsidR="00456D75" w:rsidRPr="00ED172B" w:rsidRDefault="008B3D40" w:rsidP="00186420">
            <w:pPr>
              <w:jc w:val="center"/>
              <w:rPr>
                <w:rFonts w:cs="Arial"/>
                <w:b/>
                <w:color w:val="000000" w:themeColor="text1"/>
                <w:szCs w:val="16"/>
              </w:rPr>
            </w:pPr>
            <w:r w:rsidRPr="00ED172B">
              <w:rPr>
                <w:rFonts w:cs="Arial"/>
                <w:b/>
                <w:color w:val="000000" w:themeColor="text1"/>
                <w:szCs w:val="16"/>
              </w:rPr>
              <w:t>A1 ALL</w:t>
            </w:r>
          </w:p>
        </w:tc>
        <w:tc>
          <w:tcPr>
            <w:tcW w:w="458" w:type="pct"/>
            <w:tcBorders>
              <w:top w:val="single" w:sz="4" w:space="0" w:color="auto"/>
              <w:left w:val="single" w:sz="4" w:space="0" w:color="auto"/>
              <w:right w:val="single" w:sz="4" w:space="0" w:color="auto"/>
            </w:tcBorders>
            <w:shd w:val="clear" w:color="auto" w:fill="auto"/>
          </w:tcPr>
          <w:p w14:paraId="4C655FA7" w14:textId="40590C58" w:rsidR="00456D75" w:rsidRPr="00ED172B" w:rsidRDefault="002F5A9E" w:rsidP="00027F39">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3005831F" w14:textId="54F5AF08" w:rsidR="00456D75" w:rsidRPr="00ED172B" w:rsidRDefault="00456D75" w:rsidP="00456D7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CFA9D2C" w14:textId="7048AAFB"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56C914D" w14:textId="2ED460A9"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0F1B9B" w14:textId="248D0871"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DA30CA" w14:textId="518990BF" w:rsidR="00456D75" w:rsidRPr="00ED172B" w:rsidRDefault="00860830" w:rsidP="00186420">
            <w:pPr>
              <w:jc w:val="center"/>
              <w:rPr>
                <w:rFonts w:cs="Arial"/>
                <w:color w:val="000000" w:themeColor="text1"/>
                <w:szCs w:val="16"/>
              </w:rPr>
            </w:pPr>
            <w:r w:rsidRPr="00ED172B">
              <w:rPr>
                <w:rFonts w:cs="Arial"/>
                <w:color w:val="000000" w:themeColor="text1"/>
                <w:szCs w:val="16"/>
              </w:rPr>
              <w:t>32.00%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C821F4" w14:textId="2582C3FC" w:rsidR="00456D75" w:rsidRPr="00ED172B" w:rsidRDefault="00860830" w:rsidP="00186420">
            <w:pPr>
              <w:jc w:val="center"/>
              <w:rPr>
                <w:rFonts w:cs="Arial"/>
                <w:color w:val="000000" w:themeColor="text1"/>
                <w:szCs w:val="16"/>
              </w:rPr>
            </w:pPr>
            <w:r w:rsidRPr="00ED172B">
              <w:rPr>
                <w:rFonts w:cs="Arial"/>
                <w:color w:val="000000" w:themeColor="text1"/>
                <w:szCs w:val="16"/>
              </w:rPr>
              <w:t>26.03%</w:t>
            </w:r>
          </w:p>
        </w:tc>
      </w:tr>
      <w:tr w:rsidR="00ED172B" w:rsidRPr="00ED172B" w14:paraId="24C50F7E" w14:textId="02CB7F29" w:rsidTr="00A40EE1">
        <w:trPr>
          <w:trHeight w:val="287"/>
        </w:trPr>
        <w:tc>
          <w:tcPr>
            <w:tcW w:w="458" w:type="pct"/>
            <w:tcBorders>
              <w:left w:val="single" w:sz="4" w:space="0" w:color="auto"/>
              <w:right w:val="single" w:sz="4" w:space="0" w:color="auto"/>
            </w:tcBorders>
            <w:shd w:val="clear" w:color="auto" w:fill="auto"/>
            <w:vAlign w:val="center"/>
          </w:tcPr>
          <w:p w14:paraId="7CDDE070" w14:textId="68664107" w:rsidR="00456D75" w:rsidRPr="00ED172B" w:rsidRDefault="008B3D40" w:rsidP="00186420">
            <w:pPr>
              <w:jc w:val="center"/>
              <w:rPr>
                <w:rFonts w:cs="Arial"/>
                <w:b/>
                <w:color w:val="000000" w:themeColor="text1"/>
                <w:szCs w:val="16"/>
              </w:rPr>
            </w:pPr>
            <w:r w:rsidRPr="00ED172B">
              <w:rPr>
                <w:rFonts w:cs="Arial"/>
                <w:b/>
                <w:color w:val="000000" w:themeColor="text1"/>
                <w:szCs w:val="16"/>
              </w:rPr>
              <w:t>A1 ALL</w:t>
            </w:r>
          </w:p>
        </w:tc>
        <w:tc>
          <w:tcPr>
            <w:tcW w:w="458" w:type="pct"/>
            <w:tcBorders>
              <w:left w:val="single" w:sz="4" w:space="0" w:color="auto"/>
              <w:right w:val="single" w:sz="4" w:space="0" w:color="auto"/>
            </w:tcBorders>
            <w:shd w:val="clear" w:color="auto" w:fill="auto"/>
          </w:tcPr>
          <w:p w14:paraId="4DC5C267" w14:textId="62676658" w:rsidR="00456D75" w:rsidRPr="00ED172B" w:rsidRDefault="002F5A9E" w:rsidP="00027F39">
            <w:pPr>
              <w:jc w:val="center"/>
              <w:rPr>
                <w:color w:val="000000" w:themeColor="text1"/>
              </w:rPr>
            </w:pPr>
            <w:r w:rsidRPr="00ED172B">
              <w:rPr>
                <w:color w:val="000000" w:themeColor="text1"/>
              </w:rPr>
              <w:t>26.03%</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59DDDDA5" w14:textId="42C587B1" w:rsidR="00456D75" w:rsidRPr="00ED172B" w:rsidRDefault="00456D75" w:rsidP="00456D7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A3D5E10" w14:textId="4ECA0D69"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E7A8F" w14:textId="6EDE807B"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0C08541" w14:textId="718AA759"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7B6200" w14:textId="78B2D5AF" w:rsidR="00456D75" w:rsidRPr="00ED172B" w:rsidRDefault="00860830" w:rsidP="00186420">
            <w:pPr>
              <w:jc w:val="center"/>
              <w:rPr>
                <w:rFonts w:cs="Arial"/>
                <w:color w:val="000000" w:themeColor="text1"/>
                <w:szCs w:val="16"/>
              </w:rPr>
            </w:pPr>
            <w:r w:rsidRPr="00ED172B">
              <w:rPr>
                <w:rFonts w:cs="Arial"/>
                <w:color w:val="000000" w:themeColor="text1"/>
                <w:szCs w:val="16"/>
              </w:rPr>
              <w:t>50.00%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DA0290" w14:textId="7F40306B" w:rsidR="00456D75" w:rsidRPr="00ED172B" w:rsidRDefault="00860830" w:rsidP="00186420">
            <w:pPr>
              <w:jc w:val="center"/>
              <w:rPr>
                <w:rFonts w:cs="Arial"/>
                <w:color w:val="000000" w:themeColor="text1"/>
                <w:szCs w:val="16"/>
              </w:rPr>
            </w:pPr>
            <w:r w:rsidRPr="00ED172B">
              <w:rPr>
                <w:rFonts w:cs="Arial"/>
                <w:color w:val="000000" w:themeColor="text1"/>
                <w:szCs w:val="16"/>
              </w:rPr>
              <w:t>26.34%</w:t>
            </w:r>
          </w:p>
        </w:tc>
      </w:tr>
      <w:tr w:rsidR="00ED172B" w:rsidRPr="00ED172B" w14:paraId="40CBAAF1" w14:textId="6DA130C5" w:rsidTr="00A40EE1">
        <w:trPr>
          <w:trHeight w:val="85"/>
        </w:trPr>
        <w:tc>
          <w:tcPr>
            <w:tcW w:w="458" w:type="pct"/>
            <w:tcBorders>
              <w:left w:val="single" w:sz="4" w:space="0" w:color="auto"/>
              <w:right w:val="single" w:sz="4" w:space="0" w:color="auto"/>
            </w:tcBorders>
            <w:shd w:val="clear" w:color="auto" w:fill="auto"/>
            <w:vAlign w:val="center"/>
          </w:tcPr>
          <w:p w14:paraId="36F0186F" w14:textId="50D3C0B4" w:rsidR="009D6400" w:rsidRPr="00ED172B" w:rsidRDefault="009D6400"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76A6E1A7" w14:textId="29F354AF" w:rsidR="009D6400" w:rsidRPr="00ED172B" w:rsidRDefault="001E39E3" w:rsidP="001E39E3">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18B9F82" w14:textId="24A550CC"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97C686E" w14:textId="75196910" w:rsidR="009D6400"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BF2D50" w14:textId="6AE08B89" w:rsidR="009D6400" w:rsidRPr="00ED172B" w:rsidRDefault="00860830" w:rsidP="00186420">
            <w:pPr>
              <w:jc w:val="center"/>
              <w:rPr>
                <w:rFonts w:cs="Arial"/>
                <w:color w:val="000000" w:themeColor="text1"/>
                <w:szCs w:val="16"/>
              </w:rPr>
            </w:pPr>
            <w:r w:rsidRPr="00ED172B">
              <w:rPr>
                <w:rFonts w:cs="Arial"/>
                <w:color w:val="000000" w:themeColor="text1"/>
                <w:szCs w:val="16"/>
              </w:rPr>
              <w:t>74.00%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53A1887" w14:textId="4356095F" w:rsidR="009D6400" w:rsidRPr="00ED172B" w:rsidRDefault="00860830" w:rsidP="00186420">
            <w:pPr>
              <w:jc w:val="center"/>
              <w:rPr>
                <w:rFonts w:cs="Arial"/>
                <w:color w:val="000000" w:themeColor="text1"/>
                <w:szCs w:val="16"/>
              </w:rPr>
            </w:pPr>
            <w:r w:rsidRPr="00ED172B">
              <w:rPr>
                <w:rFonts w:cs="Arial"/>
                <w:color w:val="000000" w:themeColor="text1"/>
                <w:szCs w:val="16"/>
              </w:rPr>
              <w:t>76.00%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EE87284" w14:textId="56B24C10" w:rsidR="009D6400" w:rsidRPr="00ED172B" w:rsidRDefault="00860830" w:rsidP="00186420">
            <w:pPr>
              <w:jc w:val="center"/>
              <w:rPr>
                <w:rFonts w:cs="Arial"/>
                <w:color w:val="000000" w:themeColor="text1"/>
                <w:szCs w:val="16"/>
              </w:rPr>
            </w:pPr>
            <w:r w:rsidRPr="00ED172B">
              <w:rPr>
                <w:rFonts w:cs="Arial"/>
                <w:color w:val="000000" w:themeColor="text1"/>
                <w:szCs w:val="16"/>
              </w:rPr>
              <w:t>69.00%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BD8D9F8" w14:textId="111CF7C1" w:rsidR="009D6400" w:rsidRPr="00ED172B" w:rsidRDefault="00860830" w:rsidP="00186420">
            <w:pPr>
              <w:jc w:val="center"/>
              <w:rPr>
                <w:rFonts w:cs="Arial"/>
                <w:color w:val="000000" w:themeColor="text1"/>
                <w:szCs w:val="16"/>
              </w:rPr>
            </w:pPr>
            <w:r w:rsidRPr="00ED172B">
              <w:rPr>
                <w:rFonts w:cs="Arial"/>
                <w:color w:val="000000" w:themeColor="text1"/>
                <w:szCs w:val="16"/>
              </w:rPr>
              <w:t>50.54%</w:t>
            </w:r>
          </w:p>
        </w:tc>
      </w:tr>
      <w:tr w:rsidR="00ED172B" w:rsidRPr="00ED172B" w14:paraId="5C01EB8C" w14:textId="292EE838" w:rsidTr="00A40EE1">
        <w:trPr>
          <w:trHeight w:val="85"/>
        </w:trPr>
        <w:tc>
          <w:tcPr>
            <w:tcW w:w="458" w:type="pct"/>
            <w:tcBorders>
              <w:left w:val="single" w:sz="4" w:space="0" w:color="auto"/>
              <w:right w:val="single" w:sz="4" w:space="0" w:color="auto"/>
            </w:tcBorders>
            <w:shd w:val="clear" w:color="auto" w:fill="auto"/>
            <w:vAlign w:val="center"/>
          </w:tcPr>
          <w:p w14:paraId="6069A65B" w14:textId="218CEA15" w:rsidR="009D6400"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58343D46" w14:textId="38F2491D" w:rsidR="009D6400" w:rsidRPr="00ED172B" w:rsidRDefault="001E39E3" w:rsidP="001E39E3">
            <w:pPr>
              <w:jc w:val="center"/>
              <w:rPr>
                <w:color w:val="000000" w:themeColor="text1"/>
              </w:rPr>
            </w:pPr>
            <w:r w:rsidRPr="00ED172B">
              <w:rPr>
                <w:color w:val="000000" w:themeColor="text1"/>
              </w:rPr>
              <w:t>50.54%</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274E029" w14:textId="6D995992"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84FAAD7" w14:textId="5D156EF7" w:rsidR="009D6400" w:rsidRPr="00ED172B" w:rsidRDefault="00860830" w:rsidP="00186420">
            <w:pPr>
              <w:jc w:val="center"/>
              <w:rPr>
                <w:rFonts w:cs="Arial"/>
                <w:color w:val="000000" w:themeColor="text1"/>
                <w:szCs w:val="16"/>
              </w:rPr>
            </w:pPr>
            <w:r w:rsidRPr="00ED172B">
              <w:rPr>
                <w:rFonts w:cs="Arial"/>
                <w:color w:val="000000" w:themeColor="text1"/>
                <w:szCs w:val="16"/>
              </w:rPr>
              <w:t>67.67%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59CA95" w14:textId="5DD7F10B" w:rsidR="009D6400" w:rsidRPr="00ED172B" w:rsidRDefault="00860830" w:rsidP="00186420">
            <w:pPr>
              <w:jc w:val="center"/>
              <w:rPr>
                <w:rFonts w:cs="Arial"/>
                <w:color w:val="000000" w:themeColor="text1"/>
                <w:szCs w:val="16"/>
              </w:rPr>
            </w:pPr>
            <w:r w:rsidRPr="00ED172B">
              <w:rPr>
                <w:rFonts w:cs="Arial"/>
                <w:color w:val="000000" w:themeColor="text1"/>
                <w:szCs w:val="16"/>
              </w:rPr>
              <w:t>60.10%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6BD6CC0" w14:textId="05506B0A" w:rsidR="009D6400"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BBCC63F" w14:textId="6DB48DE6" w:rsidR="009D6400" w:rsidRPr="00ED172B" w:rsidRDefault="00860830" w:rsidP="00186420">
            <w:pPr>
              <w:jc w:val="center"/>
              <w:rPr>
                <w:rFonts w:cs="Arial"/>
                <w:color w:val="000000" w:themeColor="text1"/>
                <w:szCs w:val="16"/>
              </w:rPr>
            </w:pPr>
            <w:r w:rsidRPr="00ED172B">
              <w:rPr>
                <w:rFonts w:cs="Arial"/>
                <w:color w:val="000000" w:themeColor="text1"/>
                <w:szCs w:val="16"/>
              </w:rPr>
              <w:t>50.54%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8F801E" w14:textId="25CEB82E" w:rsidR="009D6400" w:rsidRPr="00ED172B" w:rsidRDefault="00860830" w:rsidP="00186420">
            <w:pPr>
              <w:jc w:val="center"/>
              <w:rPr>
                <w:rFonts w:cs="Arial"/>
                <w:color w:val="000000" w:themeColor="text1"/>
                <w:szCs w:val="16"/>
              </w:rPr>
            </w:pPr>
            <w:r w:rsidRPr="00ED172B">
              <w:rPr>
                <w:rFonts w:cs="Arial"/>
                <w:color w:val="000000" w:themeColor="text1"/>
                <w:szCs w:val="16"/>
              </w:rPr>
              <w:t>45.78%</w:t>
            </w:r>
          </w:p>
        </w:tc>
      </w:tr>
      <w:tr w:rsidR="00ED172B" w:rsidRPr="00ED172B" w14:paraId="634D06D5" w14:textId="2732B539" w:rsidTr="00A40EE1">
        <w:trPr>
          <w:trHeight w:val="85"/>
        </w:trPr>
        <w:tc>
          <w:tcPr>
            <w:tcW w:w="458" w:type="pct"/>
            <w:tcBorders>
              <w:left w:val="single" w:sz="4" w:space="0" w:color="auto"/>
              <w:right w:val="single" w:sz="4" w:space="0" w:color="auto"/>
            </w:tcBorders>
            <w:shd w:val="clear" w:color="auto" w:fill="auto"/>
            <w:vAlign w:val="center"/>
          </w:tcPr>
          <w:p w14:paraId="50B645FB" w14:textId="35D9AA7F" w:rsidR="009D6400" w:rsidRPr="00ED172B" w:rsidRDefault="008B3D40" w:rsidP="00186420">
            <w:pPr>
              <w:jc w:val="center"/>
              <w:rPr>
                <w:rFonts w:cs="Arial"/>
                <w:b/>
                <w:color w:val="000000" w:themeColor="text1"/>
                <w:szCs w:val="16"/>
              </w:rPr>
            </w:pPr>
            <w:r w:rsidRPr="00ED172B">
              <w:rPr>
                <w:rFonts w:cs="Arial"/>
                <w:b/>
                <w:color w:val="000000" w:themeColor="text1"/>
                <w:szCs w:val="16"/>
              </w:rPr>
              <w:t>A2 ALL</w:t>
            </w:r>
          </w:p>
        </w:tc>
        <w:tc>
          <w:tcPr>
            <w:tcW w:w="458" w:type="pct"/>
            <w:tcBorders>
              <w:left w:val="single" w:sz="4" w:space="0" w:color="auto"/>
              <w:right w:val="single" w:sz="4" w:space="0" w:color="auto"/>
            </w:tcBorders>
            <w:shd w:val="clear" w:color="auto" w:fill="auto"/>
          </w:tcPr>
          <w:p w14:paraId="3FA81BCE" w14:textId="31C0E434" w:rsidR="009D6400" w:rsidRPr="00ED172B" w:rsidRDefault="001E39E3" w:rsidP="001E39E3">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5B838BD" w14:textId="1F5956D8"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4EB9324" w14:textId="41656AFE"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C78BD98" w14:textId="6AC679E6"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F0E512C" w14:textId="5B3F4E69"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1833F3A" w14:textId="26AFF4AD" w:rsidR="009D6400" w:rsidRPr="00ED172B" w:rsidRDefault="00860830" w:rsidP="00186420">
            <w:pPr>
              <w:jc w:val="center"/>
              <w:rPr>
                <w:rFonts w:cs="Arial"/>
                <w:color w:val="000000" w:themeColor="text1"/>
                <w:szCs w:val="16"/>
              </w:rPr>
            </w:pPr>
            <w:r w:rsidRPr="00ED172B">
              <w:rPr>
                <w:rFonts w:cs="Arial"/>
                <w:color w:val="000000" w:themeColor="text1"/>
                <w:szCs w:val="16"/>
              </w:rPr>
              <w:t>69.00%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F5F19A2" w14:textId="474A6537" w:rsidR="009D6400" w:rsidRPr="00ED172B" w:rsidRDefault="00860830" w:rsidP="00186420">
            <w:pPr>
              <w:jc w:val="center"/>
              <w:rPr>
                <w:rFonts w:cs="Arial"/>
                <w:color w:val="000000" w:themeColor="text1"/>
                <w:szCs w:val="16"/>
              </w:rPr>
            </w:pPr>
            <w:r w:rsidRPr="00ED172B">
              <w:rPr>
                <w:rFonts w:cs="Arial"/>
                <w:color w:val="000000" w:themeColor="text1"/>
                <w:szCs w:val="16"/>
              </w:rPr>
              <w:t>50.54%</w:t>
            </w:r>
          </w:p>
        </w:tc>
      </w:tr>
      <w:tr w:rsidR="00ED172B" w:rsidRPr="00ED172B" w14:paraId="2272E5BB" w14:textId="5E673218" w:rsidTr="00A40EE1">
        <w:trPr>
          <w:trHeight w:val="85"/>
        </w:trPr>
        <w:tc>
          <w:tcPr>
            <w:tcW w:w="458" w:type="pct"/>
            <w:tcBorders>
              <w:left w:val="single" w:sz="4" w:space="0" w:color="auto"/>
              <w:right w:val="single" w:sz="4" w:space="0" w:color="auto"/>
            </w:tcBorders>
            <w:shd w:val="clear" w:color="auto" w:fill="auto"/>
            <w:vAlign w:val="center"/>
          </w:tcPr>
          <w:p w14:paraId="1D0C1157" w14:textId="7A6E94C3" w:rsidR="009D6400" w:rsidRPr="00ED172B" w:rsidRDefault="008B3D40" w:rsidP="00186420">
            <w:pPr>
              <w:jc w:val="center"/>
              <w:rPr>
                <w:rFonts w:cs="Arial"/>
                <w:b/>
                <w:color w:val="000000" w:themeColor="text1"/>
                <w:szCs w:val="16"/>
              </w:rPr>
            </w:pPr>
            <w:r w:rsidRPr="00ED172B">
              <w:rPr>
                <w:rFonts w:cs="Arial"/>
                <w:b/>
                <w:color w:val="000000" w:themeColor="text1"/>
                <w:szCs w:val="16"/>
              </w:rPr>
              <w:t>A2 ALL</w:t>
            </w:r>
          </w:p>
        </w:tc>
        <w:tc>
          <w:tcPr>
            <w:tcW w:w="458" w:type="pct"/>
            <w:tcBorders>
              <w:left w:val="single" w:sz="4" w:space="0" w:color="auto"/>
              <w:right w:val="single" w:sz="4" w:space="0" w:color="auto"/>
            </w:tcBorders>
            <w:shd w:val="clear" w:color="auto" w:fill="auto"/>
          </w:tcPr>
          <w:p w14:paraId="34AEF93A" w14:textId="538EC8D5" w:rsidR="009D6400" w:rsidRPr="00ED172B" w:rsidRDefault="001E39E3" w:rsidP="001E39E3">
            <w:pPr>
              <w:jc w:val="center"/>
              <w:rPr>
                <w:color w:val="000000" w:themeColor="text1"/>
              </w:rPr>
            </w:pPr>
            <w:r w:rsidRPr="00ED172B">
              <w:rPr>
                <w:color w:val="000000" w:themeColor="text1"/>
              </w:rPr>
              <w:t>50.54%</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02123E4" w14:textId="2CC32E3A"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8D420C" w14:textId="437BF4A4"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2BB901" w14:textId="104613F6"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F650B65" w14:textId="0955173A"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9A80F1" w14:textId="7018920B" w:rsidR="009D6400" w:rsidRPr="00ED172B" w:rsidRDefault="00860830" w:rsidP="00186420">
            <w:pPr>
              <w:jc w:val="center"/>
              <w:rPr>
                <w:rFonts w:cs="Arial"/>
                <w:color w:val="000000" w:themeColor="text1"/>
                <w:szCs w:val="16"/>
              </w:rPr>
            </w:pPr>
            <w:r w:rsidRPr="00ED172B">
              <w:rPr>
                <w:rFonts w:cs="Arial"/>
                <w:color w:val="000000" w:themeColor="text1"/>
                <w:szCs w:val="16"/>
              </w:rPr>
              <w:t>94.12%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7F99F2E" w14:textId="2E39C7A4" w:rsidR="009D6400" w:rsidRPr="00ED172B" w:rsidRDefault="00860830" w:rsidP="00186420">
            <w:pPr>
              <w:jc w:val="center"/>
              <w:rPr>
                <w:rFonts w:cs="Arial"/>
                <w:color w:val="000000" w:themeColor="text1"/>
                <w:szCs w:val="16"/>
              </w:rPr>
            </w:pPr>
            <w:r w:rsidRPr="00ED172B">
              <w:rPr>
                <w:rFonts w:cs="Arial"/>
                <w:color w:val="000000" w:themeColor="text1"/>
                <w:szCs w:val="16"/>
              </w:rPr>
              <w:t>46.02%</w:t>
            </w:r>
          </w:p>
        </w:tc>
      </w:tr>
      <w:tr w:rsidR="00ED172B" w:rsidRPr="00ED172B" w14:paraId="1529A87B" w14:textId="7E5C8717" w:rsidTr="00A40EE1">
        <w:trPr>
          <w:trHeight w:val="85"/>
        </w:trPr>
        <w:tc>
          <w:tcPr>
            <w:tcW w:w="458" w:type="pct"/>
            <w:tcBorders>
              <w:left w:val="single" w:sz="4" w:space="0" w:color="auto"/>
              <w:right w:val="single" w:sz="4" w:space="0" w:color="auto"/>
            </w:tcBorders>
            <w:shd w:val="clear" w:color="auto" w:fill="auto"/>
            <w:vAlign w:val="center"/>
          </w:tcPr>
          <w:p w14:paraId="2CE3FEB7" w14:textId="540B67BC" w:rsidR="009D6400" w:rsidRPr="00ED172B" w:rsidRDefault="009D6400"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73908386" w14:textId="0F2866BB" w:rsidR="009D6400" w:rsidRPr="00ED172B" w:rsidRDefault="001E39E3" w:rsidP="005C14C2">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6B836B0" w14:textId="0C19DD0E"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E22441" w14:textId="57420F0B" w:rsidR="009D6400" w:rsidRPr="00ED172B" w:rsidRDefault="00860830" w:rsidP="00186420">
            <w:pPr>
              <w:jc w:val="center"/>
              <w:rPr>
                <w:rFonts w:cs="Arial"/>
                <w:color w:val="000000" w:themeColor="text1"/>
                <w:szCs w:val="16"/>
              </w:rPr>
            </w:pPr>
            <w:r w:rsidRPr="00ED172B">
              <w:rPr>
                <w:rFonts w:cs="Arial"/>
                <w:color w:val="000000" w:themeColor="text1"/>
                <w:szCs w:val="16"/>
              </w:rPr>
              <w:t>57.50%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95C1B5" w14:textId="1C47F23D" w:rsidR="009D6400" w:rsidRPr="00ED172B" w:rsidRDefault="00860830" w:rsidP="00186420">
            <w:pPr>
              <w:jc w:val="center"/>
              <w:rPr>
                <w:rFonts w:cs="Arial"/>
                <w:color w:val="000000" w:themeColor="text1"/>
                <w:szCs w:val="16"/>
              </w:rPr>
            </w:pPr>
            <w:r w:rsidRPr="00ED172B">
              <w:rPr>
                <w:rFonts w:cs="Arial"/>
                <w:color w:val="000000" w:themeColor="text1"/>
                <w:szCs w:val="16"/>
              </w:rPr>
              <w:t>58.00%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350C67" w14:textId="0F24CE74" w:rsidR="009D6400"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E644B46" w14:textId="1210E5C6" w:rsidR="009D6400" w:rsidRPr="00ED172B" w:rsidRDefault="00860830" w:rsidP="00186420">
            <w:pPr>
              <w:jc w:val="center"/>
              <w:rPr>
                <w:rFonts w:cs="Arial"/>
                <w:color w:val="000000" w:themeColor="text1"/>
                <w:szCs w:val="16"/>
              </w:rPr>
            </w:pPr>
            <w:r w:rsidRPr="00ED172B">
              <w:rPr>
                <w:rFonts w:cs="Arial"/>
                <w:color w:val="000000" w:themeColor="text1"/>
                <w:szCs w:val="16"/>
              </w:rPr>
              <w:t>74.60%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B78653" w14:textId="2D4BA829" w:rsidR="009D6400" w:rsidRPr="00ED172B" w:rsidRDefault="00860830" w:rsidP="00186420">
            <w:pPr>
              <w:jc w:val="center"/>
              <w:rPr>
                <w:rFonts w:cs="Arial"/>
                <w:color w:val="000000" w:themeColor="text1"/>
                <w:szCs w:val="16"/>
              </w:rPr>
            </w:pPr>
            <w:r w:rsidRPr="00ED172B">
              <w:rPr>
                <w:rFonts w:cs="Arial"/>
                <w:color w:val="000000" w:themeColor="text1"/>
                <w:szCs w:val="16"/>
              </w:rPr>
              <w:t>74.27%</w:t>
            </w:r>
          </w:p>
        </w:tc>
      </w:tr>
      <w:tr w:rsidR="00ED172B" w:rsidRPr="00ED172B" w14:paraId="06E51325" w14:textId="21A8F97E" w:rsidTr="00A40EE1">
        <w:trPr>
          <w:trHeight w:val="85"/>
        </w:trPr>
        <w:tc>
          <w:tcPr>
            <w:tcW w:w="458" w:type="pct"/>
            <w:tcBorders>
              <w:left w:val="single" w:sz="4" w:space="0" w:color="auto"/>
              <w:right w:val="single" w:sz="4" w:space="0" w:color="auto"/>
            </w:tcBorders>
            <w:shd w:val="clear" w:color="auto" w:fill="auto"/>
            <w:vAlign w:val="center"/>
          </w:tcPr>
          <w:p w14:paraId="7A314116" w14:textId="7B0E5A42" w:rsidR="009D6400"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09BA8A74" w14:textId="073B275B" w:rsidR="009D6400" w:rsidRPr="00ED172B" w:rsidRDefault="001E39E3" w:rsidP="005C14C2">
            <w:pPr>
              <w:jc w:val="center"/>
              <w:rPr>
                <w:color w:val="000000" w:themeColor="text1"/>
              </w:rPr>
            </w:pPr>
            <w:r w:rsidRPr="00ED172B">
              <w:rPr>
                <w:color w:val="000000" w:themeColor="text1"/>
              </w:rPr>
              <w:t>74.27%</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4507E9C" w14:textId="4E2B0B61"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8D500F" w14:textId="4DD69867" w:rsidR="009D6400" w:rsidRPr="00ED172B" w:rsidRDefault="00860830" w:rsidP="00186420">
            <w:pPr>
              <w:jc w:val="center"/>
              <w:rPr>
                <w:rFonts w:cs="Arial"/>
                <w:color w:val="000000" w:themeColor="text1"/>
                <w:szCs w:val="16"/>
              </w:rPr>
            </w:pPr>
            <w:r w:rsidRPr="00ED172B">
              <w:rPr>
                <w:rFonts w:cs="Arial"/>
                <w:color w:val="000000" w:themeColor="text1"/>
                <w:szCs w:val="16"/>
              </w:rPr>
              <w:t>53.18%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4FCA2" w14:textId="1E49CBB9" w:rsidR="009D6400" w:rsidRPr="00ED172B" w:rsidRDefault="00860830" w:rsidP="00186420">
            <w:pPr>
              <w:jc w:val="center"/>
              <w:rPr>
                <w:rFonts w:cs="Arial"/>
                <w:color w:val="000000" w:themeColor="text1"/>
                <w:szCs w:val="16"/>
              </w:rPr>
            </w:pPr>
            <w:r w:rsidRPr="00ED172B">
              <w:rPr>
                <w:rFonts w:cs="Arial"/>
                <w:color w:val="000000" w:themeColor="text1"/>
                <w:szCs w:val="16"/>
              </w:rPr>
              <w:t>53.49%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9C9AA3" w14:textId="34709EEC" w:rsidR="009D6400" w:rsidRPr="00ED172B" w:rsidRDefault="00860830" w:rsidP="00186420">
            <w:pPr>
              <w:jc w:val="center"/>
              <w:rPr>
                <w:rFonts w:cs="Arial"/>
                <w:color w:val="000000" w:themeColor="text1"/>
                <w:szCs w:val="16"/>
              </w:rPr>
            </w:pPr>
            <w:r w:rsidRPr="00ED172B">
              <w:rPr>
                <w:rFonts w:cs="Arial"/>
                <w:color w:val="000000" w:themeColor="text1"/>
                <w:szCs w:val="16"/>
              </w:rPr>
              <w:t>74.63%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77AAD2" w14:textId="56E5C1F2" w:rsidR="009D6400" w:rsidRPr="00ED172B" w:rsidRDefault="00860830" w:rsidP="00186420">
            <w:pPr>
              <w:jc w:val="center"/>
              <w:rPr>
                <w:rFonts w:cs="Arial"/>
                <w:color w:val="000000" w:themeColor="text1"/>
                <w:szCs w:val="16"/>
              </w:rPr>
            </w:pPr>
            <w:r w:rsidRPr="00ED172B">
              <w:rPr>
                <w:rFonts w:cs="Arial"/>
                <w:color w:val="000000" w:themeColor="text1"/>
                <w:szCs w:val="16"/>
              </w:rPr>
              <w:t>74.27%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781A5B" w14:textId="1E8177AD" w:rsidR="009D6400" w:rsidRPr="00ED172B" w:rsidRDefault="00860830" w:rsidP="00186420">
            <w:pPr>
              <w:jc w:val="center"/>
              <w:rPr>
                <w:rFonts w:cs="Arial"/>
                <w:color w:val="000000" w:themeColor="text1"/>
                <w:szCs w:val="16"/>
              </w:rPr>
            </w:pPr>
            <w:r w:rsidRPr="00ED172B">
              <w:rPr>
                <w:rFonts w:cs="Arial"/>
                <w:color w:val="000000" w:themeColor="text1"/>
                <w:szCs w:val="16"/>
              </w:rPr>
              <w:t>68.80%</w:t>
            </w:r>
          </w:p>
        </w:tc>
      </w:tr>
      <w:tr w:rsidR="00ED172B" w:rsidRPr="00ED172B" w14:paraId="3ABA93CB" w14:textId="1C980F1F" w:rsidTr="00A40EE1">
        <w:trPr>
          <w:trHeight w:val="85"/>
        </w:trPr>
        <w:tc>
          <w:tcPr>
            <w:tcW w:w="458" w:type="pct"/>
            <w:tcBorders>
              <w:left w:val="single" w:sz="4" w:space="0" w:color="auto"/>
              <w:right w:val="single" w:sz="4" w:space="0" w:color="auto"/>
            </w:tcBorders>
            <w:shd w:val="clear" w:color="auto" w:fill="auto"/>
            <w:vAlign w:val="center"/>
          </w:tcPr>
          <w:p w14:paraId="1D1C2133" w14:textId="7F4DF9BE" w:rsidR="009D6400" w:rsidRPr="00ED172B" w:rsidRDefault="008B3D40" w:rsidP="00186420">
            <w:pPr>
              <w:jc w:val="center"/>
              <w:rPr>
                <w:rFonts w:cs="Arial"/>
                <w:b/>
                <w:color w:val="000000" w:themeColor="text1"/>
                <w:szCs w:val="16"/>
              </w:rPr>
            </w:pPr>
            <w:r w:rsidRPr="00ED172B">
              <w:rPr>
                <w:rFonts w:cs="Arial"/>
                <w:b/>
                <w:color w:val="000000" w:themeColor="text1"/>
                <w:szCs w:val="16"/>
              </w:rPr>
              <w:t>B1 ALL</w:t>
            </w:r>
          </w:p>
        </w:tc>
        <w:tc>
          <w:tcPr>
            <w:tcW w:w="458" w:type="pct"/>
            <w:tcBorders>
              <w:left w:val="single" w:sz="4" w:space="0" w:color="auto"/>
              <w:right w:val="single" w:sz="4" w:space="0" w:color="auto"/>
            </w:tcBorders>
            <w:shd w:val="clear" w:color="auto" w:fill="auto"/>
          </w:tcPr>
          <w:p w14:paraId="408237CD" w14:textId="336A9168" w:rsidR="009D6400" w:rsidRPr="00ED172B" w:rsidRDefault="001E39E3" w:rsidP="001E39E3">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6EDC246" w14:textId="4A7EEE75"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DC60756" w14:textId="028ED5E0"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143965" w14:textId="3CAF9DE9"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FEAB8A7" w14:textId="3849BB94"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91AA60" w14:textId="7FADF5A1" w:rsidR="009D6400" w:rsidRPr="00ED172B" w:rsidRDefault="00860830" w:rsidP="00186420">
            <w:pPr>
              <w:jc w:val="center"/>
              <w:rPr>
                <w:rFonts w:cs="Arial"/>
                <w:color w:val="000000" w:themeColor="text1"/>
                <w:szCs w:val="16"/>
              </w:rPr>
            </w:pPr>
            <w:r w:rsidRPr="00ED172B">
              <w:rPr>
                <w:rFonts w:cs="Arial"/>
                <w:color w:val="000000" w:themeColor="text1"/>
                <w:szCs w:val="16"/>
              </w:rPr>
              <w:t>74.60%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88C79F" w14:textId="4FB50BA9" w:rsidR="009D6400" w:rsidRPr="00ED172B" w:rsidRDefault="00860830" w:rsidP="00186420">
            <w:pPr>
              <w:jc w:val="center"/>
              <w:rPr>
                <w:rFonts w:cs="Arial"/>
                <w:color w:val="000000" w:themeColor="text1"/>
                <w:szCs w:val="16"/>
              </w:rPr>
            </w:pPr>
            <w:r w:rsidRPr="00ED172B">
              <w:rPr>
                <w:rFonts w:cs="Arial"/>
                <w:color w:val="000000" w:themeColor="text1"/>
                <w:szCs w:val="16"/>
              </w:rPr>
              <w:t>74.27%</w:t>
            </w:r>
          </w:p>
        </w:tc>
      </w:tr>
      <w:tr w:rsidR="00ED172B" w:rsidRPr="00ED172B" w14:paraId="35AD70FD" w14:textId="6A5ECA71" w:rsidTr="00A40EE1">
        <w:trPr>
          <w:trHeight w:val="85"/>
        </w:trPr>
        <w:tc>
          <w:tcPr>
            <w:tcW w:w="458" w:type="pct"/>
            <w:tcBorders>
              <w:left w:val="single" w:sz="4" w:space="0" w:color="auto"/>
              <w:right w:val="single" w:sz="4" w:space="0" w:color="auto"/>
            </w:tcBorders>
            <w:shd w:val="clear" w:color="auto" w:fill="auto"/>
            <w:vAlign w:val="center"/>
          </w:tcPr>
          <w:p w14:paraId="22C4A445" w14:textId="6D72E66E" w:rsidR="009D6400" w:rsidRPr="00ED172B" w:rsidRDefault="008B3D40" w:rsidP="00186420">
            <w:pPr>
              <w:jc w:val="center"/>
              <w:rPr>
                <w:rFonts w:cs="Arial"/>
                <w:b/>
                <w:color w:val="000000" w:themeColor="text1"/>
                <w:szCs w:val="16"/>
              </w:rPr>
            </w:pPr>
            <w:r w:rsidRPr="00ED172B">
              <w:rPr>
                <w:rFonts w:cs="Arial"/>
                <w:b/>
                <w:color w:val="000000" w:themeColor="text1"/>
                <w:szCs w:val="16"/>
              </w:rPr>
              <w:t>B1 ALL</w:t>
            </w:r>
          </w:p>
        </w:tc>
        <w:tc>
          <w:tcPr>
            <w:tcW w:w="458" w:type="pct"/>
            <w:tcBorders>
              <w:left w:val="single" w:sz="4" w:space="0" w:color="auto"/>
              <w:right w:val="single" w:sz="4" w:space="0" w:color="auto"/>
            </w:tcBorders>
            <w:shd w:val="clear" w:color="auto" w:fill="auto"/>
          </w:tcPr>
          <w:p w14:paraId="40B0C76B" w14:textId="08215EC6" w:rsidR="009D6400" w:rsidRPr="00ED172B" w:rsidRDefault="001E39E3" w:rsidP="001E39E3">
            <w:pPr>
              <w:jc w:val="center"/>
              <w:rPr>
                <w:color w:val="000000" w:themeColor="text1"/>
              </w:rPr>
            </w:pPr>
            <w:r w:rsidRPr="00ED172B">
              <w:rPr>
                <w:color w:val="000000" w:themeColor="text1"/>
              </w:rPr>
              <w:t>74.27%</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70CE2C9" w14:textId="38C8A77F"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D69CEB" w14:textId="675D246F"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E4EB5DF" w14:textId="22588E35"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A3DEF6" w14:textId="517CAEA2"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3CD3FE" w14:textId="53C455B7" w:rsidR="009D6400" w:rsidRPr="00ED172B" w:rsidRDefault="00860830" w:rsidP="00186420">
            <w:pPr>
              <w:jc w:val="center"/>
              <w:rPr>
                <w:rFonts w:cs="Arial"/>
                <w:color w:val="000000" w:themeColor="text1"/>
                <w:szCs w:val="16"/>
              </w:rPr>
            </w:pPr>
            <w:r w:rsidRPr="00ED172B">
              <w:rPr>
                <w:rFonts w:cs="Arial"/>
                <w:color w:val="000000" w:themeColor="text1"/>
                <w:szCs w:val="16"/>
              </w:rPr>
              <w:t>66.67%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894D48" w14:textId="14B8D577" w:rsidR="009D6400" w:rsidRPr="00ED172B" w:rsidRDefault="00860830" w:rsidP="00186420">
            <w:pPr>
              <w:jc w:val="center"/>
              <w:rPr>
                <w:rFonts w:cs="Arial"/>
                <w:color w:val="000000" w:themeColor="text1"/>
                <w:szCs w:val="16"/>
              </w:rPr>
            </w:pPr>
            <w:r w:rsidRPr="00ED172B">
              <w:rPr>
                <w:rFonts w:cs="Arial"/>
                <w:color w:val="000000" w:themeColor="text1"/>
                <w:szCs w:val="16"/>
              </w:rPr>
              <w:t>68.65%</w:t>
            </w:r>
          </w:p>
        </w:tc>
      </w:tr>
      <w:tr w:rsidR="00ED172B" w:rsidRPr="00ED172B" w14:paraId="578F6AEA" w14:textId="1B66A324" w:rsidTr="00A40EE1">
        <w:trPr>
          <w:trHeight w:val="85"/>
        </w:trPr>
        <w:tc>
          <w:tcPr>
            <w:tcW w:w="458" w:type="pct"/>
            <w:tcBorders>
              <w:left w:val="single" w:sz="4" w:space="0" w:color="auto"/>
              <w:right w:val="single" w:sz="4" w:space="0" w:color="auto"/>
            </w:tcBorders>
            <w:shd w:val="clear" w:color="auto" w:fill="auto"/>
            <w:vAlign w:val="center"/>
          </w:tcPr>
          <w:p w14:paraId="0BFBD864" w14:textId="662ACF8C" w:rsidR="00CD79C5" w:rsidRPr="00ED172B" w:rsidRDefault="00CD79C5"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06ACBC7D" w14:textId="73436E6D" w:rsidR="00CD79C5" w:rsidRPr="00ED172B" w:rsidRDefault="001E39E3" w:rsidP="005C14C2">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1B62100" w14:textId="6F8D3B1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0E5C2A" w14:textId="181FF1DD" w:rsidR="00CD79C5" w:rsidRPr="00ED172B" w:rsidRDefault="00860830" w:rsidP="00186420">
            <w:pPr>
              <w:jc w:val="center"/>
              <w:rPr>
                <w:rFonts w:cs="Arial"/>
                <w:color w:val="000000" w:themeColor="text1"/>
                <w:szCs w:val="16"/>
              </w:rPr>
            </w:pPr>
            <w:r w:rsidRPr="00ED172B">
              <w:rPr>
                <w:rFonts w:cs="Arial"/>
                <w:color w:val="000000" w:themeColor="text1"/>
                <w:szCs w:val="16"/>
              </w:rPr>
              <w:t>47.00%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F291C5" w14:textId="1C8E7A56" w:rsidR="00CD79C5" w:rsidRPr="00ED172B" w:rsidRDefault="00860830" w:rsidP="00186420">
            <w:pPr>
              <w:jc w:val="center"/>
              <w:rPr>
                <w:rFonts w:cs="Arial"/>
                <w:color w:val="000000" w:themeColor="text1"/>
                <w:szCs w:val="16"/>
              </w:rPr>
            </w:pPr>
            <w:r w:rsidRPr="00ED172B">
              <w:rPr>
                <w:rFonts w:cs="Arial"/>
                <w:color w:val="000000" w:themeColor="text1"/>
                <w:szCs w:val="16"/>
              </w:rPr>
              <w:t>48.00%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CF1C97" w14:textId="20F800EC" w:rsidR="00CD79C5" w:rsidRPr="00ED172B" w:rsidRDefault="00860830" w:rsidP="00186420">
            <w:pPr>
              <w:jc w:val="center"/>
              <w:rPr>
                <w:rFonts w:cs="Arial"/>
                <w:color w:val="000000" w:themeColor="text1"/>
                <w:szCs w:val="16"/>
              </w:rPr>
            </w:pPr>
            <w:r w:rsidRPr="00ED172B">
              <w:rPr>
                <w:rFonts w:cs="Arial"/>
                <w:color w:val="000000" w:themeColor="text1"/>
                <w:szCs w:val="16"/>
              </w:rPr>
              <w:t>50.00%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A88A785" w14:textId="654822BE" w:rsidR="00CD79C5" w:rsidRPr="00ED172B" w:rsidRDefault="00860830" w:rsidP="00186420">
            <w:pPr>
              <w:jc w:val="center"/>
              <w:rPr>
                <w:rFonts w:cs="Arial"/>
                <w:color w:val="000000" w:themeColor="text1"/>
                <w:szCs w:val="16"/>
              </w:rPr>
            </w:pPr>
            <w:r w:rsidRPr="00ED172B">
              <w:rPr>
                <w:rFonts w:cs="Arial"/>
                <w:color w:val="000000" w:themeColor="text1"/>
                <w:szCs w:val="16"/>
              </w:rPr>
              <w:t>51.00%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8D69B4" w14:textId="1B69B808" w:rsidR="00CD79C5" w:rsidRPr="00ED172B" w:rsidRDefault="00860830" w:rsidP="00186420">
            <w:pPr>
              <w:jc w:val="center"/>
              <w:rPr>
                <w:rFonts w:cs="Arial"/>
                <w:color w:val="000000" w:themeColor="text1"/>
                <w:szCs w:val="16"/>
              </w:rPr>
            </w:pPr>
            <w:r w:rsidRPr="00ED172B">
              <w:rPr>
                <w:rFonts w:cs="Arial"/>
                <w:color w:val="000000" w:themeColor="text1"/>
                <w:szCs w:val="16"/>
              </w:rPr>
              <w:t>47.78%</w:t>
            </w:r>
          </w:p>
        </w:tc>
      </w:tr>
      <w:tr w:rsidR="00ED172B" w:rsidRPr="00ED172B" w14:paraId="5508559C" w14:textId="0B1CFF20" w:rsidTr="00A40EE1">
        <w:trPr>
          <w:trHeight w:val="85"/>
        </w:trPr>
        <w:tc>
          <w:tcPr>
            <w:tcW w:w="458" w:type="pct"/>
            <w:tcBorders>
              <w:left w:val="single" w:sz="4" w:space="0" w:color="auto"/>
              <w:right w:val="single" w:sz="4" w:space="0" w:color="auto"/>
            </w:tcBorders>
            <w:shd w:val="clear" w:color="auto" w:fill="auto"/>
            <w:vAlign w:val="center"/>
          </w:tcPr>
          <w:p w14:paraId="3405656E" w14:textId="17A54931" w:rsidR="00CD79C5"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290E7FFE" w14:textId="147AFCDB" w:rsidR="00CD79C5" w:rsidRPr="00ED172B" w:rsidRDefault="001E39E3" w:rsidP="005C14C2">
            <w:pPr>
              <w:jc w:val="center"/>
              <w:rPr>
                <w:color w:val="000000" w:themeColor="text1"/>
              </w:rPr>
            </w:pPr>
            <w:r w:rsidRPr="00ED172B">
              <w:rPr>
                <w:color w:val="000000" w:themeColor="text1"/>
              </w:rPr>
              <w:t>47.78%</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D1F4513" w14:textId="06CCC15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33C0E2" w14:textId="3A4EF236" w:rsidR="00CD79C5" w:rsidRPr="00ED172B" w:rsidRDefault="00860830" w:rsidP="00186420">
            <w:pPr>
              <w:jc w:val="center"/>
              <w:rPr>
                <w:rFonts w:cs="Arial"/>
                <w:color w:val="000000" w:themeColor="text1"/>
                <w:szCs w:val="16"/>
              </w:rPr>
            </w:pPr>
            <w:r w:rsidRPr="00ED172B">
              <w:rPr>
                <w:rFonts w:cs="Arial"/>
                <w:color w:val="000000" w:themeColor="text1"/>
                <w:szCs w:val="16"/>
              </w:rPr>
              <w:t>40.95%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07B6FEC" w14:textId="29294B94" w:rsidR="00CD79C5" w:rsidRPr="00ED172B" w:rsidRDefault="00860830" w:rsidP="00186420">
            <w:pPr>
              <w:jc w:val="center"/>
              <w:rPr>
                <w:rFonts w:cs="Arial"/>
                <w:color w:val="000000" w:themeColor="text1"/>
                <w:szCs w:val="16"/>
              </w:rPr>
            </w:pPr>
            <w:r w:rsidRPr="00ED172B">
              <w:rPr>
                <w:rFonts w:cs="Arial"/>
                <w:color w:val="000000" w:themeColor="text1"/>
                <w:szCs w:val="16"/>
              </w:rPr>
              <w:t>39.00%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A81980F" w14:textId="6A2EADF3" w:rsidR="00CD79C5" w:rsidRPr="00ED172B" w:rsidRDefault="00860830" w:rsidP="00186420">
            <w:pPr>
              <w:jc w:val="center"/>
              <w:rPr>
                <w:rFonts w:cs="Arial"/>
                <w:color w:val="000000" w:themeColor="text1"/>
                <w:szCs w:val="16"/>
              </w:rPr>
            </w:pPr>
            <w:r w:rsidRPr="00ED172B">
              <w:rPr>
                <w:rFonts w:cs="Arial"/>
                <w:color w:val="000000" w:themeColor="text1"/>
                <w:szCs w:val="16"/>
              </w:rPr>
              <w:t>50.91%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B363CC" w14:textId="381C83A4" w:rsidR="00CD79C5" w:rsidRPr="00ED172B" w:rsidRDefault="00860830" w:rsidP="00186420">
            <w:pPr>
              <w:jc w:val="center"/>
              <w:rPr>
                <w:rFonts w:cs="Arial"/>
                <w:color w:val="000000" w:themeColor="text1"/>
                <w:szCs w:val="16"/>
              </w:rPr>
            </w:pPr>
            <w:r w:rsidRPr="00ED172B">
              <w:rPr>
                <w:rFonts w:cs="Arial"/>
                <w:color w:val="000000" w:themeColor="text1"/>
                <w:szCs w:val="16"/>
              </w:rPr>
              <w:t>47.78%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743534" w14:textId="5F19E1BD" w:rsidR="00CD79C5" w:rsidRPr="00ED172B" w:rsidRDefault="00860830" w:rsidP="00186420">
            <w:pPr>
              <w:jc w:val="center"/>
              <w:rPr>
                <w:rFonts w:cs="Arial"/>
                <w:color w:val="000000" w:themeColor="text1"/>
                <w:szCs w:val="16"/>
              </w:rPr>
            </w:pPr>
            <w:r w:rsidRPr="00ED172B">
              <w:rPr>
                <w:rFonts w:cs="Arial"/>
                <w:color w:val="000000" w:themeColor="text1"/>
                <w:szCs w:val="16"/>
              </w:rPr>
              <w:t>44.34%</w:t>
            </w:r>
          </w:p>
        </w:tc>
      </w:tr>
      <w:tr w:rsidR="00ED172B" w:rsidRPr="00ED172B" w14:paraId="68116055" w14:textId="6F2A1023" w:rsidTr="00A40EE1">
        <w:trPr>
          <w:trHeight w:val="80"/>
        </w:trPr>
        <w:tc>
          <w:tcPr>
            <w:tcW w:w="458" w:type="pct"/>
            <w:tcBorders>
              <w:left w:val="single" w:sz="4" w:space="0" w:color="auto"/>
              <w:right w:val="single" w:sz="4" w:space="0" w:color="auto"/>
            </w:tcBorders>
            <w:shd w:val="clear" w:color="auto" w:fill="auto"/>
            <w:vAlign w:val="center"/>
          </w:tcPr>
          <w:p w14:paraId="71D30B68" w14:textId="6BFF0644" w:rsidR="00CD79C5" w:rsidRPr="00ED172B" w:rsidRDefault="008B3D40" w:rsidP="00186420">
            <w:pPr>
              <w:jc w:val="center"/>
              <w:rPr>
                <w:rFonts w:cs="Arial"/>
                <w:b/>
                <w:color w:val="000000" w:themeColor="text1"/>
                <w:szCs w:val="16"/>
              </w:rPr>
            </w:pPr>
            <w:r w:rsidRPr="00ED172B">
              <w:rPr>
                <w:rFonts w:cs="Arial"/>
                <w:b/>
                <w:color w:val="000000" w:themeColor="text1"/>
                <w:szCs w:val="16"/>
              </w:rPr>
              <w:t>B2 ALL</w:t>
            </w:r>
          </w:p>
        </w:tc>
        <w:tc>
          <w:tcPr>
            <w:tcW w:w="458" w:type="pct"/>
            <w:tcBorders>
              <w:left w:val="single" w:sz="4" w:space="0" w:color="auto"/>
              <w:right w:val="single" w:sz="4" w:space="0" w:color="auto"/>
            </w:tcBorders>
            <w:shd w:val="clear" w:color="auto" w:fill="auto"/>
          </w:tcPr>
          <w:p w14:paraId="37F5F6CF" w14:textId="121A5A95" w:rsidR="00CD79C5" w:rsidRPr="00ED172B" w:rsidRDefault="001E39E3" w:rsidP="001E39E3">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2915B3C" w14:textId="41C5B8B0"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387269" w14:textId="594B111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D89F006" w14:textId="2FDBF221"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C9F3C3" w14:textId="23E4B41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1997B06" w14:textId="17DE3AAA" w:rsidR="00CD79C5" w:rsidRPr="00ED172B" w:rsidRDefault="00860830" w:rsidP="00186420">
            <w:pPr>
              <w:jc w:val="center"/>
              <w:rPr>
                <w:rFonts w:cs="Arial"/>
                <w:color w:val="000000" w:themeColor="text1"/>
                <w:szCs w:val="16"/>
              </w:rPr>
            </w:pPr>
            <w:r w:rsidRPr="00ED172B">
              <w:rPr>
                <w:rFonts w:cs="Arial"/>
                <w:color w:val="000000" w:themeColor="text1"/>
                <w:szCs w:val="16"/>
              </w:rPr>
              <w:t>51.00%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B9FF7C" w14:textId="437D50D8" w:rsidR="00CD79C5" w:rsidRPr="00ED172B" w:rsidRDefault="00860830" w:rsidP="00186420">
            <w:pPr>
              <w:jc w:val="center"/>
              <w:rPr>
                <w:rFonts w:cs="Arial"/>
                <w:color w:val="000000" w:themeColor="text1"/>
                <w:szCs w:val="16"/>
              </w:rPr>
            </w:pPr>
            <w:r w:rsidRPr="00ED172B">
              <w:rPr>
                <w:rFonts w:cs="Arial"/>
                <w:color w:val="000000" w:themeColor="text1"/>
                <w:szCs w:val="16"/>
              </w:rPr>
              <w:t>47.78%</w:t>
            </w:r>
          </w:p>
        </w:tc>
      </w:tr>
      <w:tr w:rsidR="00ED172B" w:rsidRPr="00ED172B" w14:paraId="60153D96" w14:textId="698AF9C2" w:rsidTr="00A40EE1">
        <w:trPr>
          <w:trHeight w:val="80"/>
        </w:trPr>
        <w:tc>
          <w:tcPr>
            <w:tcW w:w="458" w:type="pct"/>
            <w:tcBorders>
              <w:left w:val="single" w:sz="4" w:space="0" w:color="auto"/>
              <w:right w:val="single" w:sz="4" w:space="0" w:color="auto"/>
            </w:tcBorders>
            <w:shd w:val="clear" w:color="auto" w:fill="auto"/>
            <w:vAlign w:val="center"/>
          </w:tcPr>
          <w:p w14:paraId="7DA97DD5" w14:textId="31A045BB" w:rsidR="00CD79C5" w:rsidRPr="00ED172B" w:rsidRDefault="008B3D40" w:rsidP="00186420">
            <w:pPr>
              <w:jc w:val="center"/>
              <w:rPr>
                <w:rFonts w:cs="Arial"/>
                <w:b/>
                <w:color w:val="000000" w:themeColor="text1"/>
                <w:szCs w:val="16"/>
              </w:rPr>
            </w:pPr>
            <w:r w:rsidRPr="00ED172B">
              <w:rPr>
                <w:rFonts w:cs="Arial"/>
                <w:b/>
                <w:color w:val="000000" w:themeColor="text1"/>
                <w:szCs w:val="16"/>
              </w:rPr>
              <w:lastRenderedPageBreak/>
              <w:t>B2 ALL</w:t>
            </w:r>
          </w:p>
        </w:tc>
        <w:tc>
          <w:tcPr>
            <w:tcW w:w="458" w:type="pct"/>
            <w:tcBorders>
              <w:left w:val="single" w:sz="4" w:space="0" w:color="auto"/>
              <w:right w:val="single" w:sz="4" w:space="0" w:color="auto"/>
            </w:tcBorders>
            <w:shd w:val="clear" w:color="auto" w:fill="auto"/>
          </w:tcPr>
          <w:p w14:paraId="0CF72444" w14:textId="046DD134" w:rsidR="00CD79C5" w:rsidRPr="00ED172B" w:rsidRDefault="001E39E3" w:rsidP="001E39E3">
            <w:pPr>
              <w:jc w:val="center"/>
              <w:rPr>
                <w:color w:val="000000" w:themeColor="text1"/>
              </w:rPr>
            </w:pPr>
            <w:r w:rsidRPr="00ED172B">
              <w:rPr>
                <w:color w:val="000000" w:themeColor="text1"/>
              </w:rPr>
              <w:t>47.78%</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3F1E708" w14:textId="017BD47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CE3E4DA" w14:textId="32BDA21F"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DCF6998" w14:textId="3F3FA68E"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912C35D" w14:textId="0A0FC1D5"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DD83C7" w14:textId="1EE3C70E" w:rsidR="00CD79C5" w:rsidRPr="00ED172B" w:rsidRDefault="00860830" w:rsidP="00186420">
            <w:pPr>
              <w:jc w:val="center"/>
              <w:rPr>
                <w:rFonts w:cs="Arial"/>
                <w:color w:val="000000" w:themeColor="text1"/>
                <w:szCs w:val="16"/>
              </w:rPr>
            </w:pPr>
            <w:r w:rsidRPr="00ED172B">
              <w:rPr>
                <w:rFonts w:cs="Arial"/>
                <w:color w:val="000000" w:themeColor="text1"/>
                <w:szCs w:val="16"/>
              </w:rPr>
              <w:t>94.12%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9C6CC8" w14:textId="072D8E3C" w:rsidR="00CD79C5" w:rsidRPr="00ED172B" w:rsidRDefault="00860830" w:rsidP="00186420">
            <w:pPr>
              <w:jc w:val="center"/>
              <w:rPr>
                <w:rFonts w:cs="Arial"/>
                <w:color w:val="000000" w:themeColor="text1"/>
                <w:szCs w:val="16"/>
              </w:rPr>
            </w:pPr>
            <w:r w:rsidRPr="00ED172B">
              <w:rPr>
                <w:rFonts w:cs="Arial"/>
                <w:color w:val="000000" w:themeColor="text1"/>
                <w:szCs w:val="16"/>
              </w:rPr>
              <w:t>44.48%</w:t>
            </w:r>
          </w:p>
        </w:tc>
      </w:tr>
      <w:tr w:rsidR="00ED172B" w:rsidRPr="00ED172B" w14:paraId="75EC38D5" w14:textId="7305FE4F" w:rsidTr="00A40EE1">
        <w:trPr>
          <w:trHeight w:val="80"/>
        </w:trPr>
        <w:tc>
          <w:tcPr>
            <w:tcW w:w="458" w:type="pct"/>
            <w:tcBorders>
              <w:left w:val="single" w:sz="4" w:space="0" w:color="auto"/>
              <w:right w:val="single" w:sz="4" w:space="0" w:color="auto"/>
            </w:tcBorders>
            <w:shd w:val="clear" w:color="auto" w:fill="auto"/>
            <w:vAlign w:val="center"/>
          </w:tcPr>
          <w:p w14:paraId="4C00EC42" w14:textId="06A1339D" w:rsidR="00CD79C5" w:rsidRPr="00ED172B" w:rsidRDefault="00CD79C5"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595CFD0D" w14:textId="243AF237" w:rsidR="00CD79C5" w:rsidRPr="00ED172B" w:rsidRDefault="005C14C2" w:rsidP="005C14C2">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43E4BC68" w14:textId="39933414"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DBDA0B8" w14:textId="5F41B34A" w:rsidR="00CD79C5" w:rsidRPr="00ED172B" w:rsidRDefault="00860830" w:rsidP="00186420">
            <w:pPr>
              <w:jc w:val="center"/>
              <w:rPr>
                <w:rFonts w:cs="Arial"/>
                <w:color w:val="000000" w:themeColor="text1"/>
                <w:szCs w:val="16"/>
              </w:rPr>
            </w:pPr>
            <w:r w:rsidRPr="00ED172B">
              <w:rPr>
                <w:rFonts w:cs="Arial"/>
                <w:color w:val="000000" w:themeColor="text1"/>
                <w:szCs w:val="16"/>
              </w:rPr>
              <w:t>57.00%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CBAEB3" w14:textId="7687F76B" w:rsidR="00CD79C5" w:rsidRPr="00ED172B" w:rsidRDefault="00860830" w:rsidP="00186420">
            <w:pPr>
              <w:jc w:val="center"/>
              <w:rPr>
                <w:rFonts w:cs="Arial"/>
                <w:color w:val="000000" w:themeColor="text1"/>
                <w:szCs w:val="16"/>
              </w:rPr>
            </w:pPr>
            <w:r w:rsidRPr="00ED172B">
              <w:rPr>
                <w:rFonts w:cs="Arial"/>
                <w:color w:val="000000" w:themeColor="text1"/>
                <w:szCs w:val="16"/>
              </w:rPr>
              <w:t>58.00%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6F9EC9C" w14:textId="592BC665" w:rsidR="00CD79C5"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CF6DF96" w14:textId="7F66FAB6" w:rsidR="00CD79C5" w:rsidRPr="00ED172B" w:rsidRDefault="00860830" w:rsidP="00186420">
            <w:pPr>
              <w:jc w:val="center"/>
              <w:rPr>
                <w:rFonts w:cs="Arial"/>
                <w:color w:val="000000" w:themeColor="text1"/>
                <w:szCs w:val="16"/>
              </w:rPr>
            </w:pPr>
            <w:r w:rsidRPr="00ED172B">
              <w:rPr>
                <w:rFonts w:cs="Arial"/>
                <w:color w:val="000000" w:themeColor="text1"/>
                <w:szCs w:val="16"/>
              </w:rPr>
              <w:t>86.80%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FA0BBE" w14:textId="2CAD1925" w:rsidR="00CD79C5" w:rsidRPr="00ED172B" w:rsidRDefault="00860830" w:rsidP="00186420">
            <w:pPr>
              <w:jc w:val="center"/>
              <w:rPr>
                <w:rFonts w:cs="Arial"/>
                <w:color w:val="000000" w:themeColor="text1"/>
                <w:szCs w:val="16"/>
              </w:rPr>
            </w:pPr>
            <w:r w:rsidRPr="00ED172B">
              <w:rPr>
                <w:rFonts w:cs="Arial"/>
                <w:color w:val="000000" w:themeColor="text1"/>
                <w:szCs w:val="16"/>
              </w:rPr>
              <w:t>84.36%</w:t>
            </w:r>
          </w:p>
        </w:tc>
      </w:tr>
      <w:tr w:rsidR="00ED172B" w:rsidRPr="00ED172B" w14:paraId="11C4CA89" w14:textId="5EA1595B" w:rsidTr="00A40EE1">
        <w:trPr>
          <w:trHeight w:val="80"/>
        </w:trPr>
        <w:tc>
          <w:tcPr>
            <w:tcW w:w="458" w:type="pct"/>
            <w:tcBorders>
              <w:left w:val="single" w:sz="4" w:space="0" w:color="auto"/>
              <w:right w:val="single" w:sz="4" w:space="0" w:color="auto"/>
            </w:tcBorders>
            <w:shd w:val="clear" w:color="auto" w:fill="auto"/>
            <w:vAlign w:val="center"/>
          </w:tcPr>
          <w:p w14:paraId="024D3E31" w14:textId="0647350E" w:rsidR="00CD79C5"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39000E0E" w14:textId="26CEA8FC" w:rsidR="00CD79C5" w:rsidRPr="00ED172B" w:rsidRDefault="002332D6">
            <w:pPr>
              <w:jc w:val="center"/>
              <w:rPr>
                <w:color w:val="000000" w:themeColor="text1"/>
              </w:rPr>
            </w:pPr>
            <w:r w:rsidRPr="00ED172B">
              <w:rPr>
                <w:color w:val="000000" w:themeColor="text1"/>
              </w:rPr>
              <w:t>84.36%</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0C3B59D" w14:textId="315ECF11"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454DD8" w14:textId="4EBCCC10" w:rsidR="00CD79C5" w:rsidRPr="00ED172B" w:rsidRDefault="00860830" w:rsidP="00186420">
            <w:pPr>
              <w:jc w:val="center"/>
              <w:rPr>
                <w:rFonts w:cs="Arial"/>
                <w:color w:val="000000" w:themeColor="text1"/>
                <w:szCs w:val="16"/>
              </w:rPr>
            </w:pPr>
            <w:r w:rsidRPr="00ED172B">
              <w:rPr>
                <w:rFonts w:cs="Arial"/>
                <w:color w:val="000000" w:themeColor="text1"/>
                <w:szCs w:val="16"/>
              </w:rPr>
              <w:t>52.44%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C82B8A" w14:textId="1F659EDD" w:rsidR="00CD79C5" w:rsidRPr="00ED172B" w:rsidRDefault="00860830" w:rsidP="00186420">
            <w:pPr>
              <w:jc w:val="center"/>
              <w:rPr>
                <w:rFonts w:cs="Arial"/>
                <w:color w:val="000000" w:themeColor="text1"/>
                <w:szCs w:val="16"/>
              </w:rPr>
            </w:pPr>
            <w:r w:rsidRPr="00ED172B">
              <w:rPr>
                <w:rFonts w:cs="Arial"/>
                <w:color w:val="000000" w:themeColor="text1"/>
                <w:szCs w:val="16"/>
              </w:rPr>
              <w:t>51.33%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3B1F54" w14:textId="585D8D54" w:rsidR="00CD79C5" w:rsidRPr="00ED172B" w:rsidRDefault="00860830" w:rsidP="00186420">
            <w:pPr>
              <w:jc w:val="center"/>
              <w:rPr>
                <w:rFonts w:cs="Arial"/>
                <w:color w:val="000000" w:themeColor="text1"/>
                <w:szCs w:val="16"/>
              </w:rPr>
            </w:pPr>
            <w:r w:rsidRPr="00ED172B">
              <w:rPr>
                <w:rFonts w:cs="Arial"/>
                <w:color w:val="000000" w:themeColor="text1"/>
                <w:szCs w:val="16"/>
              </w:rPr>
              <w:t>86.75%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2DBD52" w14:textId="5EF24053" w:rsidR="00CD79C5" w:rsidRPr="00ED172B" w:rsidRDefault="00860830" w:rsidP="00186420">
            <w:pPr>
              <w:jc w:val="center"/>
              <w:rPr>
                <w:rFonts w:cs="Arial"/>
                <w:color w:val="000000" w:themeColor="text1"/>
                <w:szCs w:val="16"/>
              </w:rPr>
            </w:pPr>
            <w:r w:rsidRPr="00ED172B">
              <w:rPr>
                <w:rFonts w:cs="Arial"/>
                <w:color w:val="000000" w:themeColor="text1"/>
                <w:szCs w:val="16"/>
              </w:rPr>
              <w:t>84.36%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EDD006" w14:textId="5C5BA809" w:rsidR="00CD79C5" w:rsidRPr="00ED172B" w:rsidRDefault="00860830" w:rsidP="00186420">
            <w:pPr>
              <w:jc w:val="center"/>
              <w:rPr>
                <w:rFonts w:cs="Arial"/>
                <w:color w:val="000000" w:themeColor="text1"/>
                <w:szCs w:val="16"/>
              </w:rPr>
            </w:pPr>
            <w:r w:rsidRPr="00ED172B">
              <w:rPr>
                <w:rFonts w:cs="Arial"/>
                <w:color w:val="000000" w:themeColor="text1"/>
                <w:szCs w:val="16"/>
              </w:rPr>
              <w:t>73.76%</w:t>
            </w:r>
          </w:p>
        </w:tc>
      </w:tr>
      <w:tr w:rsidR="00ED172B" w:rsidRPr="00ED172B" w14:paraId="636BCB24" w14:textId="34525976" w:rsidTr="00A40EE1">
        <w:trPr>
          <w:trHeight w:val="80"/>
        </w:trPr>
        <w:tc>
          <w:tcPr>
            <w:tcW w:w="458" w:type="pct"/>
            <w:tcBorders>
              <w:left w:val="single" w:sz="4" w:space="0" w:color="auto"/>
              <w:right w:val="single" w:sz="4" w:space="0" w:color="auto"/>
            </w:tcBorders>
            <w:shd w:val="clear" w:color="auto" w:fill="auto"/>
            <w:vAlign w:val="center"/>
          </w:tcPr>
          <w:p w14:paraId="473D3D11" w14:textId="6C9FE77B" w:rsidR="00CD79C5" w:rsidRPr="00ED172B" w:rsidRDefault="008B3D40" w:rsidP="00186420">
            <w:pPr>
              <w:jc w:val="center"/>
              <w:rPr>
                <w:rFonts w:cs="Arial"/>
                <w:b/>
                <w:color w:val="000000" w:themeColor="text1"/>
                <w:szCs w:val="16"/>
              </w:rPr>
            </w:pPr>
            <w:r w:rsidRPr="00ED172B">
              <w:rPr>
                <w:rFonts w:cs="Arial"/>
                <w:b/>
                <w:color w:val="000000" w:themeColor="text1"/>
                <w:szCs w:val="16"/>
              </w:rPr>
              <w:t>C1 ALL</w:t>
            </w:r>
          </w:p>
        </w:tc>
        <w:tc>
          <w:tcPr>
            <w:tcW w:w="458" w:type="pct"/>
            <w:tcBorders>
              <w:left w:val="single" w:sz="4" w:space="0" w:color="auto"/>
              <w:right w:val="single" w:sz="4" w:space="0" w:color="auto"/>
            </w:tcBorders>
            <w:shd w:val="clear" w:color="auto" w:fill="auto"/>
          </w:tcPr>
          <w:p w14:paraId="661BF00F" w14:textId="15775303" w:rsidR="00CD79C5" w:rsidRPr="00ED172B" w:rsidRDefault="005C14C2" w:rsidP="005C14C2">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1250AC" w14:textId="07AA723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68543B" w14:textId="30EB7BCC"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74271E" w14:textId="54F90B36"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0D488C" w14:textId="7130091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A4E180" w14:textId="5ADA3FA0" w:rsidR="00CD79C5" w:rsidRPr="00ED172B" w:rsidRDefault="00860830" w:rsidP="00186420">
            <w:pPr>
              <w:jc w:val="center"/>
              <w:rPr>
                <w:rFonts w:cs="Arial"/>
                <w:color w:val="000000" w:themeColor="text1"/>
                <w:szCs w:val="16"/>
              </w:rPr>
            </w:pPr>
            <w:r w:rsidRPr="00ED172B">
              <w:rPr>
                <w:rFonts w:cs="Arial"/>
                <w:color w:val="000000" w:themeColor="text1"/>
                <w:szCs w:val="16"/>
              </w:rPr>
              <w:t>86.80%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63ED144" w14:textId="01C7CFD8" w:rsidR="00CD79C5" w:rsidRPr="00ED172B" w:rsidRDefault="00860830" w:rsidP="00186420">
            <w:pPr>
              <w:jc w:val="center"/>
              <w:rPr>
                <w:rFonts w:cs="Arial"/>
                <w:color w:val="000000" w:themeColor="text1"/>
                <w:szCs w:val="16"/>
              </w:rPr>
            </w:pPr>
            <w:r w:rsidRPr="00ED172B">
              <w:rPr>
                <w:rFonts w:cs="Arial"/>
                <w:color w:val="000000" w:themeColor="text1"/>
                <w:szCs w:val="16"/>
              </w:rPr>
              <w:t>84.36%</w:t>
            </w:r>
          </w:p>
        </w:tc>
      </w:tr>
      <w:tr w:rsidR="00ED172B" w:rsidRPr="00ED172B" w14:paraId="75BA65E5" w14:textId="42EF0FE5" w:rsidTr="00A40EE1">
        <w:trPr>
          <w:trHeight w:val="80"/>
        </w:trPr>
        <w:tc>
          <w:tcPr>
            <w:tcW w:w="458" w:type="pct"/>
            <w:tcBorders>
              <w:left w:val="single" w:sz="4" w:space="0" w:color="auto"/>
              <w:right w:val="single" w:sz="4" w:space="0" w:color="auto"/>
            </w:tcBorders>
            <w:shd w:val="clear" w:color="auto" w:fill="auto"/>
            <w:vAlign w:val="center"/>
          </w:tcPr>
          <w:p w14:paraId="395D1B41" w14:textId="4D803DA3" w:rsidR="00CD79C5" w:rsidRPr="00ED172B" w:rsidRDefault="008B3D40" w:rsidP="00186420">
            <w:pPr>
              <w:jc w:val="center"/>
              <w:rPr>
                <w:rFonts w:cs="Arial"/>
                <w:b/>
                <w:color w:val="000000" w:themeColor="text1"/>
                <w:szCs w:val="16"/>
              </w:rPr>
            </w:pPr>
            <w:r w:rsidRPr="00ED172B">
              <w:rPr>
                <w:rFonts w:cs="Arial"/>
                <w:b/>
                <w:color w:val="000000" w:themeColor="text1"/>
                <w:szCs w:val="16"/>
              </w:rPr>
              <w:t>C1 ALL</w:t>
            </w:r>
          </w:p>
        </w:tc>
        <w:tc>
          <w:tcPr>
            <w:tcW w:w="458" w:type="pct"/>
            <w:tcBorders>
              <w:left w:val="single" w:sz="4" w:space="0" w:color="auto"/>
              <w:right w:val="single" w:sz="4" w:space="0" w:color="auto"/>
            </w:tcBorders>
            <w:shd w:val="clear" w:color="auto" w:fill="auto"/>
          </w:tcPr>
          <w:p w14:paraId="0CDEC5BA" w14:textId="6E80D5B9" w:rsidR="00CD79C5" w:rsidRPr="00ED172B" w:rsidRDefault="005C14C2" w:rsidP="005C14C2">
            <w:pPr>
              <w:jc w:val="center"/>
              <w:rPr>
                <w:color w:val="000000" w:themeColor="text1"/>
              </w:rPr>
            </w:pPr>
            <w:r w:rsidRPr="00ED172B">
              <w:rPr>
                <w:color w:val="000000" w:themeColor="text1"/>
              </w:rPr>
              <w:t>84.36%</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553C984" w14:textId="7B579917"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A6B9B7" w14:textId="7E9E8B59"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2F7BFE" w14:textId="06C1EF6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4B4A94C" w14:textId="0321D26A"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CFA359" w14:textId="50C5DBA4" w:rsidR="00CD79C5" w:rsidRPr="00ED172B" w:rsidRDefault="00860830" w:rsidP="00186420">
            <w:pPr>
              <w:jc w:val="center"/>
              <w:rPr>
                <w:rFonts w:cs="Arial"/>
                <w:color w:val="000000" w:themeColor="text1"/>
                <w:szCs w:val="16"/>
              </w:rPr>
            </w:pPr>
            <w:r w:rsidRPr="00ED172B">
              <w:rPr>
                <w:rFonts w:cs="Arial"/>
                <w:color w:val="000000" w:themeColor="text1"/>
                <w:szCs w:val="16"/>
              </w:rPr>
              <w:t>83.33%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8419723" w14:textId="680B30A1" w:rsidR="00CD79C5" w:rsidRPr="00ED172B" w:rsidRDefault="00860830" w:rsidP="00186420">
            <w:pPr>
              <w:jc w:val="center"/>
              <w:rPr>
                <w:rFonts w:cs="Arial"/>
                <w:color w:val="000000" w:themeColor="text1"/>
                <w:szCs w:val="16"/>
              </w:rPr>
            </w:pPr>
            <w:r w:rsidRPr="00ED172B">
              <w:rPr>
                <w:rFonts w:cs="Arial"/>
                <w:color w:val="000000" w:themeColor="text1"/>
                <w:szCs w:val="16"/>
              </w:rPr>
              <w:t>73.63%</w:t>
            </w:r>
          </w:p>
        </w:tc>
      </w:tr>
      <w:tr w:rsidR="00ED172B" w:rsidRPr="00ED172B" w14:paraId="745884F5" w14:textId="374FF67A" w:rsidTr="00A40EE1">
        <w:trPr>
          <w:trHeight w:val="80"/>
        </w:trPr>
        <w:tc>
          <w:tcPr>
            <w:tcW w:w="458" w:type="pct"/>
            <w:tcBorders>
              <w:left w:val="single" w:sz="4" w:space="0" w:color="auto"/>
              <w:right w:val="single" w:sz="4" w:space="0" w:color="auto"/>
            </w:tcBorders>
            <w:shd w:val="clear" w:color="auto" w:fill="auto"/>
            <w:vAlign w:val="center"/>
          </w:tcPr>
          <w:p w14:paraId="24A12BE3" w14:textId="77777777" w:rsidR="00CD79C5" w:rsidRPr="00ED172B" w:rsidRDefault="00CD79C5"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0B67F880" w14:textId="0B76E8F9" w:rsidR="00CD79C5" w:rsidRPr="00ED172B" w:rsidRDefault="005C14C2" w:rsidP="005C14C2">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F1BA788" w14:textId="697D4877"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7BD13E" w14:textId="0651E384" w:rsidR="00CD79C5" w:rsidRPr="00ED172B" w:rsidRDefault="00860830" w:rsidP="00186420">
            <w:pPr>
              <w:jc w:val="center"/>
              <w:rPr>
                <w:rFonts w:cs="Arial"/>
                <w:color w:val="000000" w:themeColor="text1"/>
                <w:szCs w:val="16"/>
              </w:rPr>
            </w:pPr>
            <w:r w:rsidRPr="00ED172B">
              <w:rPr>
                <w:rFonts w:cs="Arial"/>
                <w:color w:val="000000" w:themeColor="text1"/>
                <w:szCs w:val="16"/>
              </w:rPr>
              <w:t>69.80%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D171543" w14:textId="0E91E0C0" w:rsidR="00CD79C5" w:rsidRPr="00ED172B" w:rsidRDefault="00860830" w:rsidP="00186420">
            <w:pPr>
              <w:jc w:val="center"/>
              <w:rPr>
                <w:rFonts w:cs="Arial"/>
                <w:color w:val="000000" w:themeColor="text1"/>
                <w:szCs w:val="16"/>
              </w:rPr>
            </w:pPr>
            <w:r w:rsidRPr="00ED172B">
              <w:rPr>
                <w:rFonts w:cs="Arial"/>
                <w:color w:val="000000" w:themeColor="text1"/>
                <w:szCs w:val="16"/>
              </w:rPr>
              <w:t>69.90%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99767BB" w14:textId="0D67D628" w:rsidR="00CD79C5"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35A35" w14:textId="638F7D0B" w:rsidR="00CD79C5" w:rsidRPr="00ED172B" w:rsidRDefault="00860830" w:rsidP="00186420">
            <w:pPr>
              <w:jc w:val="center"/>
              <w:rPr>
                <w:rFonts w:cs="Arial"/>
                <w:color w:val="000000" w:themeColor="text1"/>
                <w:szCs w:val="16"/>
              </w:rPr>
            </w:pPr>
            <w:r w:rsidRPr="00ED172B">
              <w:rPr>
                <w:rFonts w:cs="Arial"/>
                <w:color w:val="000000" w:themeColor="text1"/>
                <w:szCs w:val="16"/>
              </w:rPr>
              <w:t>89.10%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AF7B38" w14:textId="12BCF7E6" w:rsidR="00CD79C5" w:rsidRPr="00ED172B" w:rsidRDefault="00860830" w:rsidP="00186420">
            <w:pPr>
              <w:jc w:val="center"/>
              <w:rPr>
                <w:rFonts w:cs="Arial"/>
                <w:color w:val="000000" w:themeColor="text1"/>
                <w:szCs w:val="16"/>
              </w:rPr>
            </w:pPr>
            <w:r w:rsidRPr="00ED172B">
              <w:rPr>
                <w:rFonts w:cs="Arial"/>
                <w:color w:val="000000" w:themeColor="text1"/>
                <w:szCs w:val="16"/>
              </w:rPr>
              <w:t>87.66%</w:t>
            </w:r>
          </w:p>
        </w:tc>
      </w:tr>
      <w:tr w:rsidR="00ED172B" w:rsidRPr="00ED172B" w14:paraId="2A4ABFAC" w14:textId="1416BF1B" w:rsidTr="00A40EE1">
        <w:trPr>
          <w:trHeight w:val="80"/>
        </w:trPr>
        <w:tc>
          <w:tcPr>
            <w:tcW w:w="458" w:type="pct"/>
            <w:tcBorders>
              <w:left w:val="single" w:sz="4" w:space="0" w:color="auto"/>
              <w:right w:val="single" w:sz="4" w:space="0" w:color="auto"/>
            </w:tcBorders>
            <w:shd w:val="clear" w:color="auto" w:fill="auto"/>
            <w:vAlign w:val="center"/>
          </w:tcPr>
          <w:p w14:paraId="02F1A5D1" w14:textId="660A152D" w:rsidR="00CD79C5"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71F7A5B2" w14:textId="31BD369A" w:rsidR="00CD79C5" w:rsidRPr="00ED172B" w:rsidRDefault="005C14C2" w:rsidP="005C14C2">
            <w:pPr>
              <w:jc w:val="center"/>
              <w:rPr>
                <w:color w:val="000000" w:themeColor="text1"/>
              </w:rPr>
            </w:pPr>
            <w:r w:rsidRPr="00ED172B">
              <w:rPr>
                <w:color w:val="000000" w:themeColor="text1"/>
              </w:rPr>
              <w:t>87.66%</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2BA323B" w14:textId="4C828244"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C685E" w14:textId="37B61CC0" w:rsidR="00CD79C5" w:rsidRPr="00ED172B" w:rsidRDefault="00860830" w:rsidP="00186420">
            <w:pPr>
              <w:jc w:val="center"/>
              <w:rPr>
                <w:rFonts w:cs="Arial"/>
                <w:color w:val="000000" w:themeColor="text1"/>
                <w:szCs w:val="16"/>
              </w:rPr>
            </w:pPr>
            <w:r w:rsidRPr="00ED172B">
              <w:rPr>
                <w:rFonts w:cs="Arial"/>
                <w:color w:val="000000" w:themeColor="text1"/>
                <w:szCs w:val="16"/>
              </w:rPr>
              <w:t>67.60%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FBCD12A" w14:textId="380639C0" w:rsidR="00CD79C5" w:rsidRPr="00ED172B" w:rsidRDefault="00860830" w:rsidP="00186420">
            <w:pPr>
              <w:jc w:val="center"/>
              <w:rPr>
                <w:rFonts w:cs="Arial"/>
                <w:color w:val="000000" w:themeColor="text1"/>
                <w:szCs w:val="16"/>
              </w:rPr>
            </w:pPr>
            <w:r w:rsidRPr="00ED172B">
              <w:rPr>
                <w:rFonts w:cs="Arial"/>
                <w:color w:val="000000" w:themeColor="text1"/>
                <w:szCs w:val="16"/>
              </w:rPr>
              <w:t>64.86%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9B10B22" w14:textId="3F5BBE7D" w:rsidR="00CD79C5" w:rsidRPr="00ED172B" w:rsidRDefault="00860830" w:rsidP="00186420">
            <w:pPr>
              <w:jc w:val="center"/>
              <w:rPr>
                <w:rFonts w:cs="Arial"/>
                <w:color w:val="000000" w:themeColor="text1"/>
                <w:szCs w:val="16"/>
              </w:rPr>
            </w:pPr>
            <w:r w:rsidRPr="00ED172B">
              <w:rPr>
                <w:rFonts w:cs="Arial"/>
                <w:color w:val="000000" w:themeColor="text1"/>
                <w:szCs w:val="16"/>
              </w:rPr>
              <w:t>89.05%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04C6C8" w14:textId="63070BE5" w:rsidR="00CD79C5" w:rsidRPr="00ED172B" w:rsidRDefault="00860830" w:rsidP="00186420">
            <w:pPr>
              <w:jc w:val="center"/>
              <w:rPr>
                <w:rFonts w:cs="Arial"/>
                <w:color w:val="000000" w:themeColor="text1"/>
                <w:szCs w:val="16"/>
              </w:rPr>
            </w:pPr>
            <w:r w:rsidRPr="00ED172B">
              <w:rPr>
                <w:rFonts w:cs="Arial"/>
                <w:color w:val="000000" w:themeColor="text1"/>
                <w:szCs w:val="16"/>
              </w:rPr>
              <w:t>87.66%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AE2548" w14:textId="243666B6" w:rsidR="00CD79C5" w:rsidRPr="00ED172B" w:rsidRDefault="00860830" w:rsidP="00186420">
            <w:pPr>
              <w:jc w:val="center"/>
              <w:rPr>
                <w:rFonts w:cs="Arial"/>
                <w:color w:val="000000" w:themeColor="text1"/>
                <w:szCs w:val="16"/>
              </w:rPr>
            </w:pPr>
            <w:r w:rsidRPr="00ED172B">
              <w:rPr>
                <w:rFonts w:cs="Arial"/>
                <w:color w:val="000000" w:themeColor="text1"/>
                <w:szCs w:val="16"/>
              </w:rPr>
              <w:t>78.47%</w:t>
            </w:r>
          </w:p>
        </w:tc>
      </w:tr>
      <w:tr w:rsidR="00ED172B" w:rsidRPr="00ED172B" w14:paraId="6D6E8E56" w14:textId="7ED91704" w:rsidTr="00A40EE1">
        <w:trPr>
          <w:trHeight w:val="80"/>
        </w:trPr>
        <w:tc>
          <w:tcPr>
            <w:tcW w:w="458" w:type="pct"/>
            <w:tcBorders>
              <w:left w:val="single" w:sz="4" w:space="0" w:color="auto"/>
              <w:right w:val="single" w:sz="4" w:space="0" w:color="auto"/>
            </w:tcBorders>
            <w:shd w:val="clear" w:color="auto" w:fill="auto"/>
            <w:vAlign w:val="center"/>
          </w:tcPr>
          <w:p w14:paraId="086BC3DB" w14:textId="4BC97C0B" w:rsidR="00CD79C5" w:rsidRPr="00ED172B" w:rsidRDefault="008B3D40" w:rsidP="00186420">
            <w:pPr>
              <w:jc w:val="center"/>
              <w:rPr>
                <w:rFonts w:cs="Arial"/>
                <w:b/>
                <w:color w:val="000000" w:themeColor="text1"/>
                <w:szCs w:val="16"/>
              </w:rPr>
            </w:pPr>
            <w:r w:rsidRPr="00ED172B">
              <w:rPr>
                <w:rFonts w:cs="Arial"/>
                <w:b/>
                <w:color w:val="000000" w:themeColor="text1"/>
                <w:szCs w:val="16"/>
              </w:rPr>
              <w:t>C2 ALL</w:t>
            </w:r>
          </w:p>
        </w:tc>
        <w:tc>
          <w:tcPr>
            <w:tcW w:w="458" w:type="pct"/>
            <w:tcBorders>
              <w:left w:val="single" w:sz="4" w:space="0" w:color="auto"/>
              <w:right w:val="single" w:sz="4" w:space="0" w:color="auto"/>
            </w:tcBorders>
            <w:shd w:val="clear" w:color="auto" w:fill="auto"/>
          </w:tcPr>
          <w:p w14:paraId="42E912DE" w14:textId="6CE27B41" w:rsidR="00CD79C5" w:rsidRPr="00ED172B" w:rsidRDefault="005C14C2" w:rsidP="005C14C2">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DA8E9B" w14:textId="767EF16B"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6311D0" w14:textId="7F007EE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AF2032" w14:textId="5111F0AF"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72EA85" w14:textId="384B5865"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9BA751" w14:textId="3D8AE6F8" w:rsidR="00CD79C5" w:rsidRPr="00ED172B" w:rsidRDefault="00860830" w:rsidP="00186420">
            <w:pPr>
              <w:jc w:val="center"/>
              <w:rPr>
                <w:rFonts w:cs="Arial"/>
                <w:color w:val="000000" w:themeColor="text1"/>
                <w:szCs w:val="16"/>
              </w:rPr>
            </w:pPr>
            <w:r w:rsidRPr="00ED172B">
              <w:rPr>
                <w:rFonts w:cs="Arial"/>
                <w:color w:val="000000" w:themeColor="text1"/>
                <w:szCs w:val="16"/>
              </w:rPr>
              <w:t>89.10%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954E8D1" w14:textId="14CB8E7D" w:rsidR="00CD79C5" w:rsidRPr="00ED172B" w:rsidRDefault="00860830" w:rsidP="00186420">
            <w:pPr>
              <w:jc w:val="center"/>
              <w:rPr>
                <w:rFonts w:cs="Arial"/>
                <w:color w:val="000000" w:themeColor="text1"/>
                <w:szCs w:val="16"/>
              </w:rPr>
            </w:pPr>
            <w:r w:rsidRPr="00ED172B">
              <w:rPr>
                <w:rFonts w:cs="Arial"/>
                <w:color w:val="000000" w:themeColor="text1"/>
                <w:szCs w:val="16"/>
              </w:rPr>
              <w:t>87.66%</w:t>
            </w:r>
          </w:p>
        </w:tc>
      </w:tr>
      <w:tr w:rsidR="00ED172B" w:rsidRPr="00ED172B" w14:paraId="6B14429C" w14:textId="79747735" w:rsidTr="00A40EE1">
        <w:trPr>
          <w:trHeight w:val="80"/>
        </w:trPr>
        <w:tc>
          <w:tcPr>
            <w:tcW w:w="458" w:type="pct"/>
            <w:tcBorders>
              <w:left w:val="single" w:sz="4" w:space="0" w:color="auto"/>
              <w:right w:val="single" w:sz="4" w:space="0" w:color="auto"/>
            </w:tcBorders>
            <w:shd w:val="clear" w:color="auto" w:fill="auto"/>
            <w:vAlign w:val="center"/>
          </w:tcPr>
          <w:p w14:paraId="4557771F" w14:textId="0BA88612" w:rsidR="00CD79C5" w:rsidRPr="00ED172B" w:rsidRDefault="008B3D40" w:rsidP="00186420">
            <w:pPr>
              <w:jc w:val="center"/>
              <w:rPr>
                <w:rFonts w:cs="Arial"/>
                <w:b/>
                <w:color w:val="000000" w:themeColor="text1"/>
                <w:szCs w:val="16"/>
              </w:rPr>
            </w:pPr>
            <w:r w:rsidRPr="00ED172B">
              <w:rPr>
                <w:rFonts w:cs="Arial"/>
                <w:b/>
                <w:color w:val="000000" w:themeColor="text1"/>
                <w:szCs w:val="16"/>
              </w:rPr>
              <w:t>C2 ALL</w:t>
            </w:r>
          </w:p>
        </w:tc>
        <w:tc>
          <w:tcPr>
            <w:tcW w:w="458" w:type="pct"/>
            <w:tcBorders>
              <w:left w:val="single" w:sz="4" w:space="0" w:color="auto"/>
              <w:right w:val="single" w:sz="4" w:space="0" w:color="auto"/>
            </w:tcBorders>
            <w:shd w:val="clear" w:color="auto" w:fill="auto"/>
          </w:tcPr>
          <w:p w14:paraId="5C2D7A20" w14:textId="2A2FDEDE" w:rsidR="00CD79C5" w:rsidRPr="00ED172B" w:rsidRDefault="005C14C2" w:rsidP="00027F39">
            <w:pPr>
              <w:jc w:val="center"/>
              <w:rPr>
                <w:color w:val="000000" w:themeColor="text1"/>
              </w:rPr>
            </w:pPr>
            <w:r w:rsidRPr="00ED172B">
              <w:rPr>
                <w:color w:val="000000" w:themeColor="text1"/>
              </w:rPr>
              <w:t>87.66%</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7B33EC5" w14:textId="0839A892"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00DA62" w14:textId="4BAA682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C6A5F1" w14:textId="18616665"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ED8B4D6" w14:textId="3DDA8A5C"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A9E6EFA" w14:textId="47DE5C75" w:rsidR="00CD79C5" w:rsidRPr="00ED172B" w:rsidRDefault="00860830" w:rsidP="00186420">
            <w:pPr>
              <w:jc w:val="center"/>
              <w:rPr>
                <w:rFonts w:cs="Arial"/>
                <w:color w:val="000000" w:themeColor="text1"/>
                <w:szCs w:val="16"/>
              </w:rPr>
            </w:pPr>
            <w:r w:rsidRPr="00ED172B">
              <w:rPr>
                <w:rFonts w:cs="Arial"/>
                <w:color w:val="000000" w:themeColor="text1"/>
                <w:szCs w:val="16"/>
              </w:rPr>
              <w:t>94.12%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0E31EE" w14:textId="349087DD" w:rsidR="00CD79C5" w:rsidRPr="00ED172B" w:rsidRDefault="00860830" w:rsidP="00186420">
            <w:pPr>
              <w:jc w:val="center"/>
              <w:rPr>
                <w:rFonts w:cs="Arial"/>
                <w:color w:val="000000" w:themeColor="text1"/>
                <w:szCs w:val="16"/>
              </w:rPr>
            </w:pPr>
            <w:r w:rsidRPr="00ED172B">
              <w:rPr>
                <w:rFonts w:cs="Arial"/>
                <w:color w:val="000000" w:themeColor="text1"/>
                <w:szCs w:val="16"/>
              </w:rPr>
              <w:t>78.50%</w:t>
            </w:r>
          </w:p>
        </w:tc>
      </w:tr>
    </w:tbl>
    <w:p w14:paraId="59D469DB" w14:textId="068408CD" w:rsidR="009000CE" w:rsidRPr="00ED172B" w:rsidRDefault="009000CE">
      <w:pPr>
        <w:rPr>
          <w:b/>
          <w:color w:val="000000" w:themeColor="text1"/>
        </w:rPr>
      </w:pPr>
      <w:r w:rsidRPr="00794BA1">
        <w:rPr>
          <w:b/>
          <w:color w:val="000000" w:themeColor="text1"/>
        </w:rPr>
        <w:t>Targets</w:t>
      </w:r>
    </w:p>
    <w:tbl>
      <w:tblPr>
        <w:tblW w:w="4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2"/>
      </w:tblPr>
      <w:tblGrid>
        <w:gridCol w:w="989"/>
        <w:gridCol w:w="2102"/>
        <w:gridCol w:w="1542"/>
        <w:gridCol w:w="1542"/>
        <w:gridCol w:w="1542"/>
        <w:gridCol w:w="1541"/>
      </w:tblGrid>
      <w:tr w:rsidR="009E2382" w:rsidRPr="00ED172B" w14:paraId="5C0381AF" w14:textId="240FB05E" w:rsidTr="006B0ACA">
        <w:trPr>
          <w:trHeight w:val="350"/>
        </w:trPr>
        <w:tc>
          <w:tcPr>
            <w:tcW w:w="534" w:type="pct"/>
            <w:tcBorders>
              <w:bottom w:val="single" w:sz="4" w:space="0" w:color="auto"/>
            </w:tcBorders>
            <w:shd w:val="clear" w:color="auto" w:fill="auto"/>
          </w:tcPr>
          <w:p w14:paraId="7D540CF6" w14:textId="3B69FD16" w:rsidR="009E2382" w:rsidRPr="00ED172B" w:rsidRDefault="009E2382" w:rsidP="00E67F3E">
            <w:pPr>
              <w:jc w:val="center"/>
              <w:rPr>
                <w:b/>
                <w:color w:val="000000" w:themeColor="text1"/>
                <w:szCs w:val="16"/>
              </w:rPr>
            </w:pPr>
            <w:r w:rsidRPr="00ED172B">
              <w:rPr>
                <w:b/>
                <w:color w:val="000000" w:themeColor="text1"/>
                <w:szCs w:val="16"/>
              </w:rPr>
              <w:t>FFY</w:t>
            </w:r>
          </w:p>
        </w:tc>
        <w:tc>
          <w:tcPr>
            <w:tcW w:w="1135" w:type="pct"/>
            <w:shd w:val="clear" w:color="auto" w:fill="auto"/>
            <w:vAlign w:val="center"/>
          </w:tcPr>
          <w:p w14:paraId="1C822F15" w14:textId="2C7063F1" w:rsidR="009E2382" w:rsidRPr="00ED172B" w:rsidRDefault="009E2382" w:rsidP="00E67F3E">
            <w:pPr>
              <w:jc w:val="center"/>
              <w:rPr>
                <w:b/>
                <w:color w:val="000000" w:themeColor="text1"/>
                <w:szCs w:val="16"/>
              </w:rPr>
            </w:pPr>
            <w:r w:rsidRPr="00ED172B">
              <w:rPr>
                <w:rFonts w:cs="Arial"/>
                <w:b/>
                <w:color w:val="000000" w:themeColor="text1"/>
                <w:szCs w:val="16"/>
              </w:rPr>
              <w:t>2021</w:t>
            </w:r>
          </w:p>
        </w:tc>
        <w:tc>
          <w:tcPr>
            <w:tcW w:w="833" w:type="pct"/>
          </w:tcPr>
          <w:p w14:paraId="4F7C81B2" w14:textId="74F8FB4E" w:rsidR="009E2382" w:rsidRPr="00ED172B" w:rsidRDefault="009E2382" w:rsidP="00E67F3E">
            <w:pPr>
              <w:jc w:val="center"/>
              <w:rPr>
                <w:rFonts w:cs="Arial"/>
                <w:b/>
                <w:color w:val="000000" w:themeColor="text1"/>
                <w:szCs w:val="16"/>
              </w:rPr>
            </w:pPr>
            <w:r>
              <w:rPr>
                <w:rFonts w:cs="Arial"/>
                <w:b/>
                <w:color w:val="000000" w:themeColor="text1"/>
                <w:szCs w:val="16"/>
              </w:rPr>
              <w:t>2022</w:t>
            </w:r>
          </w:p>
        </w:tc>
        <w:tc>
          <w:tcPr>
            <w:tcW w:w="833" w:type="pct"/>
          </w:tcPr>
          <w:p w14:paraId="76886659" w14:textId="0ECDD401" w:rsidR="009E2382" w:rsidRPr="00ED172B" w:rsidRDefault="009E2382" w:rsidP="00E67F3E">
            <w:pPr>
              <w:jc w:val="center"/>
              <w:rPr>
                <w:rFonts w:cs="Arial"/>
                <w:b/>
                <w:color w:val="000000" w:themeColor="text1"/>
                <w:szCs w:val="16"/>
              </w:rPr>
            </w:pPr>
            <w:r w:rsidRPr="005A1B4F">
              <w:rPr>
                <w:rFonts w:cs="Arial"/>
                <w:b/>
                <w:color w:val="000000" w:themeColor="text1"/>
                <w:szCs w:val="16"/>
              </w:rPr>
              <w:t>2023</w:t>
            </w:r>
          </w:p>
        </w:tc>
        <w:tc>
          <w:tcPr>
            <w:tcW w:w="833" w:type="pct"/>
          </w:tcPr>
          <w:p w14:paraId="69CB589E" w14:textId="094AD6CD" w:rsidR="009E2382" w:rsidRPr="00ED172B" w:rsidRDefault="009E2382" w:rsidP="00E67F3E">
            <w:pPr>
              <w:jc w:val="center"/>
              <w:rPr>
                <w:rFonts w:cs="Arial"/>
                <w:b/>
                <w:color w:val="000000" w:themeColor="text1"/>
                <w:szCs w:val="16"/>
              </w:rPr>
            </w:pPr>
            <w:r w:rsidRPr="005A1B4F">
              <w:rPr>
                <w:rFonts w:cs="Arial"/>
                <w:b/>
                <w:color w:val="000000" w:themeColor="text1"/>
                <w:szCs w:val="16"/>
              </w:rPr>
              <w:t>2024</w:t>
            </w:r>
          </w:p>
        </w:tc>
        <w:tc>
          <w:tcPr>
            <w:tcW w:w="833" w:type="pct"/>
          </w:tcPr>
          <w:p w14:paraId="3913A201" w14:textId="171F1EF0" w:rsidR="009E2382" w:rsidRPr="00ED172B" w:rsidRDefault="009E2382" w:rsidP="00E67F3E">
            <w:pPr>
              <w:jc w:val="center"/>
              <w:rPr>
                <w:rFonts w:cs="Arial"/>
                <w:b/>
                <w:color w:val="000000" w:themeColor="text1"/>
                <w:szCs w:val="16"/>
              </w:rPr>
            </w:pPr>
            <w:r w:rsidRPr="005A1B4F">
              <w:rPr>
                <w:rFonts w:cs="Arial"/>
                <w:b/>
                <w:color w:val="000000" w:themeColor="text1"/>
                <w:szCs w:val="16"/>
              </w:rPr>
              <w:t>2025</w:t>
            </w:r>
          </w:p>
        </w:tc>
      </w:tr>
      <w:tr w:rsidR="009E2382" w:rsidRPr="00ED172B" w14:paraId="7D3874C8" w14:textId="22DBB207" w:rsidTr="006B0ACA">
        <w:trPr>
          <w:trHeight w:val="357"/>
        </w:trPr>
        <w:tc>
          <w:tcPr>
            <w:tcW w:w="534" w:type="pct"/>
            <w:shd w:val="clear" w:color="auto" w:fill="auto"/>
            <w:vAlign w:val="center"/>
          </w:tcPr>
          <w:p w14:paraId="0D92F8F5" w14:textId="41B6F17B" w:rsidR="009E2382" w:rsidRPr="00ED172B" w:rsidRDefault="009E2382" w:rsidP="00F4238C">
            <w:pPr>
              <w:rPr>
                <w:color w:val="000000" w:themeColor="text1"/>
                <w:szCs w:val="16"/>
              </w:rPr>
            </w:pPr>
            <w:r w:rsidRPr="00ED172B">
              <w:rPr>
                <w:color w:val="000000" w:themeColor="text1"/>
                <w:szCs w:val="16"/>
              </w:rPr>
              <w:t>Target A1 &gt;=</w:t>
            </w:r>
          </w:p>
        </w:tc>
        <w:tc>
          <w:tcPr>
            <w:tcW w:w="1135" w:type="pct"/>
            <w:shd w:val="clear" w:color="auto" w:fill="auto"/>
            <w:vAlign w:val="center"/>
          </w:tcPr>
          <w:p w14:paraId="5A65956F" w14:textId="425987CA" w:rsidR="009E2382" w:rsidRPr="00ED172B" w:rsidRDefault="009E2382" w:rsidP="00F4238C">
            <w:pPr>
              <w:jc w:val="center"/>
              <w:rPr>
                <w:color w:val="000000" w:themeColor="text1"/>
              </w:rPr>
            </w:pPr>
            <w:r w:rsidRPr="00ED172B">
              <w:rPr>
                <w:color w:val="000000" w:themeColor="text1"/>
              </w:rPr>
              <w:t>26.04%</w:t>
            </w:r>
          </w:p>
        </w:tc>
        <w:tc>
          <w:tcPr>
            <w:tcW w:w="833" w:type="pct"/>
            <w:vAlign w:val="center"/>
          </w:tcPr>
          <w:p w14:paraId="648EBDE0" w14:textId="0BFF9DE2" w:rsidR="009E2382" w:rsidRPr="00ED172B" w:rsidRDefault="009E2382" w:rsidP="00F4238C">
            <w:pPr>
              <w:jc w:val="center"/>
              <w:rPr>
                <w:color w:val="000000" w:themeColor="text1"/>
              </w:rPr>
            </w:pPr>
            <w:r w:rsidRPr="00ED172B">
              <w:rPr>
                <w:color w:val="000000" w:themeColor="text1"/>
              </w:rPr>
              <w:t>26.05%</w:t>
            </w:r>
          </w:p>
        </w:tc>
        <w:tc>
          <w:tcPr>
            <w:tcW w:w="833" w:type="pct"/>
            <w:vAlign w:val="center"/>
          </w:tcPr>
          <w:p w14:paraId="531715B6" w14:textId="68588B97" w:rsidR="009E2382" w:rsidRPr="00ED172B" w:rsidRDefault="009E2382" w:rsidP="00F4238C">
            <w:pPr>
              <w:jc w:val="center"/>
              <w:rPr>
                <w:color w:val="000000" w:themeColor="text1"/>
              </w:rPr>
            </w:pPr>
            <w:r w:rsidRPr="00ED172B">
              <w:rPr>
                <w:color w:val="000000" w:themeColor="text1"/>
              </w:rPr>
              <w:t>26.06%</w:t>
            </w:r>
          </w:p>
        </w:tc>
        <w:tc>
          <w:tcPr>
            <w:tcW w:w="833" w:type="pct"/>
            <w:vAlign w:val="center"/>
          </w:tcPr>
          <w:p w14:paraId="37A8D111" w14:textId="27F00B4E" w:rsidR="009E2382" w:rsidRPr="00ED172B" w:rsidRDefault="009E2382" w:rsidP="00F4238C">
            <w:pPr>
              <w:jc w:val="center"/>
              <w:rPr>
                <w:color w:val="000000" w:themeColor="text1"/>
              </w:rPr>
            </w:pPr>
            <w:r w:rsidRPr="00ED172B">
              <w:rPr>
                <w:color w:val="000000" w:themeColor="text1"/>
              </w:rPr>
              <w:t>26.50%</w:t>
            </w:r>
          </w:p>
        </w:tc>
        <w:tc>
          <w:tcPr>
            <w:tcW w:w="833" w:type="pct"/>
            <w:vAlign w:val="center"/>
          </w:tcPr>
          <w:p w14:paraId="62694CDE" w14:textId="3EEE74F2" w:rsidR="009E2382" w:rsidRPr="00ED172B" w:rsidRDefault="009E2382" w:rsidP="00F4238C">
            <w:pPr>
              <w:jc w:val="center"/>
              <w:rPr>
                <w:color w:val="000000" w:themeColor="text1"/>
              </w:rPr>
            </w:pPr>
            <w:r w:rsidRPr="00ED172B">
              <w:rPr>
                <w:color w:val="000000" w:themeColor="text1"/>
              </w:rPr>
              <w:t>27.00%</w:t>
            </w:r>
          </w:p>
        </w:tc>
      </w:tr>
      <w:tr w:rsidR="009E2382" w:rsidRPr="00ED172B" w14:paraId="23A1FD93" w14:textId="5B61E1CC" w:rsidTr="006B0ACA">
        <w:trPr>
          <w:trHeight w:val="357"/>
        </w:trPr>
        <w:tc>
          <w:tcPr>
            <w:tcW w:w="534" w:type="pct"/>
            <w:shd w:val="clear" w:color="auto" w:fill="auto"/>
            <w:vAlign w:val="center"/>
          </w:tcPr>
          <w:p w14:paraId="5BF5DDCA" w14:textId="43E37C51" w:rsidR="009E2382" w:rsidRPr="00ED172B" w:rsidRDefault="009E2382" w:rsidP="00F4238C">
            <w:pPr>
              <w:rPr>
                <w:color w:val="000000" w:themeColor="text1"/>
                <w:szCs w:val="16"/>
              </w:rPr>
            </w:pPr>
            <w:r w:rsidRPr="00ED172B">
              <w:rPr>
                <w:rFonts w:cs="Arial"/>
                <w:color w:val="000000" w:themeColor="text1"/>
                <w:szCs w:val="16"/>
              </w:rPr>
              <w:t>Target A1 ALL &gt;=</w:t>
            </w:r>
          </w:p>
        </w:tc>
        <w:tc>
          <w:tcPr>
            <w:tcW w:w="1135" w:type="pct"/>
            <w:shd w:val="clear" w:color="auto" w:fill="auto"/>
            <w:vAlign w:val="center"/>
          </w:tcPr>
          <w:p w14:paraId="024A73EA" w14:textId="56B2EB20" w:rsidR="009E2382" w:rsidRPr="00ED172B" w:rsidRDefault="009E2382" w:rsidP="00F4238C">
            <w:pPr>
              <w:jc w:val="center"/>
              <w:rPr>
                <w:color w:val="000000" w:themeColor="text1"/>
              </w:rPr>
            </w:pPr>
            <w:r w:rsidRPr="00ED172B">
              <w:rPr>
                <w:color w:val="000000" w:themeColor="text1"/>
              </w:rPr>
              <w:t>26.04%</w:t>
            </w:r>
          </w:p>
        </w:tc>
        <w:tc>
          <w:tcPr>
            <w:tcW w:w="833" w:type="pct"/>
            <w:vAlign w:val="center"/>
          </w:tcPr>
          <w:p w14:paraId="18F14A21" w14:textId="45B3CBBA" w:rsidR="009E2382" w:rsidRPr="00ED172B" w:rsidRDefault="009E2382" w:rsidP="00F4238C">
            <w:pPr>
              <w:jc w:val="center"/>
              <w:rPr>
                <w:color w:val="000000" w:themeColor="text1"/>
              </w:rPr>
            </w:pPr>
            <w:r w:rsidRPr="00ED172B">
              <w:rPr>
                <w:color w:val="000000" w:themeColor="text1"/>
              </w:rPr>
              <w:t>26.05%</w:t>
            </w:r>
          </w:p>
        </w:tc>
        <w:tc>
          <w:tcPr>
            <w:tcW w:w="833" w:type="pct"/>
            <w:vAlign w:val="center"/>
          </w:tcPr>
          <w:p w14:paraId="7BB59493" w14:textId="1D9B7ABC" w:rsidR="009E2382" w:rsidRPr="00ED172B" w:rsidRDefault="009E2382" w:rsidP="00F4238C">
            <w:pPr>
              <w:jc w:val="center"/>
              <w:rPr>
                <w:color w:val="000000" w:themeColor="text1"/>
              </w:rPr>
            </w:pPr>
            <w:r w:rsidRPr="00ED172B">
              <w:rPr>
                <w:color w:val="000000" w:themeColor="text1"/>
              </w:rPr>
              <w:t>26.06%</w:t>
            </w:r>
          </w:p>
        </w:tc>
        <w:tc>
          <w:tcPr>
            <w:tcW w:w="833" w:type="pct"/>
            <w:vAlign w:val="center"/>
          </w:tcPr>
          <w:p w14:paraId="0011BB46" w14:textId="70C041CE" w:rsidR="009E2382" w:rsidRPr="00ED172B" w:rsidRDefault="009E2382" w:rsidP="00F4238C">
            <w:pPr>
              <w:jc w:val="center"/>
              <w:rPr>
                <w:color w:val="000000" w:themeColor="text1"/>
              </w:rPr>
            </w:pPr>
            <w:r w:rsidRPr="00ED172B">
              <w:rPr>
                <w:color w:val="000000" w:themeColor="text1"/>
              </w:rPr>
              <w:t>26.50%</w:t>
            </w:r>
          </w:p>
        </w:tc>
        <w:tc>
          <w:tcPr>
            <w:tcW w:w="833" w:type="pct"/>
            <w:vAlign w:val="center"/>
          </w:tcPr>
          <w:p w14:paraId="434A2740" w14:textId="1AA96EEE" w:rsidR="009E2382" w:rsidRPr="00ED172B" w:rsidRDefault="009E2382" w:rsidP="00F4238C">
            <w:pPr>
              <w:jc w:val="center"/>
              <w:rPr>
                <w:color w:val="000000" w:themeColor="text1"/>
              </w:rPr>
            </w:pPr>
            <w:r w:rsidRPr="00ED172B">
              <w:rPr>
                <w:color w:val="000000" w:themeColor="text1"/>
              </w:rPr>
              <w:t>27.00%</w:t>
            </w:r>
          </w:p>
        </w:tc>
      </w:tr>
      <w:tr w:rsidR="009E2382" w:rsidRPr="00ED172B" w14:paraId="5972E718" w14:textId="50B84274" w:rsidTr="006B0ACA">
        <w:trPr>
          <w:trHeight w:val="357"/>
        </w:trPr>
        <w:tc>
          <w:tcPr>
            <w:tcW w:w="534" w:type="pct"/>
            <w:shd w:val="clear" w:color="auto" w:fill="auto"/>
            <w:vAlign w:val="center"/>
          </w:tcPr>
          <w:p w14:paraId="79E5234D" w14:textId="119BC8E8" w:rsidR="009E2382" w:rsidRPr="00ED172B" w:rsidRDefault="009E2382" w:rsidP="00F4238C">
            <w:pPr>
              <w:rPr>
                <w:color w:val="000000" w:themeColor="text1"/>
                <w:szCs w:val="16"/>
              </w:rPr>
            </w:pPr>
            <w:r w:rsidRPr="00ED172B">
              <w:rPr>
                <w:color w:val="000000" w:themeColor="text1"/>
                <w:szCs w:val="16"/>
              </w:rPr>
              <w:t>Target A2 &gt;=</w:t>
            </w:r>
          </w:p>
        </w:tc>
        <w:tc>
          <w:tcPr>
            <w:tcW w:w="1135" w:type="pct"/>
            <w:shd w:val="clear" w:color="auto" w:fill="auto"/>
            <w:vAlign w:val="center"/>
          </w:tcPr>
          <w:p w14:paraId="66882A8B" w14:textId="214D868B" w:rsidR="009E2382" w:rsidRPr="00ED172B" w:rsidRDefault="009E2382" w:rsidP="00F4238C">
            <w:pPr>
              <w:jc w:val="center"/>
              <w:rPr>
                <w:color w:val="000000" w:themeColor="text1"/>
              </w:rPr>
            </w:pPr>
            <w:r w:rsidRPr="00ED172B">
              <w:rPr>
                <w:color w:val="000000" w:themeColor="text1"/>
              </w:rPr>
              <w:t>50.55%</w:t>
            </w:r>
          </w:p>
        </w:tc>
        <w:tc>
          <w:tcPr>
            <w:tcW w:w="833" w:type="pct"/>
            <w:vAlign w:val="center"/>
          </w:tcPr>
          <w:p w14:paraId="0106F778" w14:textId="40CDEFDC" w:rsidR="009E2382" w:rsidRPr="00ED172B" w:rsidRDefault="009E2382" w:rsidP="00F4238C">
            <w:pPr>
              <w:jc w:val="center"/>
              <w:rPr>
                <w:color w:val="000000" w:themeColor="text1"/>
              </w:rPr>
            </w:pPr>
            <w:r w:rsidRPr="00ED172B">
              <w:rPr>
                <w:color w:val="000000" w:themeColor="text1"/>
              </w:rPr>
              <w:t>50.56%</w:t>
            </w:r>
          </w:p>
        </w:tc>
        <w:tc>
          <w:tcPr>
            <w:tcW w:w="833" w:type="pct"/>
            <w:vAlign w:val="center"/>
          </w:tcPr>
          <w:p w14:paraId="03506D5F" w14:textId="3777A476" w:rsidR="009E2382" w:rsidRPr="00ED172B" w:rsidRDefault="009E2382" w:rsidP="00F4238C">
            <w:pPr>
              <w:jc w:val="center"/>
              <w:rPr>
                <w:color w:val="000000" w:themeColor="text1"/>
              </w:rPr>
            </w:pPr>
            <w:r w:rsidRPr="00ED172B">
              <w:rPr>
                <w:color w:val="000000" w:themeColor="text1"/>
              </w:rPr>
              <w:t>51.00%</w:t>
            </w:r>
          </w:p>
        </w:tc>
        <w:tc>
          <w:tcPr>
            <w:tcW w:w="833" w:type="pct"/>
            <w:vAlign w:val="center"/>
          </w:tcPr>
          <w:p w14:paraId="3F808086" w14:textId="03ED1F08" w:rsidR="009E2382" w:rsidRPr="00ED172B" w:rsidRDefault="009E2382" w:rsidP="00F4238C">
            <w:pPr>
              <w:jc w:val="center"/>
              <w:rPr>
                <w:color w:val="000000" w:themeColor="text1"/>
              </w:rPr>
            </w:pPr>
            <w:r w:rsidRPr="00ED172B">
              <w:rPr>
                <w:color w:val="000000" w:themeColor="text1"/>
              </w:rPr>
              <w:t>53.00%</w:t>
            </w:r>
          </w:p>
        </w:tc>
        <w:tc>
          <w:tcPr>
            <w:tcW w:w="833" w:type="pct"/>
            <w:vAlign w:val="center"/>
          </w:tcPr>
          <w:p w14:paraId="3FCF5DB2" w14:textId="3ACC396B" w:rsidR="009E2382" w:rsidRPr="00ED172B" w:rsidRDefault="009E2382" w:rsidP="00F4238C">
            <w:pPr>
              <w:jc w:val="center"/>
              <w:rPr>
                <w:color w:val="000000" w:themeColor="text1"/>
              </w:rPr>
            </w:pPr>
            <w:r w:rsidRPr="00ED172B">
              <w:rPr>
                <w:color w:val="000000" w:themeColor="text1"/>
              </w:rPr>
              <w:t>55.00%</w:t>
            </w:r>
          </w:p>
        </w:tc>
      </w:tr>
      <w:tr w:rsidR="009E2382" w:rsidRPr="00ED172B" w14:paraId="47A76A5E" w14:textId="1A4A04DE" w:rsidTr="006B0ACA">
        <w:trPr>
          <w:trHeight w:val="357"/>
        </w:trPr>
        <w:tc>
          <w:tcPr>
            <w:tcW w:w="534" w:type="pct"/>
            <w:shd w:val="clear" w:color="auto" w:fill="auto"/>
            <w:vAlign w:val="center"/>
          </w:tcPr>
          <w:p w14:paraId="608BCC3B" w14:textId="69D6C453" w:rsidR="009E2382" w:rsidRPr="00ED172B" w:rsidRDefault="009E2382" w:rsidP="00F4238C">
            <w:pPr>
              <w:rPr>
                <w:color w:val="000000" w:themeColor="text1"/>
                <w:szCs w:val="16"/>
              </w:rPr>
            </w:pPr>
            <w:r w:rsidRPr="00ED172B">
              <w:rPr>
                <w:rFonts w:cs="Arial"/>
                <w:color w:val="000000" w:themeColor="text1"/>
                <w:szCs w:val="16"/>
              </w:rPr>
              <w:t>Target A2 ALL &gt;=</w:t>
            </w:r>
          </w:p>
        </w:tc>
        <w:tc>
          <w:tcPr>
            <w:tcW w:w="1135" w:type="pct"/>
            <w:shd w:val="clear" w:color="auto" w:fill="auto"/>
            <w:vAlign w:val="center"/>
          </w:tcPr>
          <w:p w14:paraId="6E26D73C" w14:textId="71C448AD" w:rsidR="009E2382" w:rsidRPr="00ED172B" w:rsidRDefault="009E2382" w:rsidP="00F4238C">
            <w:pPr>
              <w:jc w:val="center"/>
              <w:rPr>
                <w:color w:val="000000" w:themeColor="text1"/>
              </w:rPr>
            </w:pPr>
            <w:r w:rsidRPr="00ED172B">
              <w:rPr>
                <w:color w:val="000000" w:themeColor="text1"/>
              </w:rPr>
              <w:t>50.55%</w:t>
            </w:r>
          </w:p>
        </w:tc>
        <w:tc>
          <w:tcPr>
            <w:tcW w:w="833" w:type="pct"/>
            <w:vAlign w:val="center"/>
          </w:tcPr>
          <w:p w14:paraId="4B772F30" w14:textId="33A8E96C" w:rsidR="009E2382" w:rsidRPr="00ED172B" w:rsidRDefault="009E2382" w:rsidP="00F4238C">
            <w:pPr>
              <w:jc w:val="center"/>
              <w:rPr>
                <w:color w:val="000000" w:themeColor="text1"/>
              </w:rPr>
            </w:pPr>
            <w:r w:rsidRPr="00ED172B">
              <w:rPr>
                <w:color w:val="000000" w:themeColor="text1"/>
              </w:rPr>
              <w:t>50.56%</w:t>
            </w:r>
          </w:p>
        </w:tc>
        <w:tc>
          <w:tcPr>
            <w:tcW w:w="833" w:type="pct"/>
            <w:vAlign w:val="center"/>
          </w:tcPr>
          <w:p w14:paraId="365A27CB" w14:textId="720FA5E7" w:rsidR="009E2382" w:rsidRPr="00ED172B" w:rsidRDefault="009E2382" w:rsidP="00F4238C">
            <w:pPr>
              <w:jc w:val="center"/>
              <w:rPr>
                <w:color w:val="000000" w:themeColor="text1"/>
              </w:rPr>
            </w:pPr>
            <w:r w:rsidRPr="00ED172B">
              <w:rPr>
                <w:color w:val="000000" w:themeColor="text1"/>
              </w:rPr>
              <w:t>51.00%</w:t>
            </w:r>
          </w:p>
        </w:tc>
        <w:tc>
          <w:tcPr>
            <w:tcW w:w="833" w:type="pct"/>
            <w:vAlign w:val="center"/>
          </w:tcPr>
          <w:p w14:paraId="3BB56B0A" w14:textId="5D5C8EAB" w:rsidR="009E2382" w:rsidRPr="00ED172B" w:rsidRDefault="009E2382" w:rsidP="00F4238C">
            <w:pPr>
              <w:jc w:val="center"/>
              <w:rPr>
                <w:color w:val="000000" w:themeColor="text1"/>
              </w:rPr>
            </w:pPr>
            <w:r w:rsidRPr="00ED172B">
              <w:rPr>
                <w:color w:val="000000" w:themeColor="text1"/>
              </w:rPr>
              <w:t>53.00%</w:t>
            </w:r>
          </w:p>
        </w:tc>
        <w:tc>
          <w:tcPr>
            <w:tcW w:w="833" w:type="pct"/>
            <w:vAlign w:val="center"/>
          </w:tcPr>
          <w:p w14:paraId="39D845BC" w14:textId="42DA2AC9" w:rsidR="009E2382" w:rsidRPr="00ED172B" w:rsidRDefault="009E2382" w:rsidP="00F4238C">
            <w:pPr>
              <w:jc w:val="center"/>
              <w:rPr>
                <w:color w:val="000000" w:themeColor="text1"/>
              </w:rPr>
            </w:pPr>
            <w:r w:rsidRPr="00ED172B">
              <w:rPr>
                <w:color w:val="000000" w:themeColor="text1"/>
              </w:rPr>
              <w:t>55.00%</w:t>
            </w:r>
          </w:p>
        </w:tc>
      </w:tr>
      <w:tr w:rsidR="009E2382" w:rsidRPr="00ED172B" w14:paraId="326289E7" w14:textId="11D402BE" w:rsidTr="006B0ACA">
        <w:trPr>
          <w:trHeight w:val="357"/>
        </w:trPr>
        <w:tc>
          <w:tcPr>
            <w:tcW w:w="534" w:type="pct"/>
            <w:shd w:val="clear" w:color="auto" w:fill="auto"/>
            <w:vAlign w:val="center"/>
          </w:tcPr>
          <w:p w14:paraId="28187623" w14:textId="16A254C9" w:rsidR="009E2382" w:rsidRPr="00ED172B" w:rsidRDefault="009E2382" w:rsidP="00F4238C">
            <w:pPr>
              <w:rPr>
                <w:color w:val="000000" w:themeColor="text1"/>
                <w:szCs w:val="16"/>
              </w:rPr>
            </w:pPr>
            <w:r w:rsidRPr="00ED172B">
              <w:rPr>
                <w:color w:val="000000" w:themeColor="text1"/>
                <w:szCs w:val="16"/>
              </w:rPr>
              <w:t>Target B1 &gt;=</w:t>
            </w:r>
          </w:p>
        </w:tc>
        <w:tc>
          <w:tcPr>
            <w:tcW w:w="1135" w:type="pct"/>
            <w:shd w:val="clear" w:color="auto" w:fill="auto"/>
            <w:vAlign w:val="center"/>
          </w:tcPr>
          <w:p w14:paraId="4D78DE34" w14:textId="721262BD" w:rsidR="009E2382" w:rsidRPr="00ED172B" w:rsidRDefault="009E2382" w:rsidP="00F4238C">
            <w:pPr>
              <w:jc w:val="center"/>
              <w:rPr>
                <w:color w:val="000000" w:themeColor="text1"/>
              </w:rPr>
            </w:pPr>
            <w:r w:rsidRPr="00ED172B">
              <w:rPr>
                <w:color w:val="000000" w:themeColor="text1"/>
              </w:rPr>
              <w:t>74.30%</w:t>
            </w:r>
          </w:p>
        </w:tc>
        <w:tc>
          <w:tcPr>
            <w:tcW w:w="833" w:type="pct"/>
            <w:vAlign w:val="center"/>
          </w:tcPr>
          <w:p w14:paraId="630351DA" w14:textId="3DD5C7E1" w:rsidR="009E2382" w:rsidRPr="00ED172B" w:rsidRDefault="009E2382" w:rsidP="00F4238C">
            <w:pPr>
              <w:jc w:val="center"/>
              <w:rPr>
                <w:color w:val="000000" w:themeColor="text1"/>
              </w:rPr>
            </w:pPr>
            <w:r w:rsidRPr="00ED172B">
              <w:rPr>
                <w:color w:val="000000" w:themeColor="text1"/>
              </w:rPr>
              <w:t>74.63%</w:t>
            </w:r>
          </w:p>
        </w:tc>
        <w:tc>
          <w:tcPr>
            <w:tcW w:w="833" w:type="pct"/>
            <w:vAlign w:val="center"/>
          </w:tcPr>
          <w:p w14:paraId="116800CC" w14:textId="4D61E3FF" w:rsidR="009E2382" w:rsidRPr="00ED172B" w:rsidRDefault="009E2382" w:rsidP="00F4238C">
            <w:pPr>
              <w:jc w:val="center"/>
              <w:rPr>
                <w:color w:val="000000" w:themeColor="text1"/>
              </w:rPr>
            </w:pPr>
            <w:r w:rsidRPr="00ED172B">
              <w:rPr>
                <w:color w:val="000000" w:themeColor="text1"/>
              </w:rPr>
              <w:t>74.90%</w:t>
            </w:r>
          </w:p>
        </w:tc>
        <w:tc>
          <w:tcPr>
            <w:tcW w:w="833" w:type="pct"/>
            <w:vAlign w:val="center"/>
          </w:tcPr>
          <w:p w14:paraId="5DF35B76" w14:textId="3F747EA2" w:rsidR="009E2382" w:rsidRPr="00ED172B" w:rsidRDefault="009E2382" w:rsidP="00F4238C">
            <w:pPr>
              <w:jc w:val="center"/>
              <w:rPr>
                <w:color w:val="000000" w:themeColor="text1"/>
              </w:rPr>
            </w:pPr>
            <w:r w:rsidRPr="00ED172B">
              <w:rPr>
                <w:color w:val="000000" w:themeColor="text1"/>
              </w:rPr>
              <w:t>75.20%</w:t>
            </w:r>
          </w:p>
        </w:tc>
        <w:tc>
          <w:tcPr>
            <w:tcW w:w="833" w:type="pct"/>
            <w:vAlign w:val="center"/>
          </w:tcPr>
          <w:p w14:paraId="5C08B766" w14:textId="732AF440" w:rsidR="009E2382" w:rsidRPr="00ED172B" w:rsidRDefault="009E2382" w:rsidP="00F4238C">
            <w:pPr>
              <w:jc w:val="center"/>
              <w:rPr>
                <w:color w:val="000000" w:themeColor="text1"/>
              </w:rPr>
            </w:pPr>
            <w:r w:rsidRPr="00ED172B">
              <w:rPr>
                <w:color w:val="000000" w:themeColor="text1"/>
              </w:rPr>
              <w:t>75.50%</w:t>
            </w:r>
          </w:p>
        </w:tc>
      </w:tr>
      <w:tr w:rsidR="009E2382" w:rsidRPr="00ED172B" w14:paraId="5055DF87" w14:textId="1792796D" w:rsidTr="006B0ACA">
        <w:trPr>
          <w:trHeight w:val="357"/>
        </w:trPr>
        <w:tc>
          <w:tcPr>
            <w:tcW w:w="534" w:type="pct"/>
            <w:shd w:val="clear" w:color="auto" w:fill="auto"/>
            <w:vAlign w:val="center"/>
          </w:tcPr>
          <w:p w14:paraId="5A2F7FDD" w14:textId="5EC2B960" w:rsidR="009E2382" w:rsidRPr="00ED172B" w:rsidRDefault="009E2382" w:rsidP="00F4238C">
            <w:pPr>
              <w:rPr>
                <w:color w:val="000000" w:themeColor="text1"/>
                <w:szCs w:val="16"/>
              </w:rPr>
            </w:pPr>
            <w:r w:rsidRPr="00ED172B">
              <w:rPr>
                <w:rFonts w:cs="Arial"/>
                <w:color w:val="000000" w:themeColor="text1"/>
                <w:szCs w:val="16"/>
              </w:rPr>
              <w:t>Target B1 ALL &gt;=</w:t>
            </w:r>
          </w:p>
        </w:tc>
        <w:tc>
          <w:tcPr>
            <w:tcW w:w="1135" w:type="pct"/>
            <w:shd w:val="clear" w:color="auto" w:fill="auto"/>
            <w:vAlign w:val="center"/>
          </w:tcPr>
          <w:p w14:paraId="6B4921B7" w14:textId="6BA3B6D8" w:rsidR="009E2382" w:rsidRPr="00ED172B" w:rsidRDefault="009E2382" w:rsidP="00F4238C">
            <w:pPr>
              <w:jc w:val="center"/>
              <w:rPr>
                <w:color w:val="000000" w:themeColor="text1"/>
              </w:rPr>
            </w:pPr>
            <w:r w:rsidRPr="00ED172B">
              <w:rPr>
                <w:color w:val="000000" w:themeColor="text1"/>
              </w:rPr>
              <w:t>74.30%</w:t>
            </w:r>
          </w:p>
        </w:tc>
        <w:tc>
          <w:tcPr>
            <w:tcW w:w="833" w:type="pct"/>
            <w:vAlign w:val="center"/>
          </w:tcPr>
          <w:p w14:paraId="52251FE8" w14:textId="79AC3921" w:rsidR="009E2382" w:rsidRPr="00ED172B" w:rsidRDefault="009E2382" w:rsidP="00F4238C">
            <w:pPr>
              <w:jc w:val="center"/>
              <w:rPr>
                <w:color w:val="000000" w:themeColor="text1"/>
              </w:rPr>
            </w:pPr>
            <w:r w:rsidRPr="00ED172B">
              <w:rPr>
                <w:color w:val="000000" w:themeColor="text1"/>
              </w:rPr>
              <w:t>74.63%</w:t>
            </w:r>
          </w:p>
        </w:tc>
        <w:tc>
          <w:tcPr>
            <w:tcW w:w="833" w:type="pct"/>
            <w:vAlign w:val="center"/>
          </w:tcPr>
          <w:p w14:paraId="7545D98D" w14:textId="5F1899A1" w:rsidR="009E2382" w:rsidRPr="00ED172B" w:rsidRDefault="009E2382" w:rsidP="00F4238C">
            <w:pPr>
              <w:jc w:val="center"/>
              <w:rPr>
                <w:color w:val="000000" w:themeColor="text1"/>
              </w:rPr>
            </w:pPr>
            <w:r w:rsidRPr="00ED172B">
              <w:rPr>
                <w:color w:val="000000" w:themeColor="text1"/>
              </w:rPr>
              <w:t>74.90%</w:t>
            </w:r>
          </w:p>
        </w:tc>
        <w:tc>
          <w:tcPr>
            <w:tcW w:w="833" w:type="pct"/>
            <w:vAlign w:val="center"/>
          </w:tcPr>
          <w:p w14:paraId="13B7E100" w14:textId="4DCA8C08" w:rsidR="009E2382" w:rsidRPr="00ED172B" w:rsidRDefault="009E2382" w:rsidP="00F4238C">
            <w:pPr>
              <w:jc w:val="center"/>
              <w:rPr>
                <w:color w:val="000000" w:themeColor="text1"/>
              </w:rPr>
            </w:pPr>
            <w:r w:rsidRPr="00ED172B">
              <w:rPr>
                <w:color w:val="000000" w:themeColor="text1"/>
              </w:rPr>
              <w:t>75.20%</w:t>
            </w:r>
          </w:p>
        </w:tc>
        <w:tc>
          <w:tcPr>
            <w:tcW w:w="833" w:type="pct"/>
            <w:vAlign w:val="center"/>
          </w:tcPr>
          <w:p w14:paraId="103F6A56" w14:textId="6E6AE0E0" w:rsidR="009E2382" w:rsidRPr="00ED172B" w:rsidRDefault="009E2382" w:rsidP="00F4238C">
            <w:pPr>
              <w:jc w:val="center"/>
              <w:rPr>
                <w:color w:val="000000" w:themeColor="text1"/>
              </w:rPr>
            </w:pPr>
            <w:r w:rsidRPr="00ED172B">
              <w:rPr>
                <w:color w:val="000000" w:themeColor="text1"/>
              </w:rPr>
              <w:t>75.50%</w:t>
            </w:r>
          </w:p>
        </w:tc>
      </w:tr>
      <w:tr w:rsidR="009E2382" w:rsidRPr="00ED172B" w14:paraId="036489EB" w14:textId="32337A76" w:rsidTr="006B0ACA">
        <w:trPr>
          <w:trHeight w:val="357"/>
        </w:trPr>
        <w:tc>
          <w:tcPr>
            <w:tcW w:w="534" w:type="pct"/>
            <w:shd w:val="clear" w:color="auto" w:fill="auto"/>
            <w:vAlign w:val="center"/>
          </w:tcPr>
          <w:p w14:paraId="09512A7A" w14:textId="228AE72F" w:rsidR="009E2382" w:rsidRPr="00ED172B" w:rsidRDefault="009E2382" w:rsidP="00F4238C">
            <w:pPr>
              <w:rPr>
                <w:color w:val="000000" w:themeColor="text1"/>
                <w:szCs w:val="16"/>
              </w:rPr>
            </w:pPr>
            <w:r w:rsidRPr="00ED172B">
              <w:rPr>
                <w:color w:val="000000" w:themeColor="text1"/>
                <w:szCs w:val="16"/>
              </w:rPr>
              <w:t>Target B2 &gt;=</w:t>
            </w:r>
          </w:p>
        </w:tc>
        <w:tc>
          <w:tcPr>
            <w:tcW w:w="1135" w:type="pct"/>
            <w:shd w:val="clear" w:color="auto" w:fill="auto"/>
            <w:vAlign w:val="center"/>
          </w:tcPr>
          <w:p w14:paraId="09D74FB5" w14:textId="5F5CF982" w:rsidR="009E2382" w:rsidRPr="00ED172B" w:rsidRDefault="009E2382" w:rsidP="00F4238C">
            <w:pPr>
              <w:jc w:val="center"/>
              <w:rPr>
                <w:color w:val="000000" w:themeColor="text1"/>
              </w:rPr>
            </w:pPr>
            <w:r w:rsidRPr="00ED172B">
              <w:rPr>
                <w:color w:val="000000" w:themeColor="text1"/>
              </w:rPr>
              <w:t>47.80%</w:t>
            </w:r>
          </w:p>
        </w:tc>
        <w:tc>
          <w:tcPr>
            <w:tcW w:w="833" w:type="pct"/>
            <w:vAlign w:val="center"/>
          </w:tcPr>
          <w:p w14:paraId="15660D6F" w14:textId="1C39DF65" w:rsidR="009E2382" w:rsidRPr="00ED172B" w:rsidRDefault="009E2382" w:rsidP="00F4238C">
            <w:pPr>
              <w:jc w:val="center"/>
              <w:rPr>
                <w:color w:val="000000" w:themeColor="text1"/>
              </w:rPr>
            </w:pPr>
            <w:r w:rsidRPr="00ED172B">
              <w:rPr>
                <w:color w:val="000000" w:themeColor="text1"/>
              </w:rPr>
              <w:t>47.90%</w:t>
            </w:r>
          </w:p>
        </w:tc>
        <w:tc>
          <w:tcPr>
            <w:tcW w:w="833" w:type="pct"/>
            <w:vAlign w:val="center"/>
          </w:tcPr>
          <w:p w14:paraId="071E1BEB" w14:textId="733BF9E8" w:rsidR="009E2382" w:rsidRPr="00ED172B" w:rsidRDefault="009E2382" w:rsidP="00F4238C">
            <w:pPr>
              <w:jc w:val="center"/>
              <w:rPr>
                <w:color w:val="000000" w:themeColor="text1"/>
              </w:rPr>
            </w:pPr>
            <w:r w:rsidRPr="00ED172B">
              <w:rPr>
                <w:color w:val="000000" w:themeColor="text1"/>
              </w:rPr>
              <w:t>48.50%</w:t>
            </w:r>
          </w:p>
        </w:tc>
        <w:tc>
          <w:tcPr>
            <w:tcW w:w="833" w:type="pct"/>
            <w:vAlign w:val="center"/>
          </w:tcPr>
          <w:p w14:paraId="2921A984" w14:textId="5EEF3FC7" w:rsidR="009E2382" w:rsidRPr="00ED172B" w:rsidRDefault="009E2382" w:rsidP="00F4238C">
            <w:pPr>
              <w:jc w:val="center"/>
              <w:rPr>
                <w:color w:val="000000" w:themeColor="text1"/>
              </w:rPr>
            </w:pPr>
            <w:r w:rsidRPr="00ED172B">
              <w:rPr>
                <w:color w:val="000000" w:themeColor="text1"/>
              </w:rPr>
              <w:t>49.50%</w:t>
            </w:r>
          </w:p>
        </w:tc>
        <w:tc>
          <w:tcPr>
            <w:tcW w:w="833" w:type="pct"/>
            <w:vAlign w:val="center"/>
          </w:tcPr>
          <w:p w14:paraId="0B70E7B3" w14:textId="1B6E90EF" w:rsidR="009E2382" w:rsidRPr="00ED172B" w:rsidRDefault="009E2382" w:rsidP="00F4238C">
            <w:pPr>
              <w:jc w:val="center"/>
              <w:rPr>
                <w:color w:val="000000" w:themeColor="text1"/>
              </w:rPr>
            </w:pPr>
            <w:r w:rsidRPr="00ED172B">
              <w:rPr>
                <w:color w:val="000000" w:themeColor="text1"/>
              </w:rPr>
              <w:t>50.91%</w:t>
            </w:r>
          </w:p>
        </w:tc>
      </w:tr>
      <w:tr w:rsidR="009E2382" w:rsidRPr="00ED172B" w14:paraId="000E0E25" w14:textId="6CBB9CA4" w:rsidTr="006B0ACA">
        <w:trPr>
          <w:trHeight w:val="357"/>
        </w:trPr>
        <w:tc>
          <w:tcPr>
            <w:tcW w:w="534" w:type="pct"/>
            <w:shd w:val="clear" w:color="auto" w:fill="auto"/>
            <w:vAlign w:val="center"/>
          </w:tcPr>
          <w:p w14:paraId="0350BAE8" w14:textId="69126BD8" w:rsidR="009E2382" w:rsidRPr="00ED172B" w:rsidRDefault="009E2382" w:rsidP="00F4238C">
            <w:pPr>
              <w:rPr>
                <w:color w:val="000000" w:themeColor="text1"/>
                <w:szCs w:val="16"/>
              </w:rPr>
            </w:pPr>
            <w:r w:rsidRPr="00ED172B">
              <w:rPr>
                <w:rFonts w:cs="Arial"/>
                <w:color w:val="000000" w:themeColor="text1"/>
                <w:szCs w:val="16"/>
              </w:rPr>
              <w:t>Target B2 ALL &gt;=</w:t>
            </w:r>
          </w:p>
        </w:tc>
        <w:tc>
          <w:tcPr>
            <w:tcW w:w="1135" w:type="pct"/>
            <w:shd w:val="clear" w:color="auto" w:fill="auto"/>
            <w:vAlign w:val="center"/>
          </w:tcPr>
          <w:p w14:paraId="4B1F1572" w14:textId="4FCC82F6" w:rsidR="009E2382" w:rsidRPr="00ED172B" w:rsidRDefault="009E2382" w:rsidP="00F4238C">
            <w:pPr>
              <w:jc w:val="center"/>
              <w:rPr>
                <w:color w:val="000000" w:themeColor="text1"/>
              </w:rPr>
            </w:pPr>
            <w:r w:rsidRPr="00ED172B">
              <w:rPr>
                <w:color w:val="000000" w:themeColor="text1"/>
              </w:rPr>
              <w:t>47.80%</w:t>
            </w:r>
          </w:p>
        </w:tc>
        <w:tc>
          <w:tcPr>
            <w:tcW w:w="833" w:type="pct"/>
            <w:vAlign w:val="center"/>
          </w:tcPr>
          <w:p w14:paraId="214BF16B" w14:textId="4A46F5F2" w:rsidR="009E2382" w:rsidRPr="00ED172B" w:rsidRDefault="009E2382" w:rsidP="00F4238C">
            <w:pPr>
              <w:jc w:val="center"/>
              <w:rPr>
                <w:color w:val="000000" w:themeColor="text1"/>
              </w:rPr>
            </w:pPr>
            <w:r w:rsidRPr="00ED172B">
              <w:rPr>
                <w:color w:val="000000" w:themeColor="text1"/>
              </w:rPr>
              <w:t>47.90%</w:t>
            </w:r>
          </w:p>
        </w:tc>
        <w:tc>
          <w:tcPr>
            <w:tcW w:w="833" w:type="pct"/>
            <w:vAlign w:val="center"/>
          </w:tcPr>
          <w:p w14:paraId="7979654B" w14:textId="1F561C35" w:rsidR="009E2382" w:rsidRPr="00ED172B" w:rsidRDefault="009E2382" w:rsidP="00F4238C">
            <w:pPr>
              <w:jc w:val="center"/>
              <w:rPr>
                <w:color w:val="000000" w:themeColor="text1"/>
              </w:rPr>
            </w:pPr>
            <w:r w:rsidRPr="00ED172B">
              <w:rPr>
                <w:color w:val="000000" w:themeColor="text1"/>
              </w:rPr>
              <w:t>48.50%</w:t>
            </w:r>
          </w:p>
        </w:tc>
        <w:tc>
          <w:tcPr>
            <w:tcW w:w="833" w:type="pct"/>
            <w:vAlign w:val="center"/>
          </w:tcPr>
          <w:p w14:paraId="412FDCC4" w14:textId="4584E82F" w:rsidR="009E2382" w:rsidRPr="00ED172B" w:rsidRDefault="009E2382" w:rsidP="00F4238C">
            <w:pPr>
              <w:jc w:val="center"/>
              <w:rPr>
                <w:color w:val="000000" w:themeColor="text1"/>
              </w:rPr>
            </w:pPr>
            <w:r w:rsidRPr="00ED172B">
              <w:rPr>
                <w:color w:val="000000" w:themeColor="text1"/>
              </w:rPr>
              <w:t>49.50%</w:t>
            </w:r>
          </w:p>
        </w:tc>
        <w:tc>
          <w:tcPr>
            <w:tcW w:w="833" w:type="pct"/>
            <w:vAlign w:val="center"/>
          </w:tcPr>
          <w:p w14:paraId="6435220B" w14:textId="16CC1F21" w:rsidR="009E2382" w:rsidRPr="00ED172B" w:rsidRDefault="009E2382" w:rsidP="00F4238C">
            <w:pPr>
              <w:jc w:val="center"/>
              <w:rPr>
                <w:color w:val="000000" w:themeColor="text1"/>
              </w:rPr>
            </w:pPr>
            <w:r w:rsidRPr="00ED172B">
              <w:rPr>
                <w:color w:val="000000" w:themeColor="text1"/>
              </w:rPr>
              <w:t>50.91%</w:t>
            </w:r>
          </w:p>
        </w:tc>
      </w:tr>
      <w:tr w:rsidR="009E2382" w:rsidRPr="00ED172B" w14:paraId="17693616" w14:textId="50C0B18A" w:rsidTr="006B0ACA">
        <w:trPr>
          <w:trHeight w:val="357"/>
        </w:trPr>
        <w:tc>
          <w:tcPr>
            <w:tcW w:w="534" w:type="pct"/>
            <w:shd w:val="clear" w:color="auto" w:fill="auto"/>
            <w:vAlign w:val="center"/>
          </w:tcPr>
          <w:p w14:paraId="430BB10C" w14:textId="6791B00F" w:rsidR="009E2382" w:rsidRPr="00ED172B" w:rsidRDefault="009E2382" w:rsidP="00F4238C">
            <w:pPr>
              <w:rPr>
                <w:color w:val="000000" w:themeColor="text1"/>
                <w:szCs w:val="16"/>
              </w:rPr>
            </w:pPr>
            <w:r w:rsidRPr="00ED172B">
              <w:rPr>
                <w:color w:val="000000" w:themeColor="text1"/>
                <w:szCs w:val="16"/>
              </w:rPr>
              <w:t>Target C1 &gt;=</w:t>
            </w:r>
          </w:p>
        </w:tc>
        <w:tc>
          <w:tcPr>
            <w:tcW w:w="1135" w:type="pct"/>
            <w:shd w:val="clear" w:color="auto" w:fill="auto"/>
            <w:vAlign w:val="center"/>
          </w:tcPr>
          <w:p w14:paraId="3293E770" w14:textId="3B73713F" w:rsidR="009E2382" w:rsidRPr="00ED172B" w:rsidRDefault="009E2382" w:rsidP="00F4238C">
            <w:pPr>
              <w:jc w:val="center"/>
              <w:rPr>
                <w:color w:val="000000" w:themeColor="text1"/>
              </w:rPr>
            </w:pPr>
            <w:r w:rsidRPr="00ED172B">
              <w:rPr>
                <w:color w:val="000000" w:themeColor="text1"/>
              </w:rPr>
              <w:t>84.38%</w:t>
            </w:r>
          </w:p>
        </w:tc>
        <w:tc>
          <w:tcPr>
            <w:tcW w:w="833" w:type="pct"/>
            <w:vAlign w:val="center"/>
          </w:tcPr>
          <w:p w14:paraId="584C04B4" w14:textId="4B4676B8" w:rsidR="009E2382" w:rsidRPr="00ED172B" w:rsidRDefault="009E2382" w:rsidP="00F4238C">
            <w:pPr>
              <w:jc w:val="center"/>
              <w:rPr>
                <w:color w:val="000000" w:themeColor="text1"/>
              </w:rPr>
            </w:pPr>
            <w:r w:rsidRPr="00ED172B">
              <w:rPr>
                <w:color w:val="000000" w:themeColor="text1"/>
              </w:rPr>
              <w:t>84.40%</w:t>
            </w:r>
          </w:p>
        </w:tc>
        <w:tc>
          <w:tcPr>
            <w:tcW w:w="833" w:type="pct"/>
            <w:vAlign w:val="center"/>
          </w:tcPr>
          <w:p w14:paraId="775D52EA" w14:textId="694546DC" w:rsidR="009E2382" w:rsidRPr="00ED172B" w:rsidRDefault="009E2382" w:rsidP="00F4238C">
            <w:pPr>
              <w:jc w:val="center"/>
              <w:rPr>
                <w:color w:val="000000" w:themeColor="text1"/>
              </w:rPr>
            </w:pPr>
            <w:r w:rsidRPr="00ED172B">
              <w:rPr>
                <w:color w:val="000000" w:themeColor="text1"/>
              </w:rPr>
              <w:t>84.42%</w:t>
            </w:r>
          </w:p>
        </w:tc>
        <w:tc>
          <w:tcPr>
            <w:tcW w:w="833" w:type="pct"/>
            <w:vAlign w:val="center"/>
          </w:tcPr>
          <w:p w14:paraId="5242DFEE" w14:textId="21BC53D8" w:rsidR="009E2382" w:rsidRPr="00ED172B" w:rsidRDefault="009E2382" w:rsidP="00F4238C">
            <w:pPr>
              <w:jc w:val="center"/>
              <w:rPr>
                <w:color w:val="000000" w:themeColor="text1"/>
              </w:rPr>
            </w:pPr>
            <w:r w:rsidRPr="00ED172B">
              <w:rPr>
                <w:color w:val="000000" w:themeColor="text1"/>
              </w:rPr>
              <w:t>84.44%</w:t>
            </w:r>
          </w:p>
        </w:tc>
        <w:tc>
          <w:tcPr>
            <w:tcW w:w="833" w:type="pct"/>
            <w:vAlign w:val="center"/>
          </w:tcPr>
          <w:p w14:paraId="6A95904A" w14:textId="50E94ADA" w:rsidR="009E2382" w:rsidRPr="00ED172B" w:rsidRDefault="009E2382" w:rsidP="00F4238C">
            <w:pPr>
              <w:jc w:val="center"/>
              <w:rPr>
                <w:color w:val="000000" w:themeColor="text1"/>
              </w:rPr>
            </w:pPr>
            <w:r w:rsidRPr="00ED172B">
              <w:rPr>
                <w:color w:val="000000" w:themeColor="text1"/>
              </w:rPr>
              <w:t>84.46%</w:t>
            </w:r>
          </w:p>
        </w:tc>
      </w:tr>
      <w:tr w:rsidR="009E2382" w:rsidRPr="00ED172B" w14:paraId="0C0A9C5B" w14:textId="2CE2FDC8" w:rsidTr="006B0ACA">
        <w:trPr>
          <w:trHeight w:val="357"/>
        </w:trPr>
        <w:tc>
          <w:tcPr>
            <w:tcW w:w="534" w:type="pct"/>
            <w:shd w:val="clear" w:color="auto" w:fill="auto"/>
            <w:vAlign w:val="center"/>
          </w:tcPr>
          <w:p w14:paraId="0D419673" w14:textId="57458D07" w:rsidR="009E2382" w:rsidRPr="00ED172B" w:rsidRDefault="009E2382" w:rsidP="00F4238C">
            <w:pPr>
              <w:rPr>
                <w:color w:val="000000" w:themeColor="text1"/>
                <w:szCs w:val="16"/>
              </w:rPr>
            </w:pPr>
            <w:r w:rsidRPr="00ED172B">
              <w:rPr>
                <w:rFonts w:cs="Arial"/>
                <w:color w:val="000000" w:themeColor="text1"/>
                <w:szCs w:val="16"/>
              </w:rPr>
              <w:t>Target C1 ALL &gt;=</w:t>
            </w:r>
          </w:p>
        </w:tc>
        <w:tc>
          <w:tcPr>
            <w:tcW w:w="1135" w:type="pct"/>
            <w:shd w:val="clear" w:color="auto" w:fill="auto"/>
            <w:vAlign w:val="center"/>
          </w:tcPr>
          <w:p w14:paraId="2835768C" w14:textId="4640C873" w:rsidR="009E2382" w:rsidRPr="00ED172B" w:rsidRDefault="009E2382" w:rsidP="00F4238C">
            <w:pPr>
              <w:jc w:val="center"/>
              <w:rPr>
                <w:color w:val="000000" w:themeColor="text1"/>
              </w:rPr>
            </w:pPr>
            <w:r w:rsidRPr="00ED172B">
              <w:rPr>
                <w:color w:val="000000" w:themeColor="text1"/>
              </w:rPr>
              <w:t>84.38%</w:t>
            </w:r>
          </w:p>
        </w:tc>
        <w:tc>
          <w:tcPr>
            <w:tcW w:w="833" w:type="pct"/>
            <w:vAlign w:val="center"/>
          </w:tcPr>
          <w:p w14:paraId="6909A06F" w14:textId="3647C8C0" w:rsidR="009E2382" w:rsidRPr="00ED172B" w:rsidRDefault="009E2382" w:rsidP="00F4238C">
            <w:pPr>
              <w:jc w:val="center"/>
              <w:rPr>
                <w:color w:val="000000" w:themeColor="text1"/>
              </w:rPr>
            </w:pPr>
            <w:r w:rsidRPr="00ED172B">
              <w:rPr>
                <w:color w:val="000000" w:themeColor="text1"/>
              </w:rPr>
              <w:t>84.40%</w:t>
            </w:r>
          </w:p>
        </w:tc>
        <w:tc>
          <w:tcPr>
            <w:tcW w:w="833" w:type="pct"/>
            <w:vAlign w:val="center"/>
          </w:tcPr>
          <w:p w14:paraId="315CB3D8" w14:textId="7AED48C9" w:rsidR="009E2382" w:rsidRPr="00ED172B" w:rsidRDefault="009E2382" w:rsidP="00F4238C">
            <w:pPr>
              <w:jc w:val="center"/>
              <w:rPr>
                <w:color w:val="000000" w:themeColor="text1"/>
              </w:rPr>
            </w:pPr>
            <w:r w:rsidRPr="00ED172B">
              <w:rPr>
                <w:color w:val="000000" w:themeColor="text1"/>
              </w:rPr>
              <w:t>84.42%</w:t>
            </w:r>
          </w:p>
        </w:tc>
        <w:tc>
          <w:tcPr>
            <w:tcW w:w="833" w:type="pct"/>
            <w:vAlign w:val="center"/>
          </w:tcPr>
          <w:p w14:paraId="4C6C2010" w14:textId="7C0E3B74" w:rsidR="009E2382" w:rsidRPr="00ED172B" w:rsidRDefault="009E2382" w:rsidP="00F4238C">
            <w:pPr>
              <w:jc w:val="center"/>
              <w:rPr>
                <w:color w:val="000000" w:themeColor="text1"/>
              </w:rPr>
            </w:pPr>
            <w:r w:rsidRPr="00ED172B">
              <w:rPr>
                <w:color w:val="000000" w:themeColor="text1"/>
              </w:rPr>
              <w:t>84.44%</w:t>
            </w:r>
          </w:p>
        </w:tc>
        <w:tc>
          <w:tcPr>
            <w:tcW w:w="833" w:type="pct"/>
            <w:vAlign w:val="center"/>
          </w:tcPr>
          <w:p w14:paraId="6B16E14C" w14:textId="490BDBD5" w:rsidR="009E2382" w:rsidRPr="00ED172B" w:rsidRDefault="009E2382" w:rsidP="00F4238C">
            <w:pPr>
              <w:jc w:val="center"/>
              <w:rPr>
                <w:color w:val="000000" w:themeColor="text1"/>
              </w:rPr>
            </w:pPr>
            <w:r w:rsidRPr="00ED172B">
              <w:rPr>
                <w:color w:val="000000" w:themeColor="text1"/>
              </w:rPr>
              <w:t>84.46%</w:t>
            </w:r>
          </w:p>
        </w:tc>
      </w:tr>
      <w:tr w:rsidR="009E2382" w:rsidRPr="00ED172B" w14:paraId="53A45FFA" w14:textId="67D3ABB9" w:rsidTr="006B0ACA">
        <w:trPr>
          <w:trHeight w:val="357"/>
        </w:trPr>
        <w:tc>
          <w:tcPr>
            <w:tcW w:w="534" w:type="pct"/>
            <w:shd w:val="clear" w:color="auto" w:fill="auto"/>
            <w:vAlign w:val="center"/>
          </w:tcPr>
          <w:p w14:paraId="3A4CA3C3" w14:textId="62CD31CE" w:rsidR="009E2382" w:rsidRPr="00ED172B" w:rsidRDefault="009E2382" w:rsidP="00F4238C">
            <w:pPr>
              <w:rPr>
                <w:color w:val="000000" w:themeColor="text1"/>
                <w:szCs w:val="16"/>
              </w:rPr>
            </w:pPr>
            <w:r w:rsidRPr="00ED172B">
              <w:rPr>
                <w:color w:val="000000" w:themeColor="text1"/>
                <w:szCs w:val="16"/>
              </w:rPr>
              <w:t>Target C2 &gt;=</w:t>
            </w:r>
          </w:p>
        </w:tc>
        <w:tc>
          <w:tcPr>
            <w:tcW w:w="1135" w:type="pct"/>
            <w:shd w:val="clear" w:color="auto" w:fill="auto"/>
            <w:vAlign w:val="center"/>
          </w:tcPr>
          <w:p w14:paraId="29334B67" w14:textId="22597CE7" w:rsidR="009E2382" w:rsidRPr="00ED172B" w:rsidRDefault="009E2382" w:rsidP="00F4238C">
            <w:pPr>
              <w:jc w:val="center"/>
              <w:rPr>
                <w:color w:val="000000" w:themeColor="text1"/>
              </w:rPr>
            </w:pPr>
            <w:r w:rsidRPr="00ED172B">
              <w:rPr>
                <w:color w:val="000000" w:themeColor="text1"/>
              </w:rPr>
              <w:t>87.68%</w:t>
            </w:r>
          </w:p>
        </w:tc>
        <w:tc>
          <w:tcPr>
            <w:tcW w:w="833" w:type="pct"/>
            <w:vAlign w:val="center"/>
          </w:tcPr>
          <w:p w14:paraId="3F8DF653" w14:textId="20D6AB89" w:rsidR="009E2382" w:rsidRPr="00ED172B" w:rsidRDefault="009E2382" w:rsidP="00F4238C">
            <w:pPr>
              <w:jc w:val="center"/>
              <w:rPr>
                <w:color w:val="000000" w:themeColor="text1"/>
              </w:rPr>
            </w:pPr>
            <w:r w:rsidRPr="00ED172B">
              <w:rPr>
                <w:color w:val="000000" w:themeColor="text1"/>
              </w:rPr>
              <w:t>87.70%</w:t>
            </w:r>
          </w:p>
        </w:tc>
        <w:tc>
          <w:tcPr>
            <w:tcW w:w="833" w:type="pct"/>
            <w:vAlign w:val="center"/>
          </w:tcPr>
          <w:p w14:paraId="442F9928" w14:textId="667F5898" w:rsidR="009E2382" w:rsidRPr="00ED172B" w:rsidRDefault="009E2382" w:rsidP="00F4238C">
            <w:pPr>
              <w:jc w:val="center"/>
              <w:rPr>
                <w:color w:val="000000" w:themeColor="text1"/>
              </w:rPr>
            </w:pPr>
            <w:r w:rsidRPr="00ED172B">
              <w:rPr>
                <w:color w:val="000000" w:themeColor="text1"/>
              </w:rPr>
              <w:t>87.72%</w:t>
            </w:r>
          </w:p>
        </w:tc>
        <w:tc>
          <w:tcPr>
            <w:tcW w:w="833" w:type="pct"/>
            <w:vAlign w:val="center"/>
          </w:tcPr>
          <w:p w14:paraId="7113668D" w14:textId="3E76B767" w:rsidR="009E2382" w:rsidRPr="00ED172B" w:rsidRDefault="009E2382" w:rsidP="00F4238C">
            <w:pPr>
              <w:jc w:val="center"/>
              <w:rPr>
                <w:color w:val="000000" w:themeColor="text1"/>
              </w:rPr>
            </w:pPr>
            <w:r w:rsidRPr="00ED172B">
              <w:rPr>
                <w:color w:val="000000" w:themeColor="text1"/>
              </w:rPr>
              <w:t>87.74%</w:t>
            </w:r>
          </w:p>
        </w:tc>
        <w:tc>
          <w:tcPr>
            <w:tcW w:w="833" w:type="pct"/>
            <w:vAlign w:val="center"/>
          </w:tcPr>
          <w:p w14:paraId="105212F5" w14:textId="6B66D1BE" w:rsidR="009E2382" w:rsidRPr="00ED172B" w:rsidRDefault="009E2382" w:rsidP="00F4238C">
            <w:pPr>
              <w:jc w:val="center"/>
              <w:rPr>
                <w:color w:val="000000" w:themeColor="text1"/>
              </w:rPr>
            </w:pPr>
            <w:r w:rsidRPr="00ED172B">
              <w:rPr>
                <w:color w:val="000000" w:themeColor="text1"/>
              </w:rPr>
              <w:t>87.76%</w:t>
            </w:r>
          </w:p>
        </w:tc>
      </w:tr>
      <w:tr w:rsidR="009E2382" w:rsidRPr="00ED172B" w14:paraId="0315505E" w14:textId="63C28655" w:rsidTr="006B0ACA">
        <w:trPr>
          <w:trHeight w:val="357"/>
        </w:trPr>
        <w:tc>
          <w:tcPr>
            <w:tcW w:w="534" w:type="pct"/>
            <w:shd w:val="clear" w:color="auto" w:fill="auto"/>
            <w:vAlign w:val="center"/>
          </w:tcPr>
          <w:p w14:paraId="2EA196BF" w14:textId="5D9F7D90" w:rsidR="009E2382" w:rsidRPr="00ED172B" w:rsidRDefault="009E2382" w:rsidP="00F4238C">
            <w:pPr>
              <w:rPr>
                <w:color w:val="000000" w:themeColor="text1"/>
                <w:szCs w:val="16"/>
              </w:rPr>
            </w:pPr>
            <w:r w:rsidRPr="00ED172B">
              <w:rPr>
                <w:rFonts w:cs="Arial"/>
                <w:color w:val="000000" w:themeColor="text1"/>
                <w:szCs w:val="16"/>
              </w:rPr>
              <w:t>Target C2 ALL &gt;=</w:t>
            </w:r>
          </w:p>
        </w:tc>
        <w:tc>
          <w:tcPr>
            <w:tcW w:w="1135" w:type="pct"/>
            <w:shd w:val="clear" w:color="auto" w:fill="auto"/>
            <w:vAlign w:val="center"/>
          </w:tcPr>
          <w:p w14:paraId="0820F535" w14:textId="59506D62" w:rsidR="009E2382" w:rsidRPr="00ED172B" w:rsidRDefault="009E2382" w:rsidP="00F4238C">
            <w:pPr>
              <w:jc w:val="center"/>
              <w:rPr>
                <w:color w:val="000000" w:themeColor="text1"/>
              </w:rPr>
            </w:pPr>
            <w:r w:rsidRPr="00ED172B">
              <w:rPr>
                <w:color w:val="000000" w:themeColor="text1"/>
              </w:rPr>
              <w:t>87.68%</w:t>
            </w:r>
          </w:p>
        </w:tc>
        <w:tc>
          <w:tcPr>
            <w:tcW w:w="833" w:type="pct"/>
            <w:vAlign w:val="center"/>
          </w:tcPr>
          <w:p w14:paraId="18ABAD92" w14:textId="4929D32A" w:rsidR="009E2382" w:rsidRPr="00ED172B" w:rsidRDefault="009E2382" w:rsidP="00F4238C">
            <w:pPr>
              <w:jc w:val="center"/>
              <w:rPr>
                <w:color w:val="000000" w:themeColor="text1"/>
              </w:rPr>
            </w:pPr>
            <w:r w:rsidRPr="00ED172B">
              <w:rPr>
                <w:color w:val="000000" w:themeColor="text1"/>
              </w:rPr>
              <w:t>87.70%</w:t>
            </w:r>
          </w:p>
        </w:tc>
        <w:tc>
          <w:tcPr>
            <w:tcW w:w="833" w:type="pct"/>
            <w:vAlign w:val="center"/>
          </w:tcPr>
          <w:p w14:paraId="0D2E81AD" w14:textId="6496C520" w:rsidR="009E2382" w:rsidRPr="00ED172B" w:rsidRDefault="009E2382" w:rsidP="00F4238C">
            <w:pPr>
              <w:jc w:val="center"/>
              <w:rPr>
                <w:color w:val="000000" w:themeColor="text1"/>
              </w:rPr>
            </w:pPr>
            <w:r w:rsidRPr="00ED172B">
              <w:rPr>
                <w:color w:val="000000" w:themeColor="text1"/>
              </w:rPr>
              <w:t>87.72%</w:t>
            </w:r>
          </w:p>
        </w:tc>
        <w:tc>
          <w:tcPr>
            <w:tcW w:w="833" w:type="pct"/>
            <w:vAlign w:val="center"/>
          </w:tcPr>
          <w:p w14:paraId="4C316FD6" w14:textId="071558C9" w:rsidR="009E2382" w:rsidRPr="00ED172B" w:rsidRDefault="009E2382" w:rsidP="00F4238C">
            <w:pPr>
              <w:jc w:val="center"/>
              <w:rPr>
                <w:color w:val="000000" w:themeColor="text1"/>
              </w:rPr>
            </w:pPr>
            <w:r w:rsidRPr="00ED172B">
              <w:rPr>
                <w:color w:val="000000" w:themeColor="text1"/>
              </w:rPr>
              <w:t>87.74%</w:t>
            </w:r>
          </w:p>
        </w:tc>
        <w:tc>
          <w:tcPr>
            <w:tcW w:w="833" w:type="pct"/>
            <w:vAlign w:val="center"/>
          </w:tcPr>
          <w:p w14:paraId="1F9C421B" w14:textId="58FBC9AB" w:rsidR="009E2382" w:rsidRPr="00ED172B" w:rsidRDefault="009E2382" w:rsidP="00F4238C">
            <w:pPr>
              <w:jc w:val="center"/>
              <w:rPr>
                <w:color w:val="000000" w:themeColor="text1"/>
              </w:rPr>
            </w:pPr>
            <w:r w:rsidRPr="00ED172B">
              <w:rPr>
                <w:color w:val="000000" w:themeColor="text1"/>
              </w:rPr>
              <w:t>87.76%</w:t>
            </w:r>
          </w:p>
        </w:tc>
      </w:tr>
      <w:bookmarkEnd w:id="15"/>
    </w:tbl>
    <w:p w14:paraId="2DD34F88" w14:textId="77777777" w:rsidR="00F32724" w:rsidRPr="00ED172B" w:rsidRDefault="00F32724" w:rsidP="00CD79C5">
      <w:pPr>
        <w:rPr>
          <w:rFonts w:cs="Arial"/>
          <w:color w:val="000000" w:themeColor="text1"/>
          <w:szCs w:val="16"/>
        </w:rPr>
      </w:pPr>
    </w:p>
    <w:p w14:paraId="2D920824" w14:textId="44633809" w:rsidR="0078252B" w:rsidRPr="00ED172B" w:rsidRDefault="00F22D09">
      <w:pPr>
        <w:rPr>
          <w:b/>
          <w:color w:val="000000" w:themeColor="text1"/>
        </w:rPr>
      </w:pPr>
      <w:r>
        <w:rPr>
          <w:b/>
          <w:color w:val="000000" w:themeColor="text1"/>
        </w:rPr>
        <w:t>FFY 2021 SPP/APR Data</w:t>
      </w:r>
    </w:p>
    <w:p w14:paraId="530FD965" w14:textId="6CA08394" w:rsidR="00283035" w:rsidRPr="00ED172B" w:rsidRDefault="00283035">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64E4AE7D" w14:textId="60EBCB4F" w:rsidR="00283035" w:rsidRPr="00ED172B" w:rsidRDefault="00283035">
      <w:pPr>
        <w:rPr>
          <w:b/>
          <w:color w:val="000000" w:themeColor="text1"/>
        </w:rPr>
      </w:pPr>
      <w:r w:rsidRPr="00ED172B">
        <w:rPr>
          <w:color w:val="000000" w:themeColor="text1"/>
          <w:szCs w:val="16"/>
        </w:rPr>
        <w:t>4,611</w:t>
      </w:r>
    </w:p>
    <w:p w14:paraId="0C67CDD2" w14:textId="47A9E69A" w:rsidR="005F4279" w:rsidRPr="00ED172B" w:rsidRDefault="005F427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
      </w:tblPr>
      <w:tblGrid>
        <w:gridCol w:w="7350"/>
        <w:gridCol w:w="1720"/>
        <w:gridCol w:w="1720"/>
      </w:tblGrid>
      <w:tr w:rsidR="00ED172B" w:rsidRPr="00ED172B" w14:paraId="09C6C0DA" w14:textId="77777777" w:rsidTr="00986B99">
        <w:trPr>
          <w:trHeight w:val="287"/>
          <w:tblHeader/>
        </w:trPr>
        <w:tc>
          <w:tcPr>
            <w:tcW w:w="3406" w:type="pct"/>
            <w:shd w:val="clear" w:color="auto" w:fill="auto"/>
            <w:vAlign w:val="center"/>
          </w:tcPr>
          <w:p w14:paraId="054FB58D" w14:textId="0752B714" w:rsidR="003020A9" w:rsidRPr="00ED172B" w:rsidRDefault="0084029E" w:rsidP="007B5842">
            <w:pPr>
              <w:rPr>
                <w:rFonts w:cs="Arial"/>
                <w:b/>
                <w:color w:val="000000" w:themeColor="text1"/>
                <w:szCs w:val="16"/>
              </w:rPr>
            </w:pPr>
            <w:r w:rsidRPr="00ED172B">
              <w:rPr>
                <w:rFonts w:cs="Arial"/>
                <w:b/>
                <w:color w:val="000000" w:themeColor="text1"/>
                <w:szCs w:val="16"/>
              </w:rPr>
              <w:t>Not including at-risk infants and toddlers</w:t>
            </w:r>
          </w:p>
        </w:tc>
        <w:tc>
          <w:tcPr>
            <w:tcW w:w="797" w:type="pct"/>
            <w:shd w:val="clear" w:color="auto" w:fill="auto"/>
            <w:vAlign w:val="center"/>
          </w:tcPr>
          <w:p w14:paraId="5DF4A7E8"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DDA4647"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1087C42" w14:textId="77777777" w:rsidTr="00986B99">
        <w:trPr>
          <w:trHeight w:val="361"/>
        </w:trPr>
        <w:tc>
          <w:tcPr>
            <w:tcW w:w="3406" w:type="pct"/>
            <w:shd w:val="clear" w:color="auto" w:fill="auto"/>
            <w:vAlign w:val="center"/>
          </w:tcPr>
          <w:p w14:paraId="28E1215F"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5FC9F980" w14:textId="54BFB507" w:rsidR="00CD79C5" w:rsidRPr="00ED172B" w:rsidRDefault="00860830" w:rsidP="00CD79C5">
            <w:pPr>
              <w:jc w:val="center"/>
              <w:rPr>
                <w:rFonts w:cs="Arial"/>
                <w:color w:val="000000" w:themeColor="text1"/>
                <w:szCs w:val="16"/>
              </w:rPr>
            </w:pPr>
            <w:r w:rsidRPr="00ED172B">
              <w:rPr>
                <w:rFonts w:cs="Arial"/>
                <w:color w:val="000000" w:themeColor="text1"/>
                <w:szCs w:val="16"/>
              </w:rPr>
              <w:t>94</w:t>
            </w:r>
          </w:p>
        </w:tc>
        <w:tc>
          <w:tcPr>
            <w:tcW w:w="797" w:type="pct"/>
            <w:shd w:val="clear" w:color="auto" w:fill="auto"/>
            <w:vAlign w:val="center"/>
          </w:tcPr>
          <w:p w14:paraId="627581FC" w14:textId="1E947F37" w:rsidR="00CD79C5" w:rsidRPr="00ED172B" w:rsidRDefault="00860830" w:rsidP="00CD79C5">
            <w:pPr>
              <w:jc w:val="center"/>
              <w:rPr>
                <w:rFonts w:cs="Arial"/>
                <w:color w:val="000000" w:themeColor="text1"/>
                <w:szCs w:val="16"/>
              </w:rPr>
            </w:pPr>
            <w:r w:rsidRPr="00ED172B">
              <w:rPr>
                <w:rFonts w:cs="Arial"/>
                <w:color w:val="000000" w:themeColor="text1"/>
                <w:szCs w:val="16"/>
              </w:rPr>
              <w:t>2.05%</w:t>
            </w:r>
          </w:p>
        </w:tc>
      </w:tr>
      <w:tr w:rsidR="00ED172B" w:rsidRPr="00ED172B" w14:paraId="1D1316C0" w14:textId="77777777" w:rsidTr="00986B99">
        <w:trPr>
          <w:trHeight w:val="361"/>
        </w:trPr>
        <w:tc>
          <w:tcPr>
            <w:tcW w:w="3406" w:type="pct"/>
            <w:shd w:val="clear" w:color="auto" w:fill="auto"/>
            <w:vAlign w:val="center"/>
          </w:tcPr>
          <w:p w14:paraId="4D93D667"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B9512DF" w14:textId="7777183B" w:rsidR="00CD79C5" w:rsidRPr="00ED172B" w:rsidRDefault="00860830" w:rsidP="00CD79C5">
            <w:pPr>
              <w:jc w:val="center"/>
              <w:rPr>
                <w:rFonts w:cs="Arial"/>
                <w:color w:val="000000" w:themeColor="text1"/>
                <w:szCs w:val="16"/>
              </w:rPr>
            </w:pPr>
            <w:r w:rsidRPr="00ED172B">
              <w:rPr>
                <w:rFonts w:cs="Arial"/>
                <w:color w:val="000000" w:themeColor="text1"/>
                <w:szCs w:val="16"/>
              </w:rPr>
              <w:t>1,405</w:t>
            </w:r>
          </w:p>
        </w:tc>
        <w:tc>
          <w:tcPr>
            <w:tcW w:w="797" w:type="pct"/>
            <w:shd w:val="clear" w:color="auto" w:fill="auto"/>
            <w:vAlign w:val="center"/>
          </w:tcPr>
          <w:p w14:paraId="6101CC9A" w14:textId="46DBFC4D" w:rsidR="00CD79C5" w:rsidRPr="00ED172B" w:rsidRDefault="00860830" w:rsidP="00CD79C5">
            <w:pPr>
              <w:jc w:val="center"/>
              <w:rPr>
                <w:rFonts w:cs="Arial"/>
                <w:color w:val="000000" w:themeColor="text1"/>
                <w:szCs w:val="16"/>
              </w:rPr>
            </w:pPr>
            <w:r w:rsidRPr="00ED172B">
              <w:rPr>
                <w:rFonts w:cs="Arial"/>
                <w:color w:val="000000" w:themeColor="text1"/>
                <w:szCs w:val="16"/>
              </w:rPr>
              <w:t>30.60%</w:t>
            </w:r>
          </w:p>
        </w:tc>
      </w:tr>
      <w:tr w:rsidR="00ED172B" w:rsidRPr="00ED172B" w14:paraId="7620C417" w14:textId="77777777" w:rsidTr="00986B99">
        <w:trPr>
          <w:trHeight w:val="361"/>
        </w:trPr>
        <w:tc>
          <w:tcPr>
            <w:tcW w:w="3406" w:type="pct"/>
            <w:shd w:val="clear" w:color="auto" w:fill="auto"/>
            <w:vAlign w:val="center"/>
          </w:tcPr>
          <w:p w14:paraId="005C7F52"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778D2FC6" w14:textId="2EE97470" w:rsidR="00CD79C5" w:rsidRPr="00ED172B" w:rsidRDefault="00860830" w:rsidP="00CD79C5">
            <w:pPr>
              <w:jc w:val="center"/>
              <w:rPr>
                <w:rFonts w:cs="Arial"/>
                <w:color w:val="000000" w:themeColor="text1"/>
                <w:szCs w:val="16"/>
              </w:rPr>
            </w:pPr>
            <w:r w:rsidRPr="00ED172B">
              <w:rPr>
                <w:rFonts w:cs="Arial"/>
                <w:color w:val="000000" w:themeColor="text1"/>
                <w:szCs w:val="16"/>
              </w:rPr>
              <w:t>1,307</w:t>
            </w:r>
          </w:p>
        </w:tc>
        <w:tc>
          <w:tcPr>
            <w:tcW w:w="797" w:type="pct"/>
            <w:shd w:val="clear" w:color="auto" w:fill="auto"/>
            <w:vAlign w:val="center"/>
          </w:tcPr>
          <w:p w14:paraId="7E6EA79A" w14:textId="006ADDC2" w:rsidR="00CD79C5" w:rsidRPr="00ED172B" w:rsidRDefault="00860830" w:rsidP="00CD79C5">
            <w:pPr>
              <w:jc w:val="center"/>
              <w:rPr>
                <w:rFonts w:cs="Arial"/>
                <w:color w:val="000000" w:themeColor="text1"/>
                <w:szCs w:val="16"/>
              </w:rPr>
            </w:pPr>
            <w:r w:rsidRPr="00ED172B">
              <w:rPr>
                <w:rFonts w:cs="Arial"/>
                <w:color w:val="000000" w:themeColor="text1"/>
                <w:szCs w:val="16"/>
              </w:rPr>
              <w:t>28.47%</w:t>
            </w:r>
          </w:p>
        </w:tc>
      </w:tr>
      <w:tr w:rsidR="00ED172B" w:rsidRPr="00ED172B" w14:paraId="6CC2E72A" w14:textId="77777777" w:rsidTr="00986B99">
        <w:trPr>
          <w:trHeight w:val="361"/>
        </w:trPr>
        <w:tc>
          <w:tcPr>
            <w:tcW w:w="3406" w:type="pct"/>
            <w:shd w:val="clear" w:color="auto" w:fill="auto"/>
            <w:vAlign w:val="center"/>
          </w:tcPr>
          <w:p w14:paraId="620F9E04"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0C2DDC71" w14:textId="4D24C0D5" w:rsidR="00CD79C5" w:rsidRPr="00ED172B" w:rsidRDefault="00860830" w:rsidP="00CD79C5">
            <w:pPr>
              <w:jc w:val="center"/>
              <w:rPr>
                <w:rFonts w:cs="Arial"/>
                <w:color w:val="000000" w:themeColor="text1"/>
                <w:szCs w:val="16"/>
              </w:rPr>
            </w:pPr>
            <w:r w:rsidRPr="00ED172B">
              <w:rPr>
                <w:rFonts w:cs="Arial"/>
                <w:color w:val="000000" w:themeColor="text1"/>
                <w:szCs w:val="16"/>
              </w:rPr>
              <w:t>855</w:t>
            </w:r>
          </w:p>
        </w:tc>
        <w:tc>
          <w:tcPr>
            <w:tcW w:w="797" w:type="pct"/>
            <w:shd w:val="clear" w:color="auto" w:fill="auto"/>
            <w:vAlign w:val="center"/>
          </w:tcPr>
          <w:p w14:paraId="566E9E7C" w14:textId="1ECA0F67" w:rsidR="00CD79C5" w:rsidRPr="00ED172B" w:rsidRDefault="00860830" w:rsidP="00CD79C5">
            <w:pPr>
              <w:jc w:val="center"/>
              <w:rPr>
                <w:rFonts w:cs="Arial"/>
                <w:color w:val="000000" w:themeColor="text1"/>
                <w:szCs w:val="16"/>
              </w:rPr>
            </w:pPr>
            <w:r w:rsidRPr="00ED172B">
              <w:rPr>
                <w:rFonts w:cs="Arial"/>
                <w:color w:val="000000" w:themeColor="text1"/>
                <w:szCs w:val="16"/>
              </w:rPr>
              <w:t>18.62%</w:t>
            </w:r>
          </w:p>
        </w:tc>
      </w:tr>
      <w:tr w:rsidR="00ED172B" w:rsidRPr="00ED172B" w14:paraId="52C58AFD" w14:textId="77777777" w:rsidTr="00986B99">
        <w:trPr>
          <w:trHeight w:val="361"/>
        </w:trPr>
        <w:tc>
          <w:tcPr>
            <w:tcW w:w="3406" w:type="pct"/>
            <w:shd w:val="clear" w:color="auto" w:fill="auto"/>
            <w:vAlign w:val="center"/>
          </w:tcPr>
          <w:p w14:paraId="0C2B3A96"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71733793" w14:textId="1606848C" w:rsidR="00CD79C5" w:rsidRPr="00ED172B" w:rsidRDefault="00860830" w:rsidP="00CD79C5">
            <w:pPr>
              <w:jc w:val="center"/>
              <w:rPr>
                <w:rFonts w:cs="Arial"/>
                <w:color w:val="000000" w:themeColor="text1"/>
                <w:szCs w:val="16"/>
              </w:rPr>
            </w:pPr>
            <w:r w:rsidRPr="00ED172B">
              <w:rPr>
                <w:rFonts w:cs="Arial"/>
                <w:color w:val="000000" w:themeColor="text1"/>
                <w:szCs w:val="16"/>
              </w:rPr>
              <w:t>930</w:t>
            </w:r>
          </w:p>
        </w:tc>
        <w:tc>
          <w:tcPr>
            <w:tcW w:w="797" w:type="pct"/>
            <w:shd w:val="clear" w:color="auto" w:fill="auto"/>
            <w:vAlign w:val="center"/>
          </w:tcPr>
          <w:p w14:paraId="6C27ED3F" w14:textId="48BDB78A" w:rsidR="00CD79C5" w:rsidRPr="00ED172B" w:rsidRDefault="00860830" w:rsidP="00CD79C5">
            <w:pPr>
              <w:jc w:val="center"/>
              <w:rPr>
                <w:rFonts w:cs="Arial"/>
                <w:color w:val="000000" w:themeColor="text1"/>
                <w:szCs w:val="16"/>
              </w:rPr>
            </w:pPr>
            <w:r w:rsidRPr="00ED172B">
              <w:rPr>
                <w:rFonts w:cs="Arial"/>
                <w:color w:val="000000" w:themeColor="text1"/>
                <w:szCs w:val="16"/>
              </w:rPr>
              <w:t>20.26%</w:t>
            </w:r>
          </w:p>
        </w:tc>
      </w:tr>
    </w:tbl>
    <w:p w14:paraId="7F71E48C" w14:textId="2753AFF4" w:rsidR="005F4279" w:rsidRPr="00ED172B" w:rsidRDefault="005F4279" w:rsidP="005F427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2"/>
      </w:tblPr>
      <w:tblGrid>
        <w:gridCol w:w="7350"/>
        <w:gridCol w:w="1720"/>
        <w:gridCol w:w="1720"/>
      </w:tblGrid>
      <w:tr w:rsidR="00ED172B" w:rsidRPr="00ED172B" w14:paraId="34148246" w14:textId="77777777" w:rsidTr="00986B99">
        <w:trPr>
          <w:trHeight w:val="287"/>
          <w:tblHeader/>
        </w:trPr>
        <w:tc>
          <w:tcPr>
            <w:tcW w:w="3406" w:type="pct"/>
            <w:shd w:val="clear" w:color="auto" w:fill="auto"/>
            <w:vAlign w:val="center"/>
          </w:tcPr>
          <w:p w14:paraId="1150BED2" w14:textId="0152D710" w:rsidR="0084029E" w:rsidRPr="00ED172B" w:rsidRDefault="0084029E" w:rsidP="004D140B">
            <w:pPr>
              <w:rPr>
                <w:rFonts w:cs="Arial"/>
                <w:b/>
                <w:color w:val="000000" w:themeColor="text1"/>
                <w:szCs w:val="16"/>
              </w:rPr>
            </w:pPr>
            <w:r w:rsidRPr="00ED172B">
              <w:rPr>
                <w:rFonts w:cs="Arial"/>
                <w:b/>
                <w:color w:val="000000" w:themeColor="text1"/>
                <w:szCs w:val="16"/>
              </w:rPr>
              <w:t>Just at-risk infants and toddlers/All infants and toddlers</w:t>
            </w:r>
          </w:p>
        </w:tc>
        <w:tc>
          <w:tcPr>
            <w:tcW w:w="797" w:type="pct"/>
            <w:shd w:val="clear" w:color="auto" w:fill="auto"/>
            <w:vAlign w:val="center"/>
          </w:tcPr>
          <w:p w14:paraId="61B53DC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10EE93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05F8BB5C" w14:textId="77777777" w:rsidTr="00986B99">
        <w:trPr>
          <w:trHeight w:val="361"/>
        </w:trPr>
        <w:tc>
          <w:tcPr>
            <w:tcW w:w="3406" w:type="pct"/>
            <w:shd w:val="clear" w:color="auto" w:fill="auto"/>
            <w:vAlign w:val="center"/>
          </w:tcPr>
          <w:p w14:paraId="11D674E0"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6B4E7240" w14:textId="0FE442B7" w:rsidR="00CD79C5" w:rsidRPr="00ED172B" w:rsidRDefault="00860830" w:rsidP="00CD79C5">
            <w:pPr>
              <w:jc w:val="center"/>
              <w:rPr>
                <w:rFonts w:cs="Arial"/>
                <w:color w:val="000000" w:themeColor="text1"/>
                <w:szCs w:val="16"/>
              </w:rPr>
            </w:pPr>
            <w:r w:rsidRPr="00ED172B">
              <w:rPr>
                <w:rFonts w:cs="Arial"/>
                <w:color w:val="000000" w:themeColor="text1"/>
                <w:szCs w:val="16"/>
              </w:rPr>
              <w:t>94</w:t>
            </w:r>
          </w:p>
        </w:tc>
        <w:tc>
          <w:tcPr>
            <w:tcW w:w="797" w:type="pct"/>
            <w:shd w:val="clear" w:color="auto" w:fill="auto"/>
            <w:vAlign w:val="center"/>
          </w:tcPr>
          <w:p w14:paraId="3B8204A3" w14:textId="2B928F31" w:rsidR="00CD79C5" w:rsidRPr="00ED172B" w:rsidRDefault="00860830" w:rsidP="00CD79C5">
            <w:pPr>
              <w:jc w:val="center"/>
              <w:rPr>
                <w:rFonts w:cs="Arial"/>
                <w:color w:val="000000" w:themeColor="text1"/>
                <w:szCs w:val="16"/>
              </w:rPr>
            </w:pPr>
            <w:r w:rsidRPr="00ED172B">
              <w:rPr>
                <w:rFonts w:cs="Arial"/>
                <w:color w:val="000000" w:themeColor="text1"/>
                <w:szCs w:val="16"/>
              </w:rPr>
              <w:t>2.04%</w:t>
            </w:r>
          </w:p>
        </w:tc>
      </w:tr>
      <w:tr w:rsidR="00ED172B" w:rsidRPr="00ED172B" w14:paraId="66EB049A" w14:textId="77777777" w:rsidTr="00986B99">
        <w:trPr>
          <w:trHeight w:val="361"/>
        </w:trPr>
        <w:tc>
          <w:tcPr>
            <w:tcW w:w="3406" w:type="pct"/>
            <w:shd w:val="clear" w:color="auto" w:fill="auto"/>
            <w:vAlign w:val="center"/>
          </w:tcPr>
          <w:p w14:paraId="3238593E" w14:textId="77777777" w:rsidR="00CD79C5" w:rsidRPr="00ED172B" w:rsidRDefault="00CD79C5" w:rsidP="00CD79C5">
            <w:pPr>
              <w:rPr>
                <w:rFonts w:cs="Arial"/>
                <w:color w:val="000000" w:themeColor="text1"/>
                <w:szCs w:val="16"/>
              </w:rPr>
            </w:pPr>
            <w:r w:rsidRPr="00ED172B">
              <w:rPr>
                <w:rFonts w:cs="Arial"/>
                <w:color w:val="000000" w:themeColor="text1"/>
                <w:szCs w:val="16"/>
              </w:rPr>
              <w:lastRenderedPageBreak/>
              <w:t>b. Infants and toddlers who improved functioning but not sufficient to move nearer to functioning comparable to same-aged peers</w:t>
            </w:r>
          </w:p>
        </w:tc>
        <w:tc>
          <w:tcPr>
            <w:tcW w:w="797" w:type="pct"/>
            <w:shd w:val="clear" w:color="auto" w:fill="auto"/>
            <w:vAlign w:val="center"/>
          </w:tcPr>
          <w:p w14:paraId="36C4686E" w14:textId="0D9BC4D4" w:rsidR="00CD79C5" w:rsidRPr="00ED172B" w:rsidRDefault="00860830" w:rsidP="00CD79C5">
            <w:pPr>
              <w:jc w:val="center"/>
              <w:rPr>
                <w:rFonts w:cs="Arial"/>
                <w:color w:val="000000" w:themeColor="text1"/>
                <w:szCs w:val="16"/>
              </w:rPr>
            </w:pPr>
            <w:r w:rsidRPr="00ED172B">
              <w:rPr>
                <w:rFonts w:cs="Arial"/>
                <w:color w:val="000000" w:themeColor="text1"/>
                <w:szCs w:val="16"/>
              </w:rPr>
              <w:t>1,406</w:t>
            </w:r>
          </w:p>
        </w:tc>
        <w:tc>
          <w:tcPr>
            <w:tcW w:w="797" w:type="pct"/>
            <w:shd w:val="clear" w:color="auto" w:fill="auto"/>
            <w:vAlign w:val="center"/>
          </w:tcPr>
          <w:p w14:paraId="27E713B0" w14:textId="3136F54C" w:rsidR="00CD79C5" w:rsidRPr="00ED172B" w:rsidRDefault="00860830" w:rsidP="00CD79C5">
            <w:pPr>
              <w:jc w:val="center"/>
              <w:rPr>
                <w:rFonts w:cs="Arial"/>
                <w:color w:val="000000" w:themeColor="text1"/>
                <w:szCs w:val="16"/>
              </w:rPr>
            </w:pPr>
            <w:r w:rsidRPr="00ED172B">
              <w:rPr>
                <w:rFonts w:cs="Arial"/>
                <w:color w:val="000000" w:themeColor="text1"/>
                <w:szCs w:val="16"/>
              </w:rPr>
              <w:t>30.49%</w:t>
            </w:r>
          </w:p>
        </w:tc>
      </w:tr>
      <w:tr w:rsidR="00ED172B" w:rsidRPr="00ED172B" w14:paraId="289DCF6C" w14:textId="77777777" w:rsidTr="00986B99">
        <w:trPr>
          <w:trHeight w:val="361"/>
        </w:trPr>
        <w:tc>
          <w:tcPr>
            <w:tcW w:w="3406" w:type="pct"/>
            <w:shd w:val="clear" w:color="auto" w:fill="auto"/>
            <w:vAlign w:val="center"/>
          </w:tcPr>
          <w:p w14:paraId="611C7497"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1BB1AD3C" w14:textId="0299071A" w:rsidR="00CD79C5" w:rsidRPr="00ED172B" w:rsidRDefault="00860830" w:rsidP="00CD79C5">
            <w:pPr>
              <w:jc w:val="center"/>
              <w:rPr>
                <w:rFonts w:cs="Arial"/>
                <w:color w:val="000000" w:themeColor="text1"/>
                <w:szCs w:val="16"/>
              </w:rPr>
            </w:pPr>
            <w:r w:rsidRPr="00ED172B">
              <w:rPr>
                <w:rFonts w:cs="Arial"/>
                <w:color w:val="000000" w:themeColor="text1"/>
                <w:szCs w:val="16"/>
              </w:rPr>
              <w:t>1,307</w:t>
            </w:r>
          </w:p>
        </w:tc>
        <w:tc>
          <w:tcPr>
            <w:tcW w:w="797" w:type="pct"/>
            <w:shd w:val="clear" w:color="auto" w:fill="auto"/>
            <w:vAlign w:val="center"/>
          </w:tcPr>
          <w:p w14:paraId="0A4F8B40" w14:textId="246D43C5" w:rsidR="00CD79C5" w:rsidRPr="00ED172B" w:rsidRDefault="00860830" w:rsidP="00CD79C5">
            <w:pPr>
              <w:jc w:val="center"/>
              <w:rPr>
                <w:rFonts w:cs="Arial"/>
                <w:color w:val="000000" w:themeColor="text1"/>
                <w:szCs w:val="16"/>
              </w:rPr>
            </w:pPr>
            <w:r w:rsidRPr="00ED172B">
              <w:rPr>
                <w:rFonts w:cs="Arial"/>
                <w:color w:val="000000" w:themeColor="text1"/>
                <w:szCs w:val="16"/>
              </w:rPr>
              <w:t>28.35%</w:t>
            </w:r>
          </w:p>
        </w:tc>
      </w:tr>
      <w:tr w:rsidR="00ED172B" w:rsidRPr="00ED172B" w14:paraId="414FC598" w14:textId="77777777" w:rsidTr="00986B99">
        <w:trPr>
          <w:trHeight w:val="361"/>
        </w:trPr>
        <w:tc>
          <w:tcPr>
            <w:tcW w:w="3406" w:type="pct"/>
            <w:shd w:val="clear" w:color="auto" w:fill="auto"/>
            <w:vAlign w:val="center"/>
          </w:tcPr>
          <w:p w14:paraId="492B2C6A"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1853B19B" w14:textId="2110C954" w:rsidR="00CD79C5" w:rsidRPr="00ED172B" w:rsidRDefault="00860830" w:rsidP="00CD79C5">
            <w:pPr>
              <w:jc w:val="center"/>
              <w:rPr>
                <w:rFonts w:cs="Arial"/>
                <w:color w:val="000000" w:themeColor="text1"/>
                <w:szCs w:val="16"/>
              </w:rPr>
            </w:pPr>
            <w:r w:rsidRPr="00ED172B">
              <w:rPr>
                <w:rFonts w:cs="Arial"/>
                <w:color w:val="000000" w:themeColor="text1"/>
                <w:szCs w:val="16"/>
              </w:rPr>
              <w:t>862</w:t>
            </w:r>
          </w:p>
        </w:tc>
        <w:tc>
          <w:tcPr>
            <w:tcW w:w="797" w:type="pct"/>
            <w:shd w:val="clear" w:color="auto" w:fill="auto"/>
            <w:vAlign w:val="center"/>
          </w:tcPr>
          <w:p w14:paraId="5DD14BA4" w14:textId="0ECDAA45" w:rsidR="00CD79C5" w:rsidRPr="00ED172B" w:rsidRDefault="00860830" w:rsidP="00CD79C5">
            <w:pPr>
              <w:jc w:val="center"/>
              <w:rPr>
                <w:rFonts w:cs="Arial"/>
                <w:color w:val="000000" w:themeColor="text1"/>
                <w:szCs w:val="16"/>
              </w:rPr>
            </w:pPr>
            <w:r w:rsidRPr="00ED172B">
              <w:rPr>
                <w:rFonts w:cs="Arial"/>
                <w:color w:val="000000" w:themeColor="text1"/>
                <w:szCs w:val="16"/>
              </w:rPr>
              <w:t>18.69%</w:t>
            </w:r>
          </w:p>
        </w:tc>
      </w:tr>
      <w:tr w:rsidR="00ED172B" w:rsidRPr="00ED172B" w14:paraId="7EB9CB08" w14:textId="77777777" w:rsidTr="00986B99">
        <w:trPr>
          <w:trHeight w:val="361"/>
        </w:trPr>
        <w:tc>
          <w:tcPr>
            <w:tcW w:w="3406" w:type="pct"/>
            <w:shd w:val="clear" w:color="auto" w:fill="auto"/>
            <w:vAlign w:val="center"/>
          </w:tcPr>
          <w:p w14:paraId="2C5C2B17"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66EDE725" w14:textId="093230C3" w:rsidR="00CD79C5" w:rsidRPr="00ED172B" w:rsidRDefault="00860830" w:rsidP="00CD79C5">
            <w:pPr>
              <w:jc w:val="center"/>
              <w:rPr>
                <w:rFonts w:cs="Arial"/>
                <w:color w:val="000000" w:themeColor="text1"/>
                <w:szCs w:val="16"/>
              </w:rPr>
            </w:pPr>
            <w:r w:rsidRPr="00ED172B">
              <w:rPr>
                <w:rFonts w:cs="Arial"/>
                <w:color w:val="000000" w:themeColor="text1"/>
                <w:szCs w:val="16"/>
              </w:rPr>
              <w:t>942</w:t>
            </w:r>
          </w:p>
        </w:tc>
        <w:tc>
          <w:tcPr>
            <w:tcW w:w="797" w:type="pct"/>
            <w:shd w:val="clear" w:color="auto" w:fill="auto"/>
            <w:vAlign w:val="center"/>
          </w:tcPr>
          <w:p w14:paraId="4FC975D2" w14:textId="0309DA68" w:rsidR="00CD79C5" w:rsidRPr="00ED172B" w:rsidRDefault="00860830" w:rsidP="00CD79C5">
            <w:pPr>
              <w:jc w:val="center"/>
              <w:rPr>
                <w:rFonts w:cs="Arial"/>
                <w:color w:val="000000" w:themeColor="text1"/>
                <w:szCs w:val="16"/>
              </w:rPr>
            </w:pPr>
            <w:r w:rsidRPr="00ED172B">
              <w:rPr>
                <w:rFonts w:cs="Arial"/>
                <w:color w:val="000000" w:themeColor="text1"/>
                <w:szCs w:val="16"/>
              </w:rPr>
              <w:t>20.43%</w:t>
            </w:r>
          </w:p>
        </w:tc>
      </w:tr>
    </w:tbl>
    <w:p w14:paraId="66912606" w14:textId="77777777" w:rsidR="0084029E" w:rsidRPr="00ED172B" w:rsidRDefault="0084029E" w:rsidP="0084029E">
      <w:pPr>
        <w:rPr>
          <w:rFonts w:cs="Arial"/>
          <w:b/>
          <w:color w:val="000000" w:themeColor="text1"/>
          <w:szCs w:val="16"/>
        </w:rPr>
      </w:pPr>
      <w:bookmarkStart w:id="16" w:name="_Hlk4941197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3"/>
      </w:tblPr>
      <w:tblGrid>
        <w:gridCol w:w="2515"/>
        <w:gridCol w:w="1260"/>
        <w:gridCol w:w="1349"/>
        <w:gridCol w:w="1351"/>
        <w:gridCol w:w="1170"/>
        <w:gridCol w:w="1170"/>
        <w:gridCol w:w="1079"/>
        <w:gridCol w:w="896"/>
      </w:tblGrid>
      <w:tr w:rsidR="00ED172B" w:rsidRPr="00ED172B" w14:paraId="10E59B1C" w14:textId="77777777" w:rsidTr="00986B99">
        <w:trPr>
          <w:trHeight w:val="354"/>
          <w:tblHeader/>
        </w:trPr>
        <w:tc>
          <w:tcPr>
            <w:tcW w:w="1165" w:type="pct"/>
            <w:shd w:val="clear" w:color="auto" w:fill="auto"/>
            <w:vAlign w:val="bottom"/>
          </w:tcPr>
          <w:p w14:paraId="696CA76B" w14:textId="3BCE6C04" w:rsidR="00743466" w:rsidRPr="00ED172B" w:rsidRDefault="00743466" w:rsidP="00743466">
            <w:pPr>
              <w:jc w:val="center"/>
              <w:rPr>
                <w:rFonts w:cs="Arial"/>
                <w:color w:val="000000" w:themeColor="text1"/>
                <w:szCs w:val="16"/>
              </w:rPr>
            </w:pPr>
            <w:r w:rsidRPr="00ED172B">
              <w:rPr>
                <w:rFonts w:cs="Arial"/>
                <w:b/>
                <w:color w:val="000000" w:themeColor="text1"/>
                <w:szCs w:val="16"/>
              </w:rPr>
              <w:t>Not including at-risk infants and toddlers</w:t>
            </w:r>
          </w:p>
        </w:tc>
        <w:tc>
          <w:tcPr>
            <w:tcW w:w="584" w:type="pct"/>
            <w:shd w:val="clear" w:color="auto" w:fill="auto"/>
            <w:vAlign w:val="bottom"/>
          </w:tcPr>
          <w:p w14:paraId="085F9BA7"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6E2F8BC"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5C6D1E6F" w14:textId="2D6981E5" w:rsidR="00743466" w:rsidRPr="00ED172B" w:rsidRDefault="00CD74B5" w:rsidP="00743466">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13575DE" w14:textId="43A8F2C0" w:rsidR="00743466" w:rsidRPr="00ED172B" w:rsidRDefault="00F22D09" w:rsidP="00743466">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5AF7B4EA" w14:textId="4375914F" w:rsidR="00743466" w:rsidRPr="00ED172B" w:rsidRDefault="00F22D09" w:rsidP="00743466">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6BE46B1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5" w:type="pct"/>
            <w:shd w:val="clear" w:color="auto" w:fill="auto"/>
            <w:vAlign w:val="bottom"/>
          </w:tcPr>
          <w:p w14:paraId="34ED5BC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736F90CC" w14:textId="77777777" w:rsidTr="00986B99">
        <w:trPr>
          <w:trHeight w:val="361"/>
        </w:trPr>
        <w:tc>
          <w:tcPr>
            <w:tcW w:w="1165" w:type="pct"/>
            <w:shd w:val="clear" w:color="auto" w:fill="auto"/>
          </w:tcPr>
          <w:p w14:paraId="537C4A27" w14:textId="77777777" w:rsidR="00A01E85" w:rsidRPr="00ED172B" w:rsidRDefault="00A01E85" w:rsidP="00A01E85">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23590DC" w14:textId="2C92321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2,162</w:t>
            </w:r>
          </w:p>
        </w:tc>
        <w:tc>
          <w:tcPr>
            <w:tcW w:w="625" w:type="pct"/>
            <w:shd w:val="clear" w:color="auto" w:fill="auto"/>
            <w:vAlign w:val="center"/>
          </w:tcPr>
          <w:p w14:paraId="3C0327D5" w14:textId="0399CD0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3,661</w:t>
            </w:r>
          </w:p>
        </w:tc>
        <w:tc>
          <w:tcPr>
            <w:tcW w:w="626" w:type="pct"/>
            <w:shd w:val="clear" w:color="auto" w:fill="auto"/>
            <w:vAlign w:val="center"/>
          </w:tcPr>
          <w:p w14:paraId="601BDD09" w14:textId="772FDC99" w:rsidR="00A01E85" w:rsidRPr="00ED172B" w:rsidRDefault="00860830" w:rsidP="00A01E85">
            <w:pPr>
              <w:jc w:val="center"/>
              <w:rPr>
                <w:rFonts w:cs="Arial"/>
                <w:color w:val="000000" w:themeColor="text1"/>
                <w:szCs w:val="16"/>
              </w:rPr>
            </w:pPr>
            <w:r w:rsidRPr="00ED172B">
              <w:rPr>
                <w:rFonts w:cs="Arial"/>
                <w:color w:val="000000" w:themeColor="text1"/>
                <w:szCs w:val="16"/>
              </w:rPr>
              <w:t>26.32%</w:t>
            </w:r>
          </w:p>
        </w:tc>
        <w:tc>
          <w:tcPr>
            <w:tcW w:w="542" w:type="pct"/>
            <w:shd w:val="clear" w:color="auto" w:fill="auto"/>
            <w:vAlign w:val="center"/>
          </w:tcPr>
          <w:p w14:paraId="27FB8720" w14:textId="6037FBE4" w:rsidR="00A01E85" w:rsidRPr="00ED172B" w:rsidRDefault="001E39E3" w:rsidP="001E39E3">
            <w:pPr>
              <w:jc w:val="center"/>
              <w:rPr>
                <w:color w:val="000000" w:themeColor="text1"/>
              </w:rPr>
            </w:pPr>
            <w:r w:rsidRPr="00ED172B">
              <w:rPr>
                <w:color w:val="000000" w:themeColor="text1"/>
              </w:rPr>
              <w:t>26.04%</w:t>
            </w:r>
          </w:p>
        </w:tc>
        <w:tc>
          <w:tcPr>
            <w:tcW w:w="542" w:type="pct"/>
            <w:shd w:val="clear" w:color="auto" w:fill="auto"/>
            <w:vAlign w:val="center"/>
          </w:tcPr>
          <w:p w14:paraId="777B9CD4" w14:textId="5381ED20" w:rsidR="00A01E85" w:rsidRPr="00ED172B" w:rsidRDefault="00860830" w:rsidP="00A01E85">
            <w:pPr>
              <w:jc w:val="center"/>
              <w:rPr>
                <w:rFonts w:cs="Arial"/>
                <w:color w:val="000000" w:themeColor="text1"/>
                <w:szCs w:val="16"/>
              </w:rPr>
            </w:pPr>
            <w:r w:rsidRPr="00ED172B">
              <w:rPr>
                <w:rFonts w:cs="Arial"/>
                <w:color w:val="000000" w:themeColor="text1"/>
                <w:szCs w:val="16"/>
              </w:rPr>
              <w:t>59.05%</w:t>
            </w:r>
          </w:p>
        </w:tc>
        <w:tc>
          <w:tcPr>
            <w:tcW w:w="500" w:type="pct"/>
            <w:shd w:val="clear" w:color="auto" w:fill="auto"/>
            <w:vAlign w:val="center"/>
          </w:tcPr>
          <w:p w14:paraId="5C3C78C9" w14:textId="5E8EB213"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15" w:type="pct"/>
            <w:shd w:val="clear" w:color="auto" w:fill="auto"/>
            <w:vAlign w:val="center"/>
          </w:tcPr>
          <w:p w14:paraId="16F295F5" w14:textId="2B6063D1"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00F4DA6A" w14:textId="77777777" w:rsidTr="00986B99">
        <w:trPr>
          <w:trHeight w:val="361"/>
        </w:trPr>
        <w:tc>
          <w:tcPr>
            <w:tcW w:w="1165" w:type="pct"/>
            <w:shd w:val="clear" w:color="auto" w:fill="auto"/>
          </w:tcPr>
          <w:p w14:paraId="1A12D62D" w14:textId="256BED32" w:rsidR="00A01E85" w:rsidRPr="00ED172B" w:rsidRDefault="00A01E85" w:rsidP="00A01E8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84" w:type="pct"/>
            <w:shd w:val="clear" w:color="auto" w:fill="auto"/>
            <w:vAlign w:val="center"/>
          </w:tcPr>
          <w:p w14:paraId="5FAF3DC2" w14:textId="195D38E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1,785</w:t>
            </w:r>
          </w:p>
        </w:tc>
        <w:tc>
          <w:tcPr>
            <w:tcW w:w="625" w:type="pct"/>
            <w:shd w:val="clear" w:color="auto" w:fill="auto"/>
            <w:vAlign w:val="center"/>
          </w:tcPr>
          <w:p w14:paraId="60E12B45" w14:textId="1E2D813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4,591</w:t>
            </w:r>
          </w:p>
        </w:tc>
        <w:tc>
          <w:tcPr>
            <w:tcW w:w="626" w:type="pct"/>
            <w:shd w:val="clear" w:color="auto" w:fill="auto"/>
            <w:vAlign w:val="center"/>
          </w:tcPr>
          <w:p w14:paraId="3945D035" w14:textId="464109C4" w:rsidR="00A01E85" w:rsidRPr="00ED172B" w:rsidRDefault="00860830" w:rsidP="00A01E85">
            <w:pPr>
              <w:jc w:val="center"/>
              <w:rPr>
                <w:rFonts w:cs="Arial"/>
                <w:color w:val="000000" w:themeColor="text1"/>
                <w:szCs w:val="16"/>
              </w:rPr>
            </w:pPr>
            <w:r w:rsidRPr="00ED172B">
              <w:rPr>
                <w:rFonts w:cs="Arial"/>
                <w:color w:val="000000" w:themeColor="text1"/>
                <w:szCs w:val="16"/>
              </w:rPr>
              <w:t>45.78%</w:t>
            </w:r>
          </w:p>
        </w:tc>
        <w:tc>
          <w:tcPr>
            <w:tcW w:w="542" w:type="pct"/>
            <w:shd w:val="clear" w:color="auto" w:fill="auto"/>
            <w:vAlign w:val="center"/>
          </w:tcPr>
          <w:p w14:paraId="46514870" w14:textId="68521881" w:rsidR="00A01E85" w:rsidRPr="00ED172B" w:rsidRDefault="001E39E3" w:rsidP="001E39E3">
            <w:pPr>
              <w:jc w:val="center"/>
              <w:rPr>
                <w:color w:val="000000" w:themeColor="text1"/>
              </w:rPr>
            </w:pPr>
            <w:r w:rsidRPr="00ED172B">
              <w:rPr>
                <w:color w:val="000000" w:themeColor="text1"/>
              </w:rPr>
              <w:t>50.55%</w:t>
            </w:r>
          </w:p>
        </w:tc>
        <w:tc>
          <w:tcPr>
            <w:tcW w:w="542" w:type="pct"/>
            <w:shd w:val="clear" w:color="auto" w:fill="auto"/>
            <w:vAlign w:val="center"/>
          </w:tcPr>
          <w:p w14:paraId="3754B998" w14:textId="37F15522" w:rsidR="00A01E85" w:rsidRPr="00ED172B" w:rsidRDefault="00860830" w:rsidP="00A01E85">
            <w:pPr>
              <w:jc w:val="center"/>
              <w:rPr>
                <w:rFonts w:cs="Arial"/>
                <w:color w:val="000000" w:themeColor="text1"/>
                <w:szCs w:val="16"/>
              </w:rPr>
            </w:pPr>
            <w:r w:rsidRPr="00ED172B">
              <w:rPr>
                <w:rFonts w:cs="Arial"/>
                <w:color w:val="000000" w:themeColor="text1"/>
                <w:szCs w:val="16"/>
              </w:rPr>
              <w:t>38.88%</w:t>
            </w:r>
          </w:p>
        </w:tc>
        <w:tc>
          <w:tcPr>
            <w:tcW w:w="500" w:type="pct"/>
            <w:shd w:val="clear" w:color="auto" w:fill="auto"/>
            <w:vAlign w:val="center"/>
          </w:tcPr>
          <w:p w14:paraId="4860CBF1" w14:textId="1DBC10BC"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15" w:type="pct"/>
            <w:shd w:val="clear" w:color="auto" w:fill="auto"/>
            <w:vAlign w:val="center"/>
          </w:tcPr>
          <w:p w14:paraId="447CC095" w14:textId="2BC10327"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bl>
    <w:p w14:paraId="49DFE088" w14:textId="5A342A73" w:rsidR="00A01E85" w:rsidRPr="00ED172B" w:rsidRDefault="00A01E85" w:rsidP="00A01E85">
      <w:pPr>
        <w:rPr>
          <w:rFonts w:cs="Arial"/>
          <w:b/>
          <w:i/>
          <w:color w:val="000000" w:themeColor="text1"/>
          <w:szCs w:val="16"/>
        </w:rPr>
      </w:pPr>
      <w:r w:rsidRPr="00ED172B">
        <w:rPr>
          <w:b/>
          <w:color w:val="000000" w:themeColor="text1"/>
        </w:rPr>
        <w:t>Provide reasons for A2 slippage, if applicable</w:t>
      </w:r>
      <w:r w:rsidRPr="00ED172B">
        <w:rPr>
          <w:rFonts w:cs="Arial"/>
          <w:b/>
          <w:color w:val="000000" w:themeColor="text1"/>
          <w:szCs w:val="16"/>
        </w:rPr>
        <w:t xml:space="preserve"> </w:t>
      </w:r>
    </w:p>
    <w:p w14:paraId="2CB5A177" w14:textId="130EED60" w:rsidR="00A01E85" w:rsidRDefault="001E39E3" w:rsidP="001E39E3">
      <w:pPr>
        <w:rPr>
          <w:color w:val="000000" w:themeColor="text1"/>
        </w:rPr>
      </w:pPr>
      <w:r w:rsidRPr="00ED172B">
        <w:rPr>
          <w:color w:val="000000" w:themeColor="text1"/>
        </w:rPr>
        <w:t>Florida’s statewide slippage is attributed to be a result of data quality issues related to the collection and reporting of statewide child outcomes data. The COVID-19 pandemic greatly reduced the number of entry assessments conducted between March and November 2020 and exit assessments conducted during the FY 2021-2022. The Early Steps Program allowed the use of telehealth as an alternative option for service delivery during the public health emergency; however, the use of the BDI-2 and its design to be used with a child in a face-to-face setting did not lend itself as usable evaluation tool during this time.</w:t>
      </w:r>
    </w:p>
    <w:p w14:paraId="45C8DA50"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4"/>
      </w:tblPr>
      <w:tblGrid>
        <w:gridCol w:w="2245"/>
        <w:gridCol w:w="1261"/>
        <w:gridCol w:w="1260"/>
        <w:gridCol w:w="1439"/>
        <w:gridCol w:w="1351"/>
        <w:gridCol w:w="1262"/>
        <w:gridCol w:w="1081"/>
        <w:gridCol w:w="891"/>
      </w:tblGrid>
      <w:tr w:rsidR="00ED172B" w:rsidRPr="00ED172B" w14:paraId="34DB5841" w14:textId="77777777" w:rsidTr="00986B99">
        <w:trPr>
          <w:trHeight w:val="354"/>
          <w:tblHeader/>
        </w:trPr>
        <w:tc>
          <w:tcPr>
            <w:tcW w:w="1040" w:type="pct"/>
            <w:shd w:val="clear" w:color="auto" w:fill="auto"/>
            <w:vAlign w:val="bottom"/>
          </w:tcPr>
          <w:p w14:paraId="3E838E12" w14:textId="0441CDCD" w:rsidR="00743466" w:rsidRPr="00ED172B" w:rsidRDefault="00743466" w:rsidP="00743466">
            <w:pPr>
              <w:jc w:val="center"/>
              <w:rPr>
                <w:rFonts w:cs="Arial"/>
                <w:color w:val="000000" w:themeColor="text1"/>
                <w:szCs w:val="16"/>
              </w:rPr>
            </w:pPr>
            <w:r w:rsidRPr="00ED172B">
              <w:rPr>
                <w:rFonts w:cs="Arial"/>
                <w:b/>
                <w:color w:val="000000" w:themeColor="text1"/>
                <w:szCs w:val="16"/>
              </w:rPr>
              <w:t>Just at-risk infants and toddlers/All infants and toddlers</w:t>
            </w:r>
          </w:p>
        </w:tc>
        <w:tc>
          <w:tcPr>
            <w:tcW w:w="584" w:type="pct"/>
            <w:shd w:val="clear" w:color="auto" w:fill="auto"/>
            <w:vAlign w:val="bottom"/>
          </w:tcPr>
          <w:p w14:paraId="57EE226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A9B4E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3A8E2809" w14:textId="10544A36" w:rsidR="00743466" w:rsidRPr="00ED172B" w:rsidRDefault="00CD74B5" w:rsidP="00743466">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7AA2AF7E" w14:textId="0CAFAA2D" w:rsidR="00743466" w:rsidRPr="00ED172B" w:rsidRDefault="00F22D09" w:rsidP="00743466">
            <w:pPr>
              <w:jc w:val="center"/>
              <w:rPr>
                <w:rFonts w:cs="Arial"/>
                <w:b/>
                <w:color w:val="000000" w:themeColor="text1"/>
                <w:szCs w:val="16"/>
              </w:rPr>
            </w:pPr>
            <w:r>
              <w:rPr>
                <w:rFonts w:cs="Arial"/>
                <w:b/>
                <w:color w:val="000000" w:themeColor="text1"/>
                <w:szCs w:val="16"/>
              </w:rPr>
              <w:t>FFY 2021 Target</w:t>
            </w:r>
          </w:p>
        </w:tc>
        <w:tc>
          <w:tcPr>
            <w:tcW w:w="585" w:type="pct"/>
            <w:shd w:val="clear" w:color="auto" w:fill="auto"/>
            <w:vAlign w:val="bottom"/>
          </w:tcPr>
          <w:p w14:paraId="4E3366E4" w14:textId="4A20286F" w:rsidR="00743466" w:rsidRPr="00ED172B" w:rsidRDefault="00F22D09" w:rsidP="00743466">
            <w:pPr>
              <w:jc w:val="center"/>
              <w:rPr>
                <w:rFonts w:cs="Arial"/>
                <w:b/>
                <w:color w:val="000000" w:themeColor="text1"/>
                <w:szCs w:val="16"/>
              </w:rPr>
            </w:pPr>
            <w:r>
              <w:rPr>
                <w:rFonts w:cs="Arial"/>
                <w:b/>
                <w:color w:val="000000" w:themeColor="text1"/>
                <w:szCs w:val="16"/>
              </w:rPr>
              <w:t>FFY 2021 Data</w:t>
            </w:r>
          </w:p>
        </w:tc>
        <w:tc>
          <w:tcPr>
            <w:tcW w:w="501" w:type="pct"/>
            <w:shd w:val="clear" w:color="auto" w:fill="auto"/>
            <w:vAlign w:val="bottom"/>
          </w:tcPr>
          <w:p w14:paraId="24FF04E2"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3" w:type="pct"/>
            <w:shd w:val="clear" w:color="auto" w:fill="auto"/>
            <w:vAlign w:val="bottom"/>
          </w:tcPr>
          <w:p w14:paraId="666B1396"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249B60C3" w14:textId="77777777" w:rsidTr="00986B99">
        <w:trPr>
          <w:trHeight w:val="361"/>
        </w:trPr>
        <w:tc>
          <w:tcPr>
            <w:tcW w:w="1040" w:type="pct"/>
            <w:shd w:val="clear" w:color="auto" w:fill="auto"/>
          </w:tcPr>
          <w:p w14:paraId="5DD58BA1" w14:textId="77777777" w:rsidR="00A01E85" w:rsidRPr="00ED172B" w:rsidRDefault="00A01E85" w:rsidP="00A01E85">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45A8D68" w14:textId="73658AD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2,169</w:t>
            </w:r>
          </w:p>
        </w:tc>
        <w:tc>
          <w:tcPr>
            <w:tcW w:w="584" w:type="pct"/>
            <w:shd w:val="clear" w:color="auto" w:fill="auto"/>
            <w:vAlign w:val="center"/>
          </w:tcPr>
          <w:p w14:paraId="00EFBA88" w14:textId="105B682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3,669</w:t>
            </w:r>
          </w:p>
        </w:tc>
        <w:tc>
          <w:tcPr>
            <w:tcW w:w="667" w:type="pct"/>
            <w:shd w:val="clear" w:color="auto" w:fill="auto"/>
            <w:vAlign w:val="center"/>
          </w:tcPr>
          <w:p w14:paraId="07D3AE87" w14:textId="0FA5AD29" w:rsidR="00A01E85" w:rsidRPr="00ED172B" w:rsidRDefault="00860830" w:rsidP="00A01E85">
            <w:pPr>
              <w:jc w:val="center"/>
              <w:rPr>
                <w:rFonts w:cs="Arial"/>
                <w:color w:val="000000" w:themeColor="text1"/>
                <w:szCs w:val="16"/>
              </w:rPr>
            </w:pPr>
            <w:r w:rsidRPr="00ED172B">
              <w:rPr>
                <w:rFonts w:cs="Arial"/>
                <w:color w:val="000000" w:themeColor="text1"/>
                <w:szCs w:val="16"/>
              </w:rPr>
              <w:t>26.34%</w:t>
            </w:r>
          </w:p>
        </w:tc>
        <w:tc>
          <w:tcPr>
            <w:tcW w:w="626" w:type="pct"/>
            <w:shd w:val="clear" w:color="auto" w:fill="auto"/>
            <w:vAlign w:val="center"/>
          </w:tcPr>
          <w:p w14:paraId="5EDB3095" w14:textId="626E7118" w:rsidR="00A01E85" w:rsidRPr="00ED172B" w:rsidRDefault="002F5A9E" w:rsidP="00027F39">
            <w:pPr>
              <w:jc w:val="center"/>
              <w:rPr>
                <w:color w:val="000000" w:themeColor="text1"/>
              </w:rPr>
            </w:pPr>
            <w:r w:rsidRPr="00ED172B">
              <w:rPr>
                <w:color w:val="000000" w:themeColor="text1"/>
              </w:rPr>
              <w:t>26.04%</w:t>
            </w:r>
          </w:p>
        </w:tc>
        <w:tc>
          <w:tcPr>
            <w:tcW w:w="585" w:type="pct"/>
            <w:shd w:val="clear" w:color="auto" w:fill="auto"/>
            <w:vAlign w:val="center"/>
          </w:tcPr>
          <w:p w14:paraId="19E3AAAC" w14:textId="4B4D3F90" w:rsidR="00A01E85" w:rsidRPr="00ED172B" w:rsidRDefault="00860830" w:rsidP="00A01E85">
            <w:pPr>
              <w:jc w:val="center"/>
              <w:rPr>
                <w:rFonts w:cs="Arial"/>
                <w:color w:val="000000" w:themeColor="text1"/>
                <w:szCs w:val="16"/>
              </w:rPr>
            </w:pPr>
            <w:r w:rsidRPr="00ED172B">
              <w:rPr>
                <w:rFonts w:cs="Arial"/>
                <w:color w:val="000000" w:themeColor="text1"/>
                <w:szCs w:val="16"/>
              </w:rPr>
              <w:t>59.12%</w:t>
            </w:r>
          </w:p>
        </w:tc>
        <w:tc>
          <w:tcPr>
            <w:tcW w:w="501" w:type="pct"/>
            <w:shd w:val="clear" w:color="auto" w:fill="auto"/>
            <w:vAlign w:val="center"/>
          </w:tcPr>
          <w:p w14:paraId="4E173EE2" w14:textId="3A20A1B4"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13" w:type="pct"/>
            <w:shd w:val="clear" w:color="auto" w:fill="auto"/>
            <w:vAlign w:val="center"/>
          </w:tcPr>
          <w:p w14:paraId="6CD438FE" w14:textId="3B71B812"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6CC2B253" w14:textId="77777777" w:rsidTr="00986B99">
        <w:trPr>
          <w:trHeight w:val="361"/>
        </w:trPr>
        <w:tc>
          <w:tcPr>
            <w:tcW w:w="1040" w:type="pct"/>
            <w:shd w:val="clear" w:color="auto" w:fill="auto"/>
          </w:tcPr>
          <w:p w14:paraId="77DBCF4F" w14:textId="44EBF36E" w:rsidR="00A01E85" w:rsidRPr="00ED172B" w:rsidRDefault="00A01E85" w:rsidP="00A01E8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84" w:type="pct"/>
            <w:shd w:val="clear" w:color="auto" w:fill="auto"/>
            <w:vAlign w:val="center"/>
          </w:tcPr>
          <w:p w14:paraId="46AD0BED" w14:textId="2868666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1,804</w:t>
            </w:r>
          </w:p>
        </w:tc>
        <w:tc>
          <w:tcPr>
            <w:tcW w:w="584" w:type="pct"/>
            <w:shd w:val="clear" w:color="auto" w:fill="auto"/>
            <w:vAlign w:val="center"/>
          </w:tcPr>
          <w:p w14:paraId="77AF513F" w14:textId="65A5A6E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4,611</w:t>
            </w:r>
          </w:p>
        </w:tc>
        <w:tc>
          <w:tcPr>
            <w:tcW w:w="667" w:type="pct"/>
            <w:shd w:val="clear" w:color="auto" w:fill="auto"/>
            <w:vAlign w:val="center"/>
          </w:tcPr>
          <w:p w14:paraId="1BCCC909" w14:textId="56BE5EA1" w:rsidR="00A01E85" w:rsidRPr="00ED172B" w:rsidRDefault="00860830" w:rsidP="00A01E85">
            <w:pPr>
              <w:jc w:val="center"/>
              <w:rPr>
                <w:rFonts w:cs="Arial"/>
                <w:color w:val="000000" w:themeColor="text1"/>
                <w:szCs w:val="16"/>
              </w:rPr>
            </w:pPr>
            <w:r w:rsidRPr="00ED172B">
              <w:rPr>
                <w:rFonts w:cs="Arial"/>
                <w:color w:val="000000" w:themeColor="text1"/>
                <w:szCs w:val="16"/>
              </w:rPr>
              <w:t>46.02%</w:t>
            </w:r>
          </w:p>
        </w:tc>
        <w:tc>
          <w:tcPr>
            <w:tcW w:w="626" w:type="pct"/>
            <w:shd w:val="clear" w:color="auto" w:fill="auto"/>
            <w:vAlign w:val="center"/>
          </w:tcPr>
          <w:p w14:paraId="1A492E85" w14:textId="387140FC" w:rsidR="00A01E85" w:rsidRPr="00ED172B" w:rsidRDefault="002332D6">
            <w:pPr>
              <w:jc w:val="center"/>
              <w:rPr>
                <w:color w:val="000000" w:themeColor="text1"/>
              </w:rPr>
            </w:pPr>
            <w:r w:rsidRPr="00ED172B">
              <w:rPr>
                <w:color w:val="000000" w:themeColor="text1"/>
              </w:rPr>
              <w:t>50.55%</w:t>
            </w:r>
          </w:p>
        </w:tc>
        <w:tc>
          <w:tcPr>
            <w:tcW w:w="585" w:type="pct"/>
            <w:shd w:val="clear" w:color="auto" w:fill="auto"/>
            <w:vAlign w:val="center"/>
          </w:tcPr>
          <w:p w14:paraId="048A6C67" w14:textId="5BF1A76A" w:rsidR="00A01E85" w:rsidRPr="00ED172B" w:rsidRDefault="00860830" w:rsidP="00A01E85">
            <w:pPr>
              <w:jc w:val="center"/>
              <w:rPr>
                <w:rFonts w:cs="Arial"/>
                <w:color w:val="000000" w:themeColor="text1"/>
                <w:szCs w:val="16"/>
              </w:rPr>
            </w:pPr>
            <w:r w:rsidRPr="00ED172B">
              <w:rPr>
                <w:rFonts w:cs="Arial"/>
                <w:color w:val="000000" w:themeColor="text1"/>
                <w:szCs w:val="16"/>
              </w:rPr>
              <w:t>39.12%</w:t>
            </w:r>
          </w:p>
        </w:tc>
        <w:tc>
          <w:tcPr>
            <w:tcW w:w="501" w:type="pct"/>
            <w:shd w:val="clear" w:color="auto" w:fill="auto"/>
            <w:vAlign w:val="center"/>
          </w:tcPr>
          <w:p w14:paraId="4D6D54DA" w14:textId="6D92EF4F"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13" w:type="pct"/>
            <w:shd w:val="clear" w:color="auto" w:fill="auto"/>
            <w:vAlign w:val="center"/>
          </w:tcPr>
          <w:p w14:paraId="765D1A31" w14:textId="72FE4060"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bl>
    <w:p w14:paraId="10527D97" w14:textId="1A31261A" w:rsidR="00A01E85" w:rsidRPr="00ED172B" w:rsidRDefault="00A01E85" w:rsidP="00A01E85">
      <w:pPr>
        <w:rPr>
          <w:rFonts w:cs="Arial"/>
          <w:b/>
          <w:i/>
          <w:color w:val="000000" w:themeColor="text1"/>
          <w:szCs w:val="16"/>
        </w:rPr>
      </w:pPr>
      <w:r w:rsidRPr="00ED172B">
        <w:rPr>
          <w:b/>
          <w:color w:val="000000" w:themeColor="text1"/>
        </w:rPr>
        <w:t>Provide reasons for A2 AR/ALL slippage, if applicable</w:t>
      </w:r>
    </w:p>
    <w:p w14:paraId="47A8B982" w14:textId="2214B659" w:rsidR="00A01E85" w:rsidRDefault="001E39E3" w:rsidP="001E39E3">
      <w:pPr>
        <w:rPr>
          <w:color w:val="000000" w:themeColor="text1"/>
        </w:rPr>
      </w:pPr>
      <w:r w:rsidRPr="00ED172B">
        <w:rPr>
          <w:color w:val="000000" w:themeColor="text1"/>
        </w:rPr>
        <w:t>Florida’s statewide slippage is attributed to be a result of data quality issues related to the collection and reporting of statewide child outcomes data. The COVID-19 pandemic greatly reduced the number of entry assessments conducted between March and November 2020 and exit assessments conducted during the FY 2021-2022. The Early Steps Program allowed the use of telehealth as an alternative option for service delivery during the public health emergency; however, the use of the BDI-2 and its design to be used with a child in a face-to-face setting did not lend itself as usable evaluation tool during this time.</w:t>
      </w:r>
    </w:p>
    <w:p w14:paraId="628040B7" w14:textId="77777777" w:rsidR="0084029E" w:rsidRPr="00ED172B" w:rsidRDefault="0084029E">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5"/>
      </w:tblPr>
      <w:tblGrid>
        <w:gridCol w:w="7227"/>
        <w:gridCol w:w="1783"/>
        <w:gridCol w:w="1780"/>
      </w:tblGrid>
      <w:tr w:rsidR="00ED172B" w:rsidRPr="00ED172B" w14:paraId="5A5005B5" w14:textId="77777777" w:rsidTr="00986B99">
        <w:trPr>
          <w:trHeight w:val="361"/>
          <w:tblHeader/>
        </w:trPr>
        <w:tc>
          <w:tcPr>
            <w:tcW w:w="3349" w:type="pct"/>
            <w:shd w:val="clear" w:color="auto" w:fill="auto"/>
            <w:vAlign w:val="center"/>
          </w:tcPr>
          <w:p w14:paraId="6D3F9035" w14:textId="7E06B650" w:rsidR="0084029E" w:rsidRPr="00ED172B" w:rsidRDefault="0084029E" w:rsidP="0084029E">
            <w:pPr>
              <w:rPr>
                <w:rFonts w:cs="Arial"/>
                <w:color w:val="000000" w:themeColor="text1"/>
                <w:szCs w:val="16"/>
              </w:rPr>
            </w:pPr>
            <w:r w:rsidRPr="00ED172B">
              <w:rPr>
                <w:rFonts w:cs="Arial"/>
                <w:b/>
                <w:color w:val="000000" w:themeColor="text1"/>
                <w:szCs w:val="16"/>
              </w:rPr>
              <w:t>Not including at-risk infants and toddlers</w:t>
            </w:r>
          </w:p>
        </w:tc>
        <w:tc>
          <w:tcPr>
            <w:tcW w:w="826" w:type="pct"/>
            <w:shd w:val="clear" w:color="auto" w:fill="auto"/>
            <w:vAlign w:val="center"/>
          </w:tcPr>
          <w:p w14:paraId="3A8C3864"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305C26FA"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A7B2FCB" w14:textId="77777777" w:rsidTr="00986B99">
        <w:trPr>
          <w:trHeight w:val="361"/>
        </w:trPr>
        <w:tc>
          <w:tcPr>
            <w:tcW w:w="3349" w:type="pct"/>
            <w:shd w:val="clear" w:color="auto" w:fill="auto"/>
            <w:vAlign w:val="center"/>
          </w:tcPr>
          <w:p w14:paraId="4AF7D622"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20DEA6FA" w14:textId="0A3DD681" w:rsidR="00A01E85" w:rsidRPr="00ED172B" w:rsidRDefault="00860830" w:rsidP="00186420">
            <w:pPr>
              <w:jc w:val="center"/>
              <w:rPr>
                <w:rFonts w:cs="Arial"/>
                <w:color w:val="000000" w:themeColor="text1"/>
                <w:szCs w:val="16"/>
              </w:rPr>
            </w:pPr>
            <w:r w:rsidRPr="00ED172B">
              <w:rPr>
                <w:rFonts w:cs="Arial"/>
                <w:color w:val="000000" w:themeColor="text1"/>
                <w:szCs w:val="16"/>
              </w:rPr>
              <w:t>92</w:t>
            </w:r>
          </w:p>
        </w:tc>
        <w:tc>
          <w:tcPr>
            <w:tcW w:w="825" w:type="pct"/>
            <w:shd w:val="clear" w:color="auto" w:fill="auto"/>
            <w:vAlign w:val="center"/>
          </w:tcPr>
          <w:p w14:paraId="18B88962" w14:textId="134F5F95" w:rsidR="00A01E85" w:rsidRPr="00ED172B" w:rsidRDefault="00860830" w:rsidP="00186420">
            <w:pPr>
              <w:jc w:val="center"/>
              <w:rPr>
                <w:rFonts w:cs="Arial"/>
                <w:color w:val="000000" w:themeColor="text1"/>
                <w:szCs w:val="16"/>
              </w:rPr>
            </w:pPr>
            <w:r w:rsidRPr="00ED172B">
              <w:rPr>
                <w:rFonts w:cs="Arial"/>
                <w:color w:val="000000" w:themeColor="text1"/>
                <w:szCs w:val="16"/>
              </w:rPr>
              <w:t>2.00%</w:t>
            </w:r>
          </w:p>
        </w:tc>
      </w:tr>
      <w:tr w:rsidR="00ED172B" w:rsidRPr="00ED172B" w14:paraId="317D23ED" w14:textId="77777777" w:rsidTr="00986B99">
        <w:trPr>
          <w:trHeight w:val="361"/>
        </w:trPr>
        <w:tc>
          <w:tcPr>
            <w:tcW w:w="3349" w:type="pct"/>
            <w:shd w:val="clear" w:color="auto" w:fill="auto"/>
            <w:vAlign w:val="center"/>
          </w:tcPr>
          <w:p w14:paraId="62E56B9D"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165E6365" w14:textId="5D845E73" w:rsidR="00A01E85" w:rsidRPr="00ED172B" w:rsidRDefault="00860830" w:rsidP="00186420">
            <w:pPr>
              <w:jc w:val="center"/>
              <w:rPr>
                <w:rFonts w:cs="Arial"/>
                <w:color w:val="000000" w:themeColor="text1"/>
                <w:szCs w:val="16"/>
              </w:rPr>
            </w:pPr>
            <w:r w:rsidRPr="00ED172B">
              <w:rPr>
                <w:rFonts w:cs="Arial"/>
                <w:color w:val="000000" w:themeColor="text1"/>
                <w:szCs w:val="16"/>
              </w:rPr>
              <w:t>1,218</w:t>
            </w:r>
          </w:p>
        </w:tc>
        <w:tc>
          <w:tcPr>
            <w:tcW w:w="825" w:type="pct"/>
            <w:shd w:val="clear" w:color="auto" w:fill="auto"/>
            <w:vAlign w:val="center"/>
          </w:tcPr>
          <w:p w14:paraId="3E17C8BF" w14:textId="617A2F45" w:rsidR="00A01E85" w:rsidRPr="00ED172B" w:rsidRDefault="00860830" w:rsidP="00186420">
            <w:pPr>
              <w:jc w:val="center"/>
              <w:rPr>
                <w:rFonts w:cs="Arial"/>
                <w:color w:val="000000" w:themeColor="text1"/>
                <w:szCs w:val="16"/>
              </w:rPr>
            </w:pPr>
            <w:r w:rsidRPr="00ED172B">
              <w:rPr>
                <w:rFonts w:cs="Arial"/>
                <w:color w:val="000000" w:themeColor="text1"/>
                <w:szCs w:val="16"/>
              </w:rPr>
              <w:t>26.53%</w:t>
            </w:r>
          </w:p>
        </w:tc>
      </w:tr>
      <w:tr w:rsidR="00ED172B" w:rsidRPr="00ED172B" w14:paraId="02B90E57" w14:textId="77777777" w:rsidTr="00986B99">
        <w:trPr>
          <w:trHeight w:val="361"/>
        </w:trPr>
        <w:tc>
          <w:tcPr>
            <w:tcW w:w="3349" w:type="pct"/>
            <w:shd w:val="clear" w:color="auto" w:fill="auto"/>
            <w:vAlign w:val="center"/>
          </w:tcPr>
          <w:p w14:paraId="28D7FB17" w14:textId="77777777" w:rsidR="00A01E85" w:rsidRPr="00ED172B" w:rsidRDefault="00A01E85" w:rsidP="00A01E85">
            <w:pPr>
              <w:rPr>
                <w:rFonts w:cs="Arial"/>
                <w:color w:val="000000" w:themeColor="text1"/>
                <w:szCs w:val="16"/>
              </w:rPr>
            </w:pPr>
            <w:r w:rsidRPr="00ED172B">
              <w:rPr>
                <w:rFonts w:cs="Arial"/>
                <w:color w:val="000000" w:themeColor="text1"/>
                <w:szCs w:val="16"/>
              </w:rPr>
              <w:lastRenderedPageBreak/>
              <w:t>c. Infants and toddlers who improved functioning to a level nearer to same-aged peers but did not reach it</w:t>
            </w:r>
          </w:p>
        </w:tc>
        <w:tc>
          <w:tcPr>
            <w:tcW w:w="826" w:type="pct"/>
            <w:shd w:val="clear" w:color="auto" w:fill="auto"/>
            <w:vAlign w:val="center"/>
          </w:tcPr>
          <w:p w14:paraId="00C8597B" w14:textId="3A2842CF" w:rsidR="00A01E85" w:rsidRPr="00ED172B" w:rsidRDefault="00860830" w:rsidP="00186420">
            <w:pPr>
              <w:jc w:val="center"/>
              <w:rPr>
                <w:rFonts w:cs="Arial"/>
                <w:color w:val="000000" w:themeColor="text1"/>
                <w:szCs w:val="16"/>
              </w:rPr>
            </w:pPr>
            <w:r w:rsidRPr="00ED172B">
              <w:rPr>
                <w:rFonts w:cs="Arial"/>
                <w:color w:val="000000" w:themeColor="text1"/>
                <w:szCs w:val="16"/>
              </w:rPr>
              <w:t>2,154</w:t>
            </w:r>
          </w:p>
        </w:tc>
        <w:tc>
          <w:tcPr>
            <w:tcW w:w="825" w:type="pct"/>
            <w:shd w:val="clear" w:color="auto" w:fill="auto"/>
            <w:vAlign w:val="center"/>
          </w:tcPr>
          <w:p w14:paraId="211D7909" w14:textId="277445B5" w:rsidR="00A01E85" w:rsidRPr="00ED172B" w:rsidRDefault="00860830" w:rsidP="00186420">
            <w:pPr>
              <w:jc w:val="center"/>
              <w:rPr>
                <w:rFonts w:cs="Arial"/>
                <w:color w:val="000000" w:themeColor="text1"/>
                <w:szCs w:val="16"/>
              </w:rPr>
            </w:pPr>
            <w:r w:rsidRPr="00ED172B">
              <w:rPr>
                <w:rFonts w:cs="Arial"/>
                <w:color w:val="000000" w:themeColor="text1"/>
                <w:szCs w:val="16"/>
              </w:rPr>
              <w:t>46.92%</w:t>
            </w:r>
          </w:p>
        </w:tc>
      </w:tr>
      <w:tr w:rsidR="00ED172B" w:rsidRPr="00ED172B" w14:paraId="5FB47A28" w14:textId="77777777" w:rsidTr="00986B99">
        <w:trPr>
          <w:trHeight w:val="361"/>
        </w:trPr>
        <w:tc>
          <w:tcPr>
            <w:tcW w:w="3349" w:type="pct"/>
            <w:shd w:val="clear" w:color="auto" w:fill="auto"/>
            <w:vAlign w:val="center"/>
          </w:tcPr>
          <w:p w14:paraId="1067C3D6"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7D0A89E" w14:textId="3597E1A8" w:rsidR="00A01E85" w:rsidRPr="00ED172B" w:rsidRDefault="00860830" w:rsidP="00186420">
            <w:pPr>
              <w:jc w:val="center"/>
              <w:rPr>
                <w:rFonts w:cs="Arial"/>
                <w:color w:val="000000" w:themeColor="text1"/>
                <w:szCs w:val="16"/>
              </w:rPr>
            </w:pPr>
            <w:r w:rsidRPr="00ED172B">
              <w:rPr>
                <w:rFonts w:cs="Arial"/>
                <w:color w:val="000000" w:themeColor="text1"/>
                <w:szCs w:val="16"/>
              </w:rPr>
              <w:t>908</w:t>
            </w:r>
          </w:p>
        </w:tc>
        <w:tc>
          <w:tcPr>
            <w:tcW w:w="825" w:type="pct"/>
            <w:shd w:val="clear" w:color="auto" w:fill="auto"/>
            <w:vAlign w:val="center"/>
          </w:tcPr>
          <w:p w14:paraId="1AE1B39E" w14:textId="32A2E9DA" w:rsidR="00A01E85" w:rsidRPr="00ED172B" w:rsidRDefault="00860830" w:rsidP="00186420">
            <w:pPr>
              <w:jc w:val="center"/>
              <w:rPr>
                <w:rFonts w:cs="Arial"/>
                <w:color w:val="000000" w:themeColor="text1"/>
                <w:szCs w:val="16"/>
              </w:rPr>
            </w:pPr>
            <w:r w:rsidRPr="00ED172B">
              <w:rPr>
                <w:rFonts w:cs="Arial"/>
                <w:color w:val="000000" w:themeColor="text1"/>
                <w:szCs w:val="16"/>
              </w:rPr>
              <w:t>19.78%</w:t>
            </w:r>
          </w:p>
        </w:tc>
      </w:tr>
      <w:tr w:rsidR="00ED172B" w:rsidRPr="00ED172B" w14:paraId="15B5829C" w14:textId="77777777" w:rsidTr="00986B99">
        <w:trPr>
          <w:trHeight w:val="361"/>
        </w:trPr>
        <w:tc>
          <w:tcPr>
            <w:tcW w:w="3349" w:type="pct"/>
            <w:shd w:val="clear" w:color="auto" w:fill="auto"/>
            <w:vAlign w:val="center"/>
          </w:tcPr>
          <w:p w14:paraId="29BF2E7E"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26676913" w14:textId="1EB8B76F" w:rsidR="00A01E85" w:rsidRPr="00ED172B" w:rsidRDefault="00860830" w:rsidP="00186420">
            <w:pPr>
              <w:jc w:val="center"/>
              <w:rPr>
                <w:rFonts w:cs="Arial"/>
                <w:color w:val="000000" w:themeColor="text1"/>
                <w:szCs w:val="16"/>
              </w:rPr>
            </w:pPr>
            <w:r w:rsidRPr="00ED172B">
              <w:rPr>
                <w:rFonts w:cs="Arial"/>
                <w:color w:val="000000" w:themeColor="text1"/>
                <w:szCs w:val="16"/>
              </w:rPr>
              <w:t>219</w:t>
            </w:r>
          </w:p>
        </w:tc>
        <w:tc>
          <w:tcPr>
            <w:tcW w:w="825" w:type="pct"/>
            <w:shd w:val="clear" w:color="auto" w:fill="auto"/>
            <w:vAlign w:val="center"/>
          </w:tcPr>
          <w:p w14:paraId="6836B473" w14:textId="2EF21368" w:rsidR="00A01E85" w:rsidRPr="00ED172B" w:rsidRDefault="00860830" w:rsidP="00186420">
            <w:pPr>
              <w:jc w:val="center"/>
              <w:rPr>
                <w:rFonts w:cs="Arial"/>
                <w:color w:val="000000" w:themeColor="text1"/>
                <w:szCs w:val="16"/>
              </w:rPr>
            </w:pPr>
            <w:r w:rsidRPr="00ED172B">
              <w:rPr>
                <w:rFonts w:cs="Arial"/>
                <w:color w:val="000000" w:themeColor="text1"/>
                <w:szCs w:val="16"/>
              </w:rPr>
              <w:t>4.77%</w:t>
            </w:r>
          </w:p>
        </w:tc>
      </w:tr>
    </w:tbl>
    <w:p w14:paraId="6F60648C" w14:textId="098B2134"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6"/>
      </w:tblPr>
      <w:tblGrid>
        <w:gridCol w:w="7015"/>
        <w:gridCol w:w="1800"/>
        <w:gridCol w:w="1975"/>
      </w:tblGrid>
      <w:tr w:rsidR="00ED172B" w:rsidRPr="00ED172B" w14:paraId="55E19B8F" w14:textId="77777777" w:rsidTr="00986B99">
        <w:trPr>
          <w:trHeight w:val="361"/>
          <w:tblHeader/>
        </w:trPr>
        <w:tc>
          <w:tcPr>
            <w:tcW w:w="3251" w:type="pct"/>
            <w:shd w:val="clear" w:color="auto" w:fill="auto"/>
            <w:vAlign w:val="center"/>
          </w:tcPr>
          <w:p w14:paraId="41A5A3CA" w14:textId="145A6157" w:rsidR="0084029E" w:rsidRPr="00ED172B" w:rsidRDefault="0084029E" w:rsidP="0084029E">
            <w:pPr>
              <w:rPr>
                <w:rFonts w:cs="Arial"/>
                <w:color w:val="000000" w:themeColor="text1"/>
                <w:szCs w:val="16"/>
              </w:rPr>
            </w:pPr>
            <w:r w:rsidRPr="00ED172B">
              <w:rPr>
                <w:rFonts w:cs="Arial"/>
                <w:b/>
                <w:color w:val="000000" w:themeColor="text1"/>
                <w:szCs w:val="16"/>
              </w:rPr>
              <w:t>Just at-risk infants and toddlers/All infants and toddlers</w:t>
            </w:r>
          </w:p>
        </w:tc>
        <w:tc>
          <w:tcPr>
            <w:tcW w:w="834" w:type="pct"/>
            <w:shd w:val="clear" w:color="auto" w:fill="auto"/>
            <w:vAlign w:val="center"/>
          </w:tcPr>
          <w:p w14:paraId="0A896609"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915" w:type="pct"/>
            <w:shd w:val="clear" w:color="auto" w:fill="auto"/>
            <w:vAlign w:val="center"/>
          </w:tcPr>
          <w:p w14:paraId="541C1F17"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3022466" w14:textId="77777777" w:rsidTr="00986B99">
        <w:trPr>
          <w:trHeight w:val="361"/>
        </w:trPr>
        <w:tc>
          <w:tcPr>
            <w:tcW w:w="3251" w:type="pct"/>
            <w:shd w:val="clear" w:color="auto" w:fill="auto"/>
            <w:vAlign w:val="center"/>
          </w:tcPr>
          <w:p w14:paraId="4B198D7F"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34" w:type="pct"/>
            <w:shd w:val="clear" w:color="auto" w:fill="auto"/>
            <w:vAlign w:val="center"/>
          </w:tcPr>
          <w:p w14:paraId="2E562518" w14:textId="37B0C190" w:rsidR="00A01E85" w:rsidRPr="00ED172B" w:rsidRDefault="00860830" w:rsidP="00186420">
            <w:pPr>
              <w:jc w:val="center"/>
              <w:rPr>
                <w:rFonts w:cs="Arial"/>
                <w:color w:val="000000" w:themeColor="text1"/>
                <w:szCs w:val="16"/>
              </w:rPr>
            </w:pPr>
            <w:r w:rsidRPr="00ED172B">
              <w:rPr>
                <w:rFonts w:cs="Arial"/>
                <w:color w:val="000000" w:themeColor="text1"/>
                <w:szCs w:val="16"/>
              </w:rPr>
              <w:t>93</w:t>
            </w:r>
          </w:p>
        </w:tc>
        <w:tc>
          <w:tcPr>
            <w:tcW w:w="915" w:type="pct"/>
            <w:shd w:val="clear" w:color="auto" w:fill="auto"/>
            <w:vAlign w:val="center"/>
          </w:tcPr>
          <w:p w14:paraId="39D9C909" w14:textId="47A0A632" w:rsidR="00A01E85" w:rsidRPr="00ED172B" w:rsidRDefault="00860830" w:rsidP="00186420">
            <w:pPr>
              <w:jc w:val="center"/>
              <w:rPr>
                <w:rFonts w:cs="Arial"/>
                <w:color w:val="000000" w:themeColor="text1"/>
                <w:szCs w:val="16"/>
              </w:rPr>
            </w:pPr>
            <w:r w:rsidRPr="00ED172B">
              <w:rPr>
                <w:rFonts w:cs="Arial"/>
                <w:color w:val="000000" w:themeColor="text1"/>
                <w:szCs w:val="16"/>
              </w:rPr>
              <w:t>2.02%</w:t>
            </w:r>
          </w:p>
        </w:tc>
      </w:tr>
      <w:tr w:rsidR="00ED172B" w:rsidRPr="00ED172B" w14:paraId="3A408967" w14:textId="77777777" w:rsidTr="00986B99">
        <w:trPr>
          <w:trHeight w:val="361"/>
        </w:trPr>
        <w:tc>
          <w:tcPr>
            <w:tcW w:w="3251" w:type="pct"/>
            <w:shd w:val="clear" w:color="auto" w:fill="auto"/>
            <w:vAlign w:val="center"/>
          </w:tcPr>
          <w:p w14:paraId="343B5DDC"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34" w:type="pct"/>
            <w:shd w:val="clear" w:color="auto" w:fill="auto"/>
            <w:vAlign w:val="center"/>
          </w:tcPr>
          <w:p w14:paraId="648C7DB0" w14:textId="2F61E927" w:rsidR="00A01E85" w:rsidRPr="00ED172B" w:rsidRDefault="00860830" w:rsidP="00186420">
            <w:pPr>
              <w:jc w:val="center"/>
              <w:rPr>
                <w:rFonts w:cs="Arial"/>
                <w:color w:val="000000" w:themeColor="text1"/>
                <w:szCs w:val="16"/>
              </w:rPr>
            </w:pPr>
            <w:r w:rsidRPr="00ED172B">
              <w:rPr>
                <w:rFonts w:cs="Arial"/>
                <w:color w:val="000000" w:themeColor="text1"/>
                <w:szCs w:val="16"/>
              </w:rPr>
              <w:t>1,219</w:t>
            </w:r>
          </w:p>
        </w:tc>
        <w:tc>
          <w:tcPr>
            <w:tcW w:w="915" w:type="pct"/>
            <w:shd w:val="clear" w:color="auto" w:fill="auto"/>
            <w:vAlign w:val="center"/>
          </w:tcPr>
          <w:p w14:paraId="7CBEAEB0" w14:textId="305F9843" w:rsidR="00A01E85" w:rsidRPr="00ED172B" w:rsidRDefault="00860830" w:rsidP="00186420">
            <w:pPr>
              <w:jc w:val="center"/>
              <w:rPr>
                <w:rFonts w:cs="Arial"/>
                <w:color w:val="000000" w:themeColor="text1"/>
                <w:szCs w:val="16"/>
              </w:rPr>
            </w:pPr>
            <w:r w:rsidRPr="00ED172B">
              <w:rPr>
                <w:rFonts w:cs="Arial"/>
                <w:color w:val="000000" w:themeColor="text1"/>
                <w:szCs w:val="16"/>
              </w:rPr>
              <w:t>26.44%</w:t>
            </w:r>
          </w:p>
        </w:tc>
      </w:tr>
      <w:tr w:rsidR="00ED172B" w:rsidRPr="00ED172B" w14:paraId="7E74A98F" w14:textId="77777777" w:rsidTr="00986B99">
        <w:trPr>
          <w:trHeight w:val="361"/>
        </w:trPr>
        <w:tc>
          <w:tcPr>
            <w:tcW w:w="3251" w:type="pct"/>
            <w:shd w:val="clear" w:color="auto" w:fill="auto"/>
            <w:vAlign w:val="center"/>
          </w:tcPr>
          <w:p w14:paraId="58E40ACF"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34" w:type="pct"/>
            <w:shd w:val="clear" w:color="auto" w:fill="auto"/>
            <w:vAlign w:val="center"/>
          </w:tcPr>
          <w:p w14:paraId="3F7F9199" w14:textId="5A3A501D" w:rsidR="00A01E85" w:rsidRPr="00ED172B" w:rsidRDefault="00860830" w:rsidP="00186420">
            <w:pPr>
              <w:jc w:val="center"/>
              <w:rPr>
                <w:rFonts w:cs="Arial"/>
                <w:color w:val="000000" w:themeColor="text1"/>
                <w:szCs w:val="16"/>
              </w:rPr>
            </w:pPr>
            <w:r w:rsidRPr="00ED172B">
              <w:rPr>
                <w:rFonts w:cs="Arial"/>
                <w:color w:val="000000" w:themeColor="text1"/>
                <w:szCs w:val="16"/>
              </w:rPr>
              <w:t>2,155</w:t>
            </w:r>
          </w:p>
        </w:tc>
        <w:tc>
          <w:tcPr>
            <w:tcW w:w="915" w:type="pct"/>
            <w:shd w:val="clear" w:color="auto" w:fill="auto"/>
            <w:vAlign w:val="center"/>
          </w:tcPr>
          <w:p w14:paraId="1C0171BA" w14:textId="5E6108C5" w:rsidR="00A01E85" w:rsidRPr="00ED172B" w:rsidRDefault="00860830" w:rsidP="00186420">
            <w:pPr>
              <w:jc w:val="center"/>
              <w:rPr>
                <w:rFonts w:cs="Arial"/>
                <w:color w:val="000000" w:themeColor="text1"/>
                <w:szCs w:val="16"/>
              </w:rPr>
            </w:pPr>
            <w:r w:rsidRPr="00ED172B">
              <w:rPr>
                <w:rFonts w:cs="Arial"/>
                <w:color w:val="000000" w:themeColor="text1"/>
                <w:szCs w:val="16"/>
              </w:rPr>
              <w:t>46.74%</w:t>
            </w:r>
          </w:p>
        </w:tc>
      </w:tr>
      <w:tr w:rsidR="00ED172B" w:rsidRPr="00ED172B" w14:paraId="29810E40" w14:textId="77777777" w:rsidTr="00986B99">
        <w:trPr>
          <w:trHeight w:val="361"/>
        </w:trPr>
        <w:tc>
          <w:tcPr>
            <w:tcW w:w="3251" w:type="pct"/>
            <w:shd w:val="clear" w:color="auto" w:fill="auto"/>
            <w:vAlign w:val="center"/>
          </w:tcPr>
          <w:p w14:paraId="5C99CD9B"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34" w:type="pct"/>
            <w:shd w:val="clear" w:color="auto" w:fill="auto"/>
            <w:vAlign w:val="center"/>
          </w:tcPr>
          <w:p w14:paraId="13719A7D" w14:textId="0A20454D" w:rsidR="00A01E85" w:rsidRPr="00ED172B" w:rsidRDefault="00860830" w:rsidP="00186420">
            <w:pPr>
              <w:jc w:val="center"/>
              <w:rPr>
                <w:rFonts w:cs="Arial"/>
                <w:color w:val="000000" w:themeColor="text1"/>
                <w:szCs w:val="16"/>
              </w:rPr>
            </w:pPr>
            <w:r w:rsidRPr="00ED172B">
              <w:rPr>
                <w:rFonts w:cs="Arial"/>
                <w:color w:val="000000" w:themeColor="text1"/>
                <w:szCs w:val="16"/>
              </w:rPr>
              <w:t>916</w:t>
            </w:r>
          </w:p>
        </w:tc>
        <w:tc>
          <w:tcPr>
            <w:tcW w:w="915" w:type="pct"/>
            <w:shd w:val="clear" w:color="auto" w:fill="auto"/>
            <w:vAlign w:val="center"/>
          </w:tcPr>
          <w:p w14:paraId="08406576" w14:textId="4B9A63E1" w:rsidR="00A01E85" w:rsidRPr="00ED172B" w:rsidRDefault="00860830" w:rsidP="00186420">
            <w:pPr>
              <w:jc w:val="center"/>
              <w:rPr>
                <w:rFonts w:cs="Arial"/>
                <w:color w:val="000000" w:themeColor="text1"/>
                <w:szCs w:val="16"/>
              </w:rPr>
            </w:pPr>
            <w:r w:rsidRPr="00ED172B">
              <w:rPr>
                <w:rFonts w:cs="Arial"/>
                <w:color w:val="000000" w:themeColor="text1"/>
                <w:szCs w:val="16"/>
              </w:rPr>
              <w:t>19.87%</w:t>
            </w:r>
          </w:p>
        </w:tc>
      </w:tr>
      <w:tr w:rsidR="00ED172B" w:rsidRPr="00ED172B" w14:paraId="05C44C74" w14:textId="77777777" w:rsidTr="00986B99">
        <w:trPr>
          <w:trHeight w:val="361"/>
        </w:trPr>
        <w:tc>
          <w:tcPr>
            <w:tcW w:w="3251" w:type="pct"/>
            <w:shd w:val="clear" w:color="auto" w:fill="auto"/>
            <w:vAlign w:val="center"/>
          </w:tcPr>
          <w:p w14:paraId="570C716F"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34" w:type="pct"/>
            <w:shd w:val="clear" w:color="auto" w:fill="auto"/>
            <w:vAlign w:val="center"/>
          </w:tcPr>
          <w:p w14:paraId="13689468" w14:textId="130F4982" w:rsidR="00A01E85" w:rsidRPr="00ED172B" w:rsidRDefault="00860830" w:rsidP="00186420">
            <w:pPr>
              <w:jc w:val="center"/>
              <w:rPr>
                <w:rFonts w:cs="Arial"/>
                <w:color w:val="000000" w:themeColor="text1"/>
                <w:szCs w:val="16"/>
              </w:rPr>
            </w:pPr>
            <w:r w:rsidRPr="00ED172B">
              <w:rPr>
                <w:rFonts w:cs="Arial"/>
                <w:color w:val="000000" w:themeColor="text1"/>
                <w:szCs w:val="16"/>
              </w:rPr>
              <w:t>228</w:t>
            </w:r>
          </w:p>
        </w:tc>
        <w:tc>
          <w:tcPr>
            <w:tcW w:w="915" w:type="pct"/>
            <w:shd w:val="clear" w:color="auto" w:fill="auto"/>
            <w:vAlign w:val="center"/>
          </w:tcPr>
          <w:p w14:paraId="2E120E88" w14:textId="7CF6814E" w:rsidR="00A01E85" w:rsidRPr="00ED172B" w:rsidRDefault="00860830" w:rsidP="00186420">
            <w:pPr>
              <w:jc w:val="center"/>
              <w:rPr>
                <w:rFonts w:cs="Arial"/>
                <w:color w:val="000000" w:themeColor="text1"/>
                <w:szCs w:val="16"/>
              </w:rPr>
            </w:pPr>
            <w:r w:rsidRPr="00ED172B">
              <w:rPr>
                <w:rFonts w:cs="Arial"/>
                <w:color w:val="000000" w:themeColor="text1"/>
                <w:szCs w:val="16"/>
              </w:rPr>
              <w:t>4.94%</w:t>
            </w:r>
          </w:p>
        </w:tc>
      </w:tr>
    </w:tbl>
    <w:p w14:paraId="12903749" w14:textId="77777777"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7"/>
      </w:tblPr>
      <w:tblGrid>
        <w:gridCol w:w="2335"/>
        <w:gridCol w:w="1260"/>
        <w:gridCol w:w="1260"/>
        <w:gridCol w:w="1349"/>
        <w:gridCol w:w="1351"/>
        <w:gridCol w:w="1079"/>
        <w:gridCol w:w="1172"/>
        <w:gridCol w:w="984"/>
      </w:tblGrid>
      <w:tr w:rsidR="00ED172B" w:rsidRPr="00ED172B" w14:paraId="59748C4D" w14:textId="77777777" w:rsidTr="00986B99">
        <w:trPr>
          <w:tblHeader/>
        </w:trPr>
        <w:tc>
          <w:tcPr>
            <w:tcW w:w="1082" w:type="pct"/>
            <w:shd w:val="clear" w:color="auto" w:fill="auto"/>
            <w:vAlign w:val="bottom"/>
          </w:tcPr>
          <w:p w14:paraId="5FFE52CE" w14:textId="14F5EA8C" w:rsidR="00743466" w:rsidRPr="00ED172B" w:rsidRDefault="00743466" w:rsidP="00B83404">
            <w:pPr>
              <w:rPr>
                <w:b/>
                <w:color w:val="000000" w:themeColor="text1"/>
              </w:rPr>
            </w:pPr>
            <w:r w:rsidRPr="00ED172B">
              <w:rPr>
                <w:b/>
                <w:color w:val="000000" w:themeColor="text1"/>
              </w:rPr>
              <w:t>Not including at-risk infants and toddlers</w:t>
            </w:r>
          </w:p>
        </w:tc>
        <w:tc>
          <w:tcPr>
            <w:tcW w:w="584" w:type="pct"/>
            <w:shd w:val="clear" w:color="auto" w:fill="auto"/>
            <w:vAlign w:val="bottom"/>
          </w:tcPr>
          <w:p w14:paraId="3ABBA418"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4B92FED7"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61475AF1" w14:textId="4EBC0AFB" w:rsidR="00743466" w:rsidRPr="00ED172B" w:rsidRDefault="00CD74B5" w:rsidP="00743466">
            <w:pPr>
              <w:keepNext/>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0978AB6B" w14:textId="1EFE252A" w:rsidR="00743466" w:rsidRPr="00ED172B" w:rsidRDefault="00F22D09" w:rsidP="00743466">
            <w:pPr>
              <w:keepNext/>
              <w:jc w:val="center"/>
              <w:rPr>
                <w:rFonts w:cs="Arial"/>
                <w:b/>
                <w:color w:val="000000" w:themeColor="text1"/>
                <w:szCs w:val="16"/>
              </w:rPr>
            </w:pPr>
            <w:r>
              <w:rPr>
                <w:rFonts w:cs="Arial"/>
                <w:b/>
                <w:color w:val="000000" w:themeColor="text1"/>
                <w:szCs w:val="16"/>
              </w:rPr>
              <w:t>FFY 2021 Target</w:t>
            </w:r>
          </w:p>
        </w:tc>
        <w:tc>
          <w:tcPr>
            <w:tcW w:w="500" w:type="pct"/>
            <w:shd w:val="clear" w:color="auto" w:fill="auto"/>
            <w:vAlign w:val="bottom"/>
          </w:tcPr>
          <w:p w14:paraId="7554CF81" w14:textId="16E477E7" w:rsidR="00743466" w:rsidRPr="00ED172B" w:rsidRDefault="00F22D09" w:rsidP="00743466">
            <w:pPr>
              <w:keepNext/>
              <w:jc w:val="center"/>
              <w:rPr>
                <w:rFonts w:cs="Arial"/>
                <w:b/>
                <w:color w:val="000000" w:themeColor="text1"/>
                <w:szCs w:val="16"/>
              </w:rPr>
            </w:pPr>
            <w:r>
              <w:rPr>
                <w:rFonts w:cs="Arial"/>
                <w:b/>
                <w:color w:val="000000" w:themeColor="text1"/>
                <w:szCs w:val="16"/>
              </w:rPr>
              <w:t>FFY 2021 Data</w:t>
            </w:r>
          </w:p>
        </w:tc>
        <w:tc>
          <w:tcPr>
            <w:tcW w:w="543" w:type="pct"/>
            <w:shd w:val="clear" w:color="auto" w:fill="auto"/>
            <w:vAlign w:val="bottom"/>
          </w:tcPr>
          <w:p w14:paraId="51A98B70"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70572006"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2F1207AF" w14:textId="77777777" w:rsidTr="00986B99">
        <w:tc>
          <w:tcPr>
            <w:tcW w:w="1082" w:type="pct"/>
            <w:shd w:val="clear" w:color="auto" w:fill="auto"/>
          </w:tcPr>
          <w:p w14:paraId="67374534" w14:textId="6D5947C9" w:rsidR="00A01E85" w:rsidRPr="00ED172B" w:rsidRDefault="00A01E85" w:rsidP="00A01E85">
            <w:pPr>
              <w:rPr>
                <w:rFonts w:cs="Arial"/>
                <w:color w:val="000000" w:themeColor="text1"/>
                <w:szCs w:val="16"/>
              </w:rPr>
            </w:pPr>
            <w:r w:rsidRPr="00ED172B">
              <w:rPr>
                <w:rFonts w:cs="Arial"/>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584" w:type="pct"/>
            <w:shd w:val="clear" w:color="auto" w:fill="auto"/>
            <w:vAlign w:val="center"/>
          </w:tcPr>
          <w:p w14:paraId="4E66D6EC" w14:textId="17ADD3F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3,062</w:t>
            </w:r>
          </w:p>
        </w:tc>
        <w:tc>
          <w:tcPr>
            <w:tcW w:w="584" w:type="pct"/>
            <w:shd w:val="clear" w:color="auto" w:fill="auto"/>
            <w:vAlign w:val="center"/>
          </w:tcPr>
          <w:p w14:paraId="5A4FFF50" w14:textId="54850FE2"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4,372</w:t>
            </w:r>
          </w:p>
        </w:tc>
        <w:tc>
          <w:tcPr>
            <w:tcW w:w="625" w:type="pct"/>
            <w:shd w:val="clear" w:color="auto" w:fill="auto"/>
            <w:vAlign w:val="center"/>
          </w:tcPr>
          <w:p w14:paraId="4A028943" w14:textId="36186E9F" w:rsidR="00A01E85" w:rsidRPr="00ED172B" w:rsidRDefault="00860830" w:rsidP="00A01E85">
            <w:pPr>
              <w:jc w:val="center"/>
              <w:rPr>
                <w:rFonts w:cs="Arial"/>
                <w:color w:val="000000" w:themeColor="text1"/>
                <w:szCs w:val="16"/>
              </w:rPr>
            </w:pPr>
            <w:r w:rsidRPr="00ED172B">
              <w:rPr>
                <w:rFonts w:cs="Arial"/>
                <w:color w:val="000000" w:themeColor="text1"/>
                <w:szCs w:val="16"/>
              </w:rPr>
              <w:t>68.80%</w:t>
            </w:r>
          </w:p>
        </w:tc>
        <w:tc>
          <w:tcPr>
            <w:tcW w:w="626" w:type="pct"/>
            <w:shd w:val="clear" w:color="auto" w:fill="auto"/>
            <w:vAlign w:val="center"/>
          </w:tcPr>
          <w:p w14:paraId="5E58AA14" w14:textId="2A0678D1" w:rsidR="00A01E85" w:rsidRPr="00ED172B" w:rsidRDefault="001E39E3" w:rsidP="001E39E3">
            <w:pPr>
              <w:jc w:val="center"/>
              <w:rPr>
                <w:color w:val="000000" w:themeColor="text1"/>
              </w:rPr>
            </w:pPr>
            <w:r w:rsidRPr="00ED172B">
              <w:rPr>
                <w:color w:val="000000" w:themeColor="text1"/>
              </w:rPr>
              <w:t>74.30%</w:t>
            </w:r>
          </w:p>
        </w:tc>
        <w:tc>
          <w:tcPr>
            <w:tcW w:w="500" w:type="pct"/>
            <w:shd w:val="clear" w:color="auto" w:fill="auto"/>
            <w:vAlign w:val="center"/>
          </w:tcPr>
          <w:p w14:paraId="0A8199D6" w14:textId="27A7B7E0" w:rsidR="00A01E85" w:rsidRPr="00ED172B" w:rsidRDefault="00860830" w:rsidP="00A01E85">
            <w:pPr>
              <w:jc w:val="center"/>
              <w:rPr>
                <w:rFonts w:cs="Arial"/>
                <w:color w:val="000000" w:themeColor="text1"/>
                <w:szCs w:val="16"/>
              </w:rPr>
            </w:pPr>
            <w:r w:rsidRPr="00ED172B">
              <w:rPr>
                <w:rFonts w:cs="Arial"/>
                <w:color w:val="000000" w:themeColor="text1"/>
                <w:szCs w:val="16"/>
              </w:rPr>
              <w:t>70.04%</w:t>
            </w:r>
          </w:p>
        </w:tc>
        <w:tc>
          <w:tcPr>
            <w:tcW w:w="543" w:type="pct"/>
            <w:shd w:val="clear" w:color="auto" w:fill="auto"/>
            <w:vAlign w:val="center"/>
          </w:tcPr>
          <w:p w14:paraId="28F74EAE" w14:textId="5C61405E"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32923BEF" w14:textId="09781E6B"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621DC5E2" w14:textId="77777777" w:rsidTr="00986B99">
        <w:tc>
          <w:tcPr>
            <w:tcW w:w="1082" w:type="pct"/>
            <w:shd w:val="clear" w:color="auto" w:fill="auto"/>
          </w:tcPr>
          <w:p w14:paraId="61BD7F77" w14:textId="078E2F06"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3DCFEF97" w14:textId="3B20FCE3"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1,127</w:t>
            </w:r>
          </w:p>
        </w:tc>
        <w:tc>
          <w:tcPr>
            <w:tcW w:w="584" w:type="pct"/>
            <w:shd w:val="clear" w:color="auto" w:fill="auto"/>
            <w:vAlign w:val="center"/>
          </w:tcPr>
          <w:p w14:paraId="6D275B41" w14:textId="3BEDD988"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4,591</w:t>
            </w:r>
          </w:p>
        </w:tc>
        <w:tc>
          <w:tcPr>
            <w:tcW w:w="625" w:type="pct"/>
            <w:shd w:val="clear" w:color="auto" w:fill="auto"/>
            <w:vAlign w:val="center"/>
          </w:tcPr>
          <w:p w14:paraId="19E4BFEE" w14:textId="74887F6A" w:rsidR="00A01E85" w:rsidRPr="00ED172B" w:rsidRDefault="00860830" w:rsidP="00A01E85">
            <w:pPr>
              <w:jc w:val="center"/>
              <w:rPr>
                <w:rFonts w:cs="Arial"/>
                <w:color w:val="000000" w:themeColor="text1"/>
                <w:szCs w:val="16"/>
              </w:rPr>
            </w:pPr>
            <w:r w:rsidRPr="00ED172B">
              <w:rPr>
                <w:rFonts w:cs="Arial"/>
                <w:color w:val="000000" w:themeColor="text1"/>
                <w:szCs w:val="16"/>
              </w:rPr>
              <w:t>44.34%</w:t>
            </w:r>
          </w:p>
        </w:tc>
        <w:tc>
          <w:tcPr>
            <w:tcW w:w="626" w:type="pct"/>
            <w:shd w:val="clear" w:color="auto" w:fill="auto"/>
            <w:vAlign w:val="center"/>
          </w:tcPr>
          <w:p w14:paraId="77A3D5EA" w14:textId="2D2C411D" w:rsidR="00A01E85" w:rsidRPr="00ED172B" w:rsidRDefault="001E39E3" w:rsidP="001E39E3">
            <w:pPr>
              <w:jc w:val="center"/>
              <w:rPr>
                <w:color w:val="000000" w:themeColor="text1"/>
              </w:rPr>
            </w:pPr>
            <w:r w:rsidRPr="00ED172B">
              <w:rPr>
                <w:color w:val="000000" w:themeColor="text1"/>
              </w:rPr>
              <w:t>47.80%</w:t>
            </w:r>
          </w:p>
        </w:tc>
        <w:tc>
          <w:tcPr>
            <w:tcW w:w="500" w:type="pct"/>
            <w:shd w:val="clear" w:color="auto" w:fill="auto"/>
            <w:vAlign w:val="center"/>
          </w:tcPr>
          <w:p w14:paraId="635264A5" w14:textId="47635B5F" w:rsidR="00A01E85" w:rsidRPr="00ED172B" w:rsidRDefault="00860830" w:rsidP="00A01E85">
            <w:pPr>
              <w:jc w:val="center"/>
              <w:rPr>
                <w:rFonts w:cs="Arial"/>
                <w:color w:val="000000" w:themeColor="text1"/>
                <w:szCs w:val="16"/>
              </w:rPr>
            </w:pPr>
            <w:r w:rsidRPr="00ED172B">
              <w:rPr>
                <w:rFonts w:cs="Arial"/>
                <w:color w:val="000000" w:themeColor="text1"/>
                <w:szCs w:val="16"/>
              </w:rPr>
              <w:t>24.55%</w:t>
            </w:r>
          </w:p>
        </w:tc>
        <w:tc>
          <w:tcPr>
            <w:tcW w:w="543" w:type="pct"/>
            <w:shd w:val="clear" w:color="auto" w:fill="auto"/>
            <w:vAlign w:val="center"/>
          </w:tcPr>
          <w:p w14:paraId="6AEC0AD8" w14:textId="47D0C390"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7C68F8CD" w14:textId="122AA1F5"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bl>
    <w:p w14:paraId="50FA25E0" w14:textId="40A97B9D" w:rsidR="00A01E85" w:rsidRPr="00ED172B" w:rsidRDefault="00A01E85" w:rsidP="00A01E85">
      <w:pPr>
        <w:rPr>
          <w:rFonts w:cs="Arial"/>
          <w:b/>
          <w:i/>
          <w:color w:val="000000" w:themeColor="text1"/>
          <w:szCs w:val="16"/>
        </w:rPr>
      </w:pPr>
      <w:r w:rsidRPr="00ED172B">
        <w:rPr>
          <w:b/>
          <w:color w:val="000000" w:themeColor="text1"/>
        </w:rPr>
        <w:t>Provide reasons for B2 slippage, if applicable</w:t>
      </w:r>
      <w:r w:rsidRPr="00ED172B">
        <w:rPr>
          <w:rFonts w:cs="Arial"/>
          <w:b/>
          <w:color w:val="000000" w:themeColor="text1"/>
          <w:szCs w:val="16"/>
        </w:rPr>
        <w:t xml:space="preserve"> </w:t>
      </w:r>
    </w:p>
    <w:p w14:paraId="278BE342" w14:textId="57F9BD16" w:rsidR="00A01E85" w:rsidRDefault="001E39E3" w:rsidP="001E39E3">
      <w:pPr>
        <w:rPr>
          <w:color w:val="000000" w:themeColor="text1"/>
        </w:rPr>
      </w:pPr>
      <w:r w:rsidRPr="00ED172B">
        <w:rPr>
          <w:color w:val="000000" w:themeColor="text1"/>
        </w:rPr>
        <w:t>Florida’s statewide slippage is attributed to be a result of data quality issues related to the collection and reporting of statewide child outcomes data. The COVID-19 pandemic greatly reduced the number of entry assessments conducted between March and November 2020 and exit assessments conducted during the FY 2021-2022. The Early Steps Program allowed the use of telehealth as an alternative option for service delivery during the public health emergency; however, the use of the BDI-2 and its design to be used with a child in a face-to-face setting did not lend itself as usable evaluation tool during this time.</w:t>
      </w:r>
    </w:p>
    <w:p w14:paraId="5ED89657"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8"/>
      </w:tblPr>
      <w:tblGrid>
        <w:gridCol w:w="2425"/>
        <w:gridCol w:w="1260"/>
        <w:gridCol w:w="1349"/>
        <w:gridCol w:w="1351"/>
        <w:gridCol w:w="1170"/>
        <w:gridCol w:w="1172"/>
        <w:gridCol w:w="1081"/>
        <w:gridCol w:w="982"/>
      </w:tblGrid>
      <w:tr w:rsidR="00ED172B" w:rsidRPr="00ED172B" w14:paraId="28BF044D" w14:textId="77777777" w:rsidTr="00986B99">
        <w:trPr>
          <w:tblHeader/>
        </w:trPr>
        <w:tc>
          <w:tcPr>
            <w:tcW w:w="1124" w:type="pct"/>
            <w:shd w:val="clear" w:color="auto" w:fill="auto"/>
            <w:vAlign w:val="bottom"/>
          </w:tcPr>
          <w:p w14:paraId="48004B61" w14:textId="0787F6A1" w:rsidR="00743466" w:rsidRPr="00ED172B" w:rsidRDefault="00743466" w:rsidP="00B83404">
            <w:pPr>
              <w:rPr>
                <w:b/>
                <w:color w:val="000000" w:themeColor="text1"/>
              </w:rPr>
            </w:pPr>
            <w:r w:rsidRPr="00ED172B">
              <w:rPr>
                <w:b/>
                <w:color w:val="000000" w:themeColor="text1"/>
              </w:rPr>
              <w:t>Just at-risk infants and toddlers/All infants and toddlers</w:t>
            </w:r>
          </w:p>
        </w:tc>
        <w:tc>
          <w:tcPr>
            <w:tcW w:w="584" w:type="pct"/>
            <w:shd w:val="clear" w:color="auto" w:fill="auto"/>
            <w:vAlign w:val="bottom"/>
          </w:tcPr>
          <w:p w14:paraId="4E589D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38AAD24F"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0C52FED0" w14:textId="55D8A2DF" w:rsidR="00743466" w:rsidRPr="00ED172B" w:rsidRDefault="00CD74B5" w:rsidP="00743466">
            <w:pPr>
              <w:keepNext/>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062A6E" w14:textId="72ED2990" w:rsidR="00743466" w:rsidRPr="00ED172B" w:rsidRDefault="00F22D09" w:rsidP="00743466">
            <w:pPr>
              <w:keepNext/>
              <w:jc w:val="center"/>
              <w:rPr>
                <w:rFonts w:cs="Arial"/>
                <w:b/>
                <w:color w:val="000000" w:themeColor="text1"/>
                <w:szCs w:val="16"/>
              </w:rPr>
            </w:pPr>
            <w:r>
              <w:rPr>
                <w:rFonts w:cs="Arial"/>
                <w:b/>
                <w:color w:val="000000" w:themeColor="text1"/>
                <w:szCs w:val="16"/>
              </w:rPr>
              <w:t>FFY 2021 Target</w:t>
            </w:r>
          </w:p>
        </w:tc>
        <w:tc>
          <w:tcPr>
            <w:tcW w:w="543" w:type="pct"/>
            <w:shd w:val="clear" w:color="auto" w:fill="auto"/>
            <w:vAlign w:val="bottom"/>
          </w:tcPr>
          <w:p w14:paraId="7296B8FE" w14:textId="0F607060" w:rsidR="00743466" w:rsidRPr="00ED172B" w:rsidRDefault="00F22D09" w:rsidP="00743466">
            <w:pPr>
              <w:keepNext/>
              <w:jc w:val="center"/>
              <w:rPr>
                <w:rFonts w:cs="Arial"/>
                <w:b/>
                <w:color w:val="000000" w:themeColor="text1"/>
                <w:szCs w:val="16"/>
              </w:rPr>
            </w:pPr>
            <w:r>
              <w:rPr>
                <w:rFonts w:cs="Arial"/>
                <w:b/>
                <w:color w:val="000000" w:themeColor="text1"/>
                <w:szCs w:val="16"/>
              </w:rPr>
              <w:t>FFY 2021 Data</w:t>
            </w:r>
          </w:p>
        </w:tc>
        <w:tc>
          <w:tcPr>
            <w:tcW w:w="501" w:type="pct"/>
            <w:shd w:val="clear" w:color="auto" w:fill="auto"/>
            <w:vAlign w:val="bottom"/>
          </w:tcPr>
          <w:p w14:paraId="1B43CBDB"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12F0537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116D5CCC" w14:textId="77777777" w:rsidTr="00986B99">
        <w:tc>
          <w:tcPr>
            <w:tcW w:w="1124" w:type="pct"/>
            <w:shd w:val="clear" w:color="auto" w:fill="auto"/>
          </w:tcPr>
          <w:p w14:paraId="4314D26B" w14:textId="6C3F3968" w:rsidR="00A01E85" w:rsidRPr="00ED172B" w:rsidRDefault="00A01E85" w:rsidP="00A01E85">
            <w:pPr>
              <w:rPr>
                <w:rFonts w:cs="Arial"/>
                <w:color w:val="000000" w:themeColor="text1"/>
                <w:szCs w:val="16"/>
              </w:rPr>
            </w:pPr>
            <w:r w:rsidRPr="00ED172B">
              <w:rPr>
                <w:rFonts w:cs="Arial"/>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584" w:type="pct"/>
            <w:shd w:val="clear" w:color="auto" w:fill="auto"/>
            <w:vAlign w:val="center"/>
          </w:tcPr>
          <w:p w14:paraId="10D9218D" w14:textId="6AFBF7F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3,071</w:t>
            </w:r>
          </w:p>
        </w:tc>
        <w:tc>
          <w:tcPr>
            <w:tcW w:w="625" w:type="pct"/>
            <w:shd w:val="clear" w:color="auto" w:fill="auto"/>
            <w:vAlign w:val="center"/>
          </w:tcPr>
          <w:p w14:paraId="74E8C70E" w14:textId="571D967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4,383</w:t>
            </w:r>
          </w:p>
        </w:tc>
        <w:tc>
          <w:tcPr>
            <w:tcW w:w="626" w:type="pct"/>
            <w:shd w:val="clear" w:color="auto" w:fill="auto"/>
            <w:vAlign w:val="center"/>
          </w:tcPr>
          <w:p w14:paraId="21296411" w14:textId="57290262" w:rsidR="00A01E85" w:rsidRPr="00ED172B" w:rsidRDefault="00860830" w:rsidP="00A01E85">
            <w:pPr>
              <w:jc w:val="center"/>
              <w:rPr>
                <w:rFonts w:cs="Arial"/>
                <w:color w:val="000000" w:themeColor="text1"/>
                <w:szCs w:val="16"/>
              </w:rPr>
            </w:pPr>
            <w:r w:rsidRPr="00ED172B">
              <w:rPr>
                <w:rFonts w:cs="Arial"/>
                <w:color w:val="000000" w:themeColor="text1"/>
                <w:szCs w:val="16"/>
              </w:rPr>
              <w:t>68.65%</w:t>
            </w:r>
          </w:p>
        </w:tc>
        <w:tc>
          <w:tcPr>
            <w:tcW w:w="542" w:type="pct"/>
            <w:shd w:val="clear" w:color="auto" w:fill="auto"/>
            <w:vAlign w:val="center"/>
          </w:tcPr>
          <w:p w14:paraId="4BF09CF1" w14:textId="205C17B0" w:rsidR="00A01E85" w:rsidRPr="00ED172B" w:rsidRDefault="001E39E3" w:rsidP="001E39E3">
            <w:pPr>
              <w:jc w:val="center"/>
              <w:rPr>
                <w:color w:val="000000" w:themeColor="text1"/>
              </w:rPr>
            </w:pPr>
            <w:r w:rsidRPr="00ED172B">
              <w:rPr>
                <w:color w:val="000000" w:themeColor="text1"/>
              </w:rPr>
              <w:t>74.30%</w:t>
            </w:r>
          </w:p>
        </w:tc>
        <w:tc>
          <w:tcPr>
            <w:tcW w:w="543" w:type="pct"/>
            <w:shd w:val="clear" w:color="auto" w:fill="auto"/>
            <w:vAlign w:val="center"/>
          </w:tcPr>
          <w:p w14:paraId="68C1AF4D" w14:textId="60CF2502" w:rsidR="00A01E85" w:rsidRPr="00ED172B" w:rsidRDefault="00860830" w:rsidP="00A01E85">
            <w:pPr>
              <w:jc w:val="center"/>
              <w:rPr>
                <w:rFonts w:cs="Arial"/>
                <w:color w:val="000000" w:themeColor="text1"/>
                <w:szCs w:val="16"/>
              </w:rPr>
            </w:pPr>
            <w:r w:rsidRPr="00ED172B">
              <w:rPr>
                <w:rFonts w:cs="Arial"/>
                <w:color w:val="000000" w:themeColor="text1"/>
                <w:szCs w:val="16"/>
              </w:rPr>
              <w:t>70.07%</w:t>
            </w:r>
          </w:p>
        </w:tc>
        <w:tc>
          <w:tcPr>
            <w:tcW w:w="501" w:type="pct"/>
            <w:shd w:val="clear" w:color="auto" w:fill="auto"/>
            <w:vAlign w:val="center"/>
          </w:tcPr>
          <w:p w14:paraId="696F106F" w14:textId="719EA386"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5" w:type="pct"/>
            <w:shd w:val="clear" w:color="auto" w:fill="auto"/>
            <w:vAlign w:val="center"/>
          </w:tcPr>
          <w:p w14:paraId="64D66F01" w14:textId="4BA641BF"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160911FF" w14:textId="77777777" w:rsidTr="00986B99">
        <w:tc>
          <w:tcPr>
            <w:tcW w:w="1124" w:type="pct"/>
            <w:shd w:val="clear" w:color="auto" w:fill="auto"/>
          </w:tcPr>
          <w:p w14:paraId="2B8DB303" w14:textId="15B2256B"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761936B4" w14:textId="46E9DA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1,144</w:t>
            </w:r>
          </w:p>
        </w:tc>
        <w:tc>
          <w:tcPr>
            <w:tcW w:w="625" w:type="pct"/>
            <w:shd w:val="clear" w:color="auto" w:fill="auto"/>
            <w:vAlign w:val="center"/>
          </w:tcPr>
          <w:p w14:paraId="40549592" w14:textId="716D75F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4,611</w:t>
            </w:r>
          </w:p>
        </w:tc>
        <w:tc>
          <w:tcPr>
            <w:tcW w:w="626" w:type="pct"/>
            <w:shd w:val="clear" w:color="auto" w:fill="auto"/>
            <w:vAlign w:val="center"/>
          </w:tcPr>
          <w:p w14:paraId="07FAD763" w14:textId="68E47174" w:rsidR="00A01E85" w:rsidRPr="00ED172B" w:rsidRDefault="00860830" w:rsidP="00A01E85">
            <w:pPr>
              <w:jc w:val="center"/>
              <w:rPr>
                <w:rFonts w:cs="Arial"/>
                <w:color w:val="000000" w:themeColor="text1"/>
                <w:szCs w:val="16"/>
              </w:rPr>
            </w:pPr>
            <w:r w:rsidRPr="00ED172B">
              <w:rPr>
                <w:rFonts w:cs="Arial"/>
                <w:color w:val="000000" w:themeColor="text1"/>
                <w:szCs w:val="16"/>
              </w:rPr>
              <w:t>44.48%</w:t>
            </w:r>
          </w:p>
        </w:tc>
        <w:tc>
          <w:tcPr>
            <w:tcW w:w="542" w:type="pct"/>
            <w:shd w:val="clear" w:color="auto" w:fill="auto"/>
            <w:vAlign w:val="center"/>
          </w:tcPr>
          <w:p w14:paraId="3D25A02C" w14:textId="2B3D448E" w:rsidR="00A01E85" w:rsidRPr="00ED172B" w:rsidRDefault="002332D6">
            <w:pPr>
              <w:jc w:val="center"/>
              <w:rPr>
                <w:color w:val="000000" w:themeColor="text1"/>
              </w:rPr>
            </w:pPr>
            <w:r w:rsidRPr="00ED172B">
              <w:rPr>
                <w:color w:val="000000" w:themeColor="text1"/>
              </w:rPr>
              <w:t>47.80%</w:t>
            </w:r>
          </w:p>
        </w:tc>
        <w:tc>
          <w:tcPr>
            <w:tcW w:w="543" w:type="pct"/>
            <w:shd w:val="clear" w:color="auto" w:fill="auto"/>
            <w:vAlign w:val="center"/>
          </w:tcPr>
          <w:p w14:paraId="677E7C18" w14:textId="7890B12F" w:rsidR="00A01E85" w:rsidRPr="00ED172B" w:rsidRDefault="00860830" w:rsidP="00A01E85">
            <w:pPr>
              <w:jc w:val="center"/>
              <w:rPr>
                <w:rFonts w:cs="Arial"/>
                <w:color w:val="000000" w:themeColor="text1"/>
                <w:szCs w:val="16"/>
              </w:rPr>
            </w:pPr>
            <w:r w:rsidRPr="00ED172B">
              <w:rPr>
                <w:rFonts w:cs="Arial"/>
                <w:color w:val="000000" w:themeColor="text1"/>
                <w:szCs w:val="16"/>
              </w:rPr>
              <w:t>24.81%</w:t>
            </w:r>
          </w:p>
        </w:tc>
        <w:tc>
          <w:tcPr>
            <w:tcW w:w="501" w:type="pct"/>
            <w:shd w:val="clear" w:color="auto" w:fill="auto"/>
            <w:vAlign w:val="center"/>
          </w:tcPr>
          <w:p w14:paraId="7A6B82D3" w14:textId="728C38AD"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5" w:type="pct"/>
            <w:shd w:val="clear" w:color="auto" w:fill="auto"/>
            <w:vAlign w:val="center"/>
          </w:tcPr>
          <w:p w14:paraId="0986DE41" w14:textId="7D85ED65"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bl>
    <w:p w14:paraId="0B55CFCB" w14:textId="4D471DBC" w:rsidR="00A01E85" w:rsidRPr="00ED172B" w:rsidRDefault="00A01E85" w:rsidP="00A01E85">
      <w:pPr>
        <w:rPr>
          <w:rFonts w:cs="Arial"/>
          <w:b/>
          <w:i/>
          <w:color w:val="000000" w:themeColor="text1"/>
          <w:szCs w:val="16"/>
        </w:rPr>
      </w:pPr>
      <w:r w:rsidRPr="00ED172B">
        <w:rPr>
          <w:rFonts w:cs="Arial"/>
          <w:b/>
          <w:color w:val="000000" w:themeColor="text1"/>
          <w:szCs w:val="16"/>
        </w:rPr>
        <w:t xml:space="preserve">Provide reasons for B2 AR/ALL slippage, if applicable </w:t>
      </w:r>
    </w:p>
    <w:p w14:paraId="761150DF" w14:textId="2FEE0757" w:rsidR="00A01E85" w:rsidRDefault="001E39E3" w:rsidP="001E39E3">
      <w:pPr>
        <w:rPr>
          <w:color w:val="000000" w:themeColor="text1"/>
        </w:rPr>
      </w:pPr>
      <w:r w:rsidRPr="00ED172B">
        <w:rPr>
          <w:color w:val="000000" w:themeColor="text1"/>
        </w:rPr>
        <w:t xml:space="preserve">Florida’s statewide slippage is attributed to be a result of data quality issues related to the collection and reporting of statewide child outcomes data. The COVID-19 pandemic greatly reduced the number entry assessments conducted between March and November 2020 and exit assessments conducted </w:t>
      </w:r>
      <w:r w:rsidRPr="00ED172B">
        <w:rPr>
          <w:color w:val="000000" w:themeColor="text1"/>
        </w:rPr>
        <w:lastRenderedPageBreak/>
        <w:t>during the FY 2021-2022. The Early Steps Program allowed the use of telehealth as an alternative option for service delivery during the public health emergency; however, the use of the BDI-2 and its design to be used with a child in a face-to-face setting did not lend itself as usable evaluation tool during this time.</w:t>
      </w:r>
    </w:p>
    <w:p w14:paraId="6AD77A06" w14:textId="40821E3C" w:rsidR="0084029E" w:rsidRPr="00ED172B" w:rsidRDefault="0084029E">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9"/>
      </w:tblPr>
      <w:tblGrid>
        <w:gridCol w:w="7227"/>
        <w:gridCol w:w="1783"/>
        <w:gridCol w:w="1780"/>
      </w:tblGrid>
      <w:tr w:rsidR="00ED172B" w:rsidRPr="00ED172B" w14:paraId="316DB57D" w14:textId="77777777" w:rsidTr="00986B99">
        <w:trPr>
          <w:trHeight w:val="361"/>
          <w:tblHeader/>
        </w:trPr>
        <w:tc>
          <w:tcPr>
            <w:tcW w:w="3349" w:type="pct"/>
            <w:shd w:val="clear" w:color="auto" w:fill="auto"/>
            <w:vAlign w:val="center"/>
          </w:tcPr>
          <w:p w14:paraId="67713AA1" w14:textId="0483A79B" w:rsidR="0084029E" w:rsidRPr="00ED172B" w:rsidRDefault="0084029E" w:rsidP="0084029E">
            <w:pPr>
              <w:rPr>
                <w:rFonts w:cs="Arial"/>
                <w:color w:val="000000" w:themeColor="text1"/>
                <w:szCs w:val="16"/>
              </w:rPr>
            </w:pPr>
            <w:r w:rsidRPr="00ED172B">
              <w:rPr>
                <w:rFonts w:cs="Arial"/>
                <w:b/>
                <w:color w:val="000000" w:themeColor="text1"/>
                <w:szCs w:val="16"/>
              </w:rPr>
              <w:t>Not including at-risk infants and toddlers</w:t>
            </w:r>
          </w:p>
        </w:tc>
        <w:tc>
          <w:tcPr>
            <w:tcW w:w="826" w:type="pct"/>
            <w:shd w:val="clear" w:color="auto" w:fill="auto"/>
            <w:vAlign w:val="center"/>
          </w:tcPr>
          <w:p w14:paraId="7DE31577"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0BBB746A"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708B0F4A" w14:textId="77777777" w:rsidTr="00986B99">
        <w:trPr>
          <w:trHeight w:val="361"/>
        </w:trPr>
        <w:tc>
          <w:tcPr>
            <w:tcW w:w="3349" w:type="pct"/>
            <w:shd w:val="clear" w:color="auto" w:fill="auto"/>
            <w:vAlign w:val="center"/>
          </w:tcPr>
          <w:p w14:paraId="58D851FA"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7DCDCE4A" w14:textId="007E97AE" w:rsidR="00A01E85" w:rsidRPr="00ED172B" w:rsidRDefault="00860830" w:rsidP="002E64AF">
            <w:pPr>
              <w:jc w:val="center"/>
              <w:rPr>
                <w:rFonts w:cs="Arial"/>
                <w:color w:val="000000" w:themeColor="text1"/>
                <w:szCs w:val="16"/>
              </w:rPr>
            </w:pPr>
            <w:r w:rsidRPr="00ED172B">
              <w:rPr>
                <w:rFonts w:cs="Arial"/>
                <w:color w:val="000000" w:themeColor="text1"/>
                <w:szCs w:val="16"/>
              </w:rPr>
              <w:t>88</w:t>
            </w:r>
          </w:p>
        </w:tc>
        <w:tc>
          <w:tcPr>
            <w:tcW w:w="825" w:type="pct"/>
            <w:shd w:val="clear" w:color="auto" w:fill="auto"/>
            <w:vAlign w:val="center"/>
          </w:tcPr>
          <w:p w14:paraId="5B6FF15B" w14:textId="39D478E0" w:rsidR="00A01E85" w:rsidRPr="00ED172B" w:rsidRDefault="00860830" w:rsidP="002E64AF">
            <w:pPr>
              <w:jc w:val="center"/>
              <w:rPr>
                <w:rFonts w:cs="Arial"/>
                <w:color w:val="000000" w:themeColor="text1"/>
                <w:szCs w:val="16"/>
              </w:rPr>
            </w:pPr>
            <w:r w:rsidRPr="00ED172B">
              <w:rPr>
                <w:rFonts w:cs="Arial"/>
                <w:color w:val="000000" w:themeColor="text1"/>
                <w:szCs w:val="16"/>
              </w:rPr>
              <w:t>1.92%</w:t>
            </w:r>
          </w:p>
        </w:tc>
      </w:tr>
      <w:tr w:rsidR="00ED172B" w:rsidRPr="00ED172B" w14:paraId="6C5C53D1" w14:textId="77777777" w:rsidTr="00986B99">
        <w:trPr>
          <w:trHeight w:val="361"/>
        </w:trPr>
        <w:tc>
          <w:tcPr>
            <w:tcW w:w="3349" w:type="pct"/>
            <w:shd w:val="clear" w:color="auto" w:fill="auto"/>
            <w:vAlign w:val="center"/>
          </w:tcPr>
          <w:p w14:paraId="21D684EB"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DB5E8BD" w14:textId="0C728BFA" w:rsidR="00A01E85" w:rsidRPr="00ED172B" w:rsidRDefault="00860830" w:rsidP="002E64AF">
            <w:pPr>
              <w:jc w:val="center"/>
              <w:rPr>
                <w:rFonts w:cs="Arial"/>
                <w:color w:val="000000" w:themeColor="text1"/>
                <w:szCs w:val="16"/>
              </w:rPr>
            </w:pPr>
            <w:r w:rsidRPr="00ED172B">
              <w:rPr>
                <w:rFonts w:cs="Arial"/>
                <w:color w:val="000000" w:themeColor="text1"/>
                <w:szCs w:val="16"/>
              </w:rPr>
              <w:t>1,331</w:t>
            </w:r>
          </w:p>
        </w:tc>
        <w:tc>
          <w:tcPr>
            <w:tcW w:w="825" w:type="pct"/>
            <w:shd w:val="clear" w:color="auto" w:fill="auto"/>
            <w:vAlign w:val="center"/>
          </w:tcPr>
          <w:p w14:paraId="06AE6B70" w14:textId="7BD9DD7B" w:rsidR="00A01E85" w:rsidRPr="00ED172B" w:rsidRDefault="00860830" w:rsidP="002E64AF">
            <w:pPr>
              <w:jc w:val="center"/>
              <w:rPr>
                <w:rFonts w:cs="Arial"/>
                <w:color w:val="000000" w:themeColor="text1"/>
                <w:szCs w:val="16"/>
              </w:rPr>
            </w:pPr>
            <w:r w:rsidRPr="00ED172B">
              <w:rPr>
                <w:rFonts w:cs="Arial"/>
                <w:color w:val="000000" w:themeColor="text1"/>
                <w:szCs w:val="16"/>
              </w:rPr>
              <w:t>28.99%</w:t>
            </w:r>
          </w:p>
        </w:tc>
      </w:tr>
      <w:tr w:rsidR="00ED172B" w:rsidRPr="00ED172B" w14:paraId="21162FD4" w14:textId="77777777" w:rsidTr="00986B99">
        <w:trPr>
          <w:trHeight w:val="395"/>
        </w:trPr>
        <w:tc>
          <w:tcPr>
            <w:tcW w:w="3349" w:type="pct"/>
            <w:shd w:val="clear" w:color="auto" w:fill="auto"/>
            <w:vAlign w:val="center"/>
          </w:tcPr>
          <w:p w14:paraId="2D08789B"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39079991" w14:textId="2170A481" w:rsidR="00A01E85" w:rsidRPr="00ED172B" w:rsidRDefault="00860830" w:rsidP="002E64AF">
            <w:pPr>
              <w:jc w:val="center"/>
              <w:rPr>
                <w:rFonts w:cs="Arial"/>
                <w:color w:val="000000" w:themeColor="text1"/>
                <w:szCs w:val="16"/>
              </w:rPr>
            </w:pPr>
            <w:r w:rsidRPr="00ED172B">
              <w:rPr>
                <w:rFonts w:cs="Arial"/>
                <w:color w:val="000000" w:themeColor="text1"/>
                <w:szCs w:val="16"/>
              </w:rPr>
              <w:t>915</w:t>
            </w:r>
          </w:p>
        </w:tc>
        <w:tc>
          <w:tcPr>
            <w:tcW w:w="825" w:type="pct"/>
            <w:shd w:val="clear" w:color="auto" w:fill="auto"/>
            <w:vAlign w:val="center"/>
          </w:tcPr>
          <w:p w14:paraId="739B1F8C" w14:textId="7012C479" w:rsidR="00A01E85" w:rsidRPr="00ED172B" w:rsidRDefault="00860830" w:rsidP="002E64AF">
            <w:pPr>
              <w:jc w:val="center"/>
              <w:rPr>
                <w:rFonts w:cs="Arial"/>
                <w:color w:val="000000" w:themeColor="text1"/>
                <w:szCs w:val="16"/>
              </w:rPr>
            </w:pPr>
            <w:r w:rsidRPr="00ED172B">
              <w:rPr>
                <w:rFonts w:cs="Arial"/>
                <w:color w:val="000000" w:themeColor="text1"/>
                <w:szCs w:val="16"/>
              </w:rPr>
              <w:t>19.93%</w:t>
            </w:r>
          </w:p>
        </w:tc>
      </w:tr>
      <w:tr w:rsidR="00ED172B" w:rsidRPr="00ED172B" w14:paraId="7861E1DA" w14:textId="77777777" w:rsidTr="00986B99">
        <w:trPr>
          <w:trHeight w:val="361"/>
        </w:trPr>
        <w:tc>
          <w:tcPr>
            <w:tcW w:w="3349" w:type="pct"/>
            <w:shd w:val="clear" w:color="auto" w:fill="auto"/>
            <w:vAlign w:val="center"/>
          </w:tcPr>
          <w:p w14:paraId="6B359621"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01CD6016" w14:textId="7963A28E" w:rsidR="00A01E85" w:rsidRPr="00ED172B" w:rsidRDefault="00860830" w:rsidP="002E64AF">
            <w:pPr>
              <w:jc w:val="center"/>
              <w:rPr>
                <w:rFonts w:cs="Arial"/>
                <w:color w:val="000000" w:themeColor="text1"/>
                <w:szCs w:val="16"/>
              </w:rPr>
            </w:pPr>
            <w:r w:rsidRPr="00ED172B">
              <w:rPr>
                <w:rFonts w:cs="Arial"/>
                <w:color w:val="000000" w:themeColor="text1"/>
                <w:szCs w:val="16"/>
              </w:rPr>
              <w:t>1,192</w:t>
            </w:r>
          </w:p>
        </w:tc>
        <w:tc>
          <w:tcPr>
            <w:tcW w:w="825" w:type="pct"/>
            <w:shd w:val="clear" w:color="auto" w:fill="auto"/>
            <w:vAlign w:val="center"/>
          </w:tcPr>
          <w:p w14:paraId="3EEBD547" w14:textId="006FF315" w:rsidR="00A01E85" w:rsidRPr="00ED172B" w:rsidRDefault="00860830" w:rsidP="002E64AF">
            <w:pPr>
              <w:jc w:val="center"/>
              <w:rPr>
                <w:rFonts w:cs="Arial"/>
                <w:color w:val="000000" w:themeColor="text1"/>
                <w:szCs w:val="16"/>
              </w:rPr>
            </w:pPr>
            <w:r w:rsidRPr="00ED172B">
              <w:rPr>
                <w:rFonts w:cs="Arial"/>
                <w:color w:val="000000" w:themeColor="text1"/>
                <w:szCs w:val="16"/>
              </w:rPr>
              <w:t>25.96%</w:t>
            </w:r>
          </w:p>
        </w:tc>
      </w:tr>
      <w:tr w:rsidR="00ED172B" w:rsidRPr="00ED172B" w14:paraId="2F969A13" w14:textId="77777777" w:rsidTr="00986B99">
        <w:trPr>
          <w:trHeight w:val="361"/>
        </w:trPr>
        <w:tc>
          <w:tcPr>
            <w:tcW w:w="3349" w:type="pct"/>
            <w:shd w:val="clear" w:color="auto" w:fill="auto"/>
            <w:vAlign w:val="center"/>
          </w:tcPr>
          <w:p w14:paraId="5E226FF7"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A2E35AA" w14:textId="7E601C8A" w:rsidR="00A01E85" w:rsidRPr="00ED172B" w:rsidRDefault="00860830" w:rsidP="002E64AF">
            <w:pPr>
              <w:jc w:val="center"/>
              <w:rPr>
                <w:rFonts w:cs="Arial"/>
                <w:color w:val="000000" w:themeColor="text1"/>
                <w:szCs w:val="16"/>
              </w:rPr>
            </w:pPr>
            <w:r w:rsidRPr="00ED172B">
              <w:rPr>
                <w:rFonts w:cs="Arial"/>
                <w:color w:val="000000" w:themeColor="text1"/>
                <w:szCs w:val="16"/>
              </w:rPr>
              <w:t>1,065</w:t>
            </w:r>
          </w:p>
        </w:tc>
        <w:tc>
          <w:tcPr>
            <w:tcW w:w="825" w:type="pct"/>
            <w:shd w:val="clear" w:color="auto" w:fill="auto"/>
            <w:vAlign w:val="center"/>
          </w:tcPr>
          <w:p w14:paraId="09CD99EC" w14:textId="5C560EF0" w:rsidR="00A01E85" w:rsidRPr="00ED172B" w:rsidRDefault="00860830" w:rsidP="002E64AF">
            <w:pPr>
              <w:jc w:val="center"/>
              <w:rPr>
                <w:rFonts w:cs="Arial"/>
                <w:color w:val="000000" w:themeColor="text1"/>
                <w:szCs w:val="16"/>
              </w:rPr>
            </w:pPr>
            <w:r w:rsidRPr="00ED172B">
              <w:rPr>
                <w:rFonts w:cs="Arial"/>
                <w:color w:val="000000" w:themeColor="text1"/>
                <w:szCs w:val="16"/>
              </w:rPr>
              <w:t>23.20%</w:t>
            </w:r>
          </w:p>
        </w:tc>
      </w:tr>
    </w:tbl>
    <w:p w14:paraId="3FA18C3D" w14:textId="4E718CDC"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0"/>
      </w:tblPr>
      <w:tblGrid>
        <w:gridCol w:w="7227"/>
        <w:gridCol w:w="1783"/>
        <w:gridCol w:w="1780"/>
      </w:tblGrid>
      <w:tr w:rsidR="00ED172B" w:rsidRPr="00ED172B" w14:paraId="06461661" w14:textId="77777777" w:rsidTr="00986B99">
        <w:trPr>
          <w:trHeight w:val="361"/>
          <w:tblHeader/>
        </w:trPr>
        <w:tc>
          <w:tcPr>
            <w:tcW w:w="3349" w:type="pct"/>
            <w:shd w:val="clear" w:color="auto" w:fill="auto"/>
            <w:vAlign w:val="center"/>
          </w:tcPr>
          <w:p w14:paraId="33072CCC" w14:textId="49874604" w:rsidR="0084029E" w:rsidRPr="00ED172B" w:rsidRDefault="0084029E" w:rsidP="0084029E">
            <w:pPr>
              <w:rPr>
                <w:rFonts w:cs="Arial"/>
                <w:color w:val="000000" w:themeColor="text1"/>
                <w:szCs w:val="16"/>
              </w:rPr>
            </w:pPr>
            <w:r w:rsidRPr="00ED172B">
              <w:rPr>
                <w:rFonts w:cs="Arial"/>
                <w:b/>
                <w:color w:val="000000" w:themeColor="text1"/>
                <w:szCs w:val="16"/>
              </w:rPr>
              <w:t>Just at-risk infants and toddlers/All infants and toddlers</w:t>
            </w:r>
          </w:p>
        </w:tc>
        <w:tc>
          <w:tcPr>
            <w:tcW w:w="826" w:type="pct"/>
            <w:shd w:val="clear" w:color="auto" w:fill="auto"/>
            <w:vAlign w:val="center"/>
          </w:tcPr>
          <w:p w14:paraId="354E5704"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196D042E"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11DDFC12" w14:textId="77777777" w:rsidTr="00986B99">
        <w:trPr>
          <w:trHeight w:val="361"/>
        </w:trPr>
        <w:tc>
          <w:tcPr>
            <w:tcW w:w="3349" w:type="pct"/>
            <w:shd w:val="clear" w:color="auto" w:fill="auto"/>
            <w:vAlign w:val="center"/>
          </w:tcPr>
          <w:p w14:paraId="49D54D85"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170BCFB2" w14:textId="22EBF81A" w:rsidR="00A01E85" w:rsidRPr="00ED172B" w:rsidRDefault="00860830" w:rsidP="00312EB5">
            <w:pPr>
              <w:jc w:val="center"/>
              <w:rPr>
                <w:rFonts w:cs="Arial"/>
                <w:color w:val="000000" w:themeColor="text1"/>
                <w:szCs w:val="16"/>
              </w:rPr>
            </w:pPr>
            <w:r w:rsidRPr="00ED172B">
              <w:rPr>
                <w:rFonts w:cs="Arial"/>
                <w:color w:val="000000" w:themeColor="text1"/>
                <w:szCs w:val="16"/>
              </w:rPr>
              <w:t>88</w:t>
            </w:r>
          </w:p>
        </w:tc>
        <w:tc>
          <w:tcPr>
            <w:tcW w:w="825" w:type="pct"/>
            <w:shd w:val="clear" w:color="auto" w:fill="auto"/>
            <w:vAlign w:val="center"/>
          </w:tcPr>
          <w:p w14:paraId="3B2B941D" w14:textId="109AFA1B" w:rsidR="00A01E85" w:rsidRPr="00ED172B" w:rsidRDefault="00860830" w:rsidP="00312EB5">
            <w:pPr>
              <w:jc w:val="center"/>
              <w:rPr>
                <w:rFonts w:cs="Arial"/>
                <w:color w:val="000000" w:themeColor="text1"/>
                <w:szCs w:val="16"/>
              </w:rPr>
            </w:pPr>
            <w:r w:rsidRPr="00ED172B">
              <w:rPr>
                <w:rFonts w:cs="Arial"/>
                <w:color w:val="000000" w:themeColor="text1"/>
                <w:szCs w:val="16"/>
              </w:rPr>
              <w:t>1.91%</w:t>
            </w:r>
          </w:p>
        </w:tc>
      </w:tr>
      <w:tr w:rsidR="00ED172B" w:rsidRPr="00ED172B" w14:paraId="786B031D" w14:textId="77777777" w:rsidTr="00986B99">
        <w:trPr>
          <w:trHeight w:val="361"/>
        </w:trPr>
        <w:tc>
          <w:tcPr>
            <w:tcW w:w="3349" w:type="pct"/>
            <w:shd w:val="clear" w:color="auto" w:fill="auto"/>
            <w:vAlign w:val="center"/>
          </w:tcPr>
          <w:p w14:paraId="0C1C08B9"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2A874DF1" w14:textId="4833DD2F" w:rsidR="00A01E85" w:rsidRPr="00ED172B" w:rsidRDefault="00860830" w:rsidP="00312EB5">
            <w:pPr>
              <w:jc w:val="center"/>
              <w:rPr>
                <w:rFonts w:cs="Arial"/>
                <w:color w:val="000000" w:themeColor="text1"/>
                <w:szCs w:val="16"/>
              </w:rPr>
            </w:pPr>
            <w:r w:rsidRPr="00ED172B">
              <w:rPr>
                <w:rFonts w:cs="Arial"/>
                <w:color w:val="000000" w:themeColor="text1"/>
                <w:szCs w:val="16"/>
              </w:rPr>
              <w:t>1,333</w:t>
            </w:r>
          </w:p>
        </w:tc>
        <w:tc>
          <w:tcPr>
            <w:tcW w:w="825" w:type="pct"/>
            <w:shd w:val="clear" w:color="auto" w:fill="auto"/>
            <w:vAlign w:val="center"/>
          </w:tcPr>
          <w:p w14:paraId="23C5DAE3" w14:textId="5490A4ED" w:rsidR="00A01E85" w:rsidRPr="00ED172B" w:rsidRDefault="00860830" w:rsidP="00312EB5">
            <w:pPr>
              <w:jc w:val="center"/>
              <w:rPr>
                <w:rFonts w:cs="Arial"/>
                <w:color w:val="000000" w:themeColor="text1"/>
                <w:szCs w:val="16"/>
              </w:rPr>
            </w:pPr>
            <w:r w:rsidRPr="00ED172B">
              <w:rPr>
                <w:rFonts w:cs="Arial"/>
                <w:color w:val="000000" w:themeColor="text1"/>
                <w:szCs w:val="16"/>
              </w:rPr>
              <w:t>28.91%</w:t>
            </w:r>
          </w:p>
        </w:tc>
      </w:tr>
      <w:tr w:rsidR="00ED172B" w:rsidRPr="00ED172B" w14:paraId="5204C337" w14:textId="77777777" w:rsidTr="00986B99">
        <w:trPr>
          <w:trHeight w:val="395"/>
        </w:trPr>
        <w:tc>
          <w:tcPr>
            <w:tcW w:w="3349" w:type="pct"/>
            <w:shd w:val="clear" w:color="auto" w:fill="auto"/>
            <w:vAlign w:val="center"/>
          </w:tcPr>
          <w:p w14:paraId="3C6368C5"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4CB72382" w14:textId="08B92214" w:rsidR="00A01E85" w:rsidRPr="00ED172B" w:rsidRDefault="00860830" w:rsidP="00312EB5">
            <w:pPr>
              <w:jc w:val="center"/>
              <w:rPr>
                <w:rFonts w:cs="Arial"/>
                <w:color w:val="000000" w:themeColor="text1"/>
                <w:szCs w:val="16"/>
              </w:rPr>
            </w:pPr>
            <w:r w:rsidRPr="00ED172B">
              <w:rPr>
                <w:rFonts w:cs="Arial"/>
                <w:color w:val="000000" w:themeColor="text1"/>
                <w:szCs w:val="16"/>
              </w:rPr>
              <w:t>915</w:t>
            </w:r>
          </w:p>
        </w:tc>
        <w:tc>
          <w:tcPr>
            <w:tcW w:w="825" w:type="pct"/>
            <w:shd w:val="clear" w:color="auto" w:fill="auto"/>
            <w:vAlign w:val="center"/>
          </w:tcPr>
          <w:p w14:paraId="28DA192E" w14:textId="4C13EE91" w:rsidR="00A01E85" w:rsidRPr="00ED172B" w:rsidRDefault="00860830" w:rsidP="00312EB5">
            <w:pPr>
              <w:jc w:val="center"/>
              <w:rPr>
                <w:rFonts w:cs="Arial"/>
                <w:color w:val="000000" w:themeColor="text1"/>
                <w:szCs w:val="16"/>
              </w:rPr>
            </w:pPr>
            <w:r w:rsidRPr="00ED172B">
              <w:rPr>
                <w:rFonts w:cs="Arial"/>
                <w:color w:val="000000" w:themeColor="text1"/>
                <w:szCs w:val="16"/>
              </w:rPr>
              <w:t>19.84%</w:t>
            </w:r>
          </w:p>
        </w:tc>
      </w:tr>
      <w:tr w:rsidR="00ED172B" w:rsidRPr="00ED172B" w14:paraId="528B5985" w14:textId="77777777" w:rsidTr="00986B99">
        <w:trPr>
          <w:trHeight w:val="361"/>
        </w:trPr>
        <w:tc>
          <w:tcPr>
            <w:tcW w:w="3349" w:type="pct"/>
            <w:shd w:val="clear" w:color="auto" w:fill="auto"/>
            <w:vAlign w:val="center"/>
          </w:tcPr>
          <w:p w14:paraId="1BC1F617"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B0A936A" w14:textId="415D101D" w:rsidR="00A01E85" w:rsidRPr="00ED172B" w:rsidRDefault="00860830" w:rsidP="00312EB5">
            <w:pPr>
              <w:jc w:val="center"/>
              <w:rPr>
                <w:rFonts w:cs="Arial"/>
                <w:color w:val="000000" w:themeColor="text1"/>
                <w:szCs w:val="16"/>
              </w:rPr>
            </w:pPr>
            <w:r w:rsidRPr="00ED172B">
              <w:rPr>
                <w:rFonts w:cs="Arial"/>
                <w:color w:val="000000" w:themeColor="text1"/>
                <w:szCs w:val="16"/>
              </w:rPr>
              <w:t>1,198</w:t>
            </w:r>
          </w:p>
        </w:tc>
        <w:tc>
          <w:tcPr>
            <w:tcW w:w="825" w:type="pct"/>
            <w:shd w:val="clear" w:color="auto" w:fill="auto"/>
            <w:vAlign w:val="center"/>
          </w:tcPr>
          <w:p w14:paraId="5FC63926" w14:textId="33B3FBAE" w:rsidR="00A01E85" w:rsidRPr="00ED172B" w:rsidRDefault="00860830" w:rsidP="00312EB5">
            <w:pPr>
              <w:jc w:val="center"/>
              <w:rPr>
                <w:rFonts w:cs="Arial"/>
                <w:color w:val="000000" w:themeColor="text1"/>
                <w:szCs w:val="16"/>
              </w:rPr>
            </w:pPr>
            <w:r w:rsidRPr="00ED172B">
              <w:rPr>
                <w:rFonts w:cs="Arial"/>
                <w:color w:val="000000" w:themeColor="text1"/>
                <w:szCs w:val="16"/>
              </w:rPr>
              <w:t>25.98%</w:t>
            </w:r>
          </w:p>
        </w:tc>
      </w:tr>
      <w:tr w:rsidR="00ED172B" w:rsidRPr="00ED172B" w14:paraId="02BDC6EA" w14:textId="77777777" w:rsidTr="00986B99">
        <w:trPr>
          <w:trHeight w:val="361"/>
        </w:trPr>
        <w:tc>
          <w:tcPr>
            <w:tcW w:w="3349" w:type="pct"/>
            <w:shd w:val="clear" w:color="auto" w:fill="auto"/>
            <w:vAlign w:val="center"/>
          </w:tcPr>
          <w:p w14:paraId="46F620AD"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B50731F" w14:textId="2A4000E1" w:rsidR="00A01E85" w:rsidRPr="00ED172B" w:rsidRDefault="00860830" w:rsidP="00312EB5">
            <w:pPr>
              <w:jc w:val="center"/>
              <w:rPr>
                <w:rFonts w:cs="Arial"/>
                <w:color w:val="000000" w:themeColor="text1"/>
                <w:szCs w:val="16"/>
              </w:rPr>
            </w:pPr>
            <w:r w:rsidRPr="00ED172B">
              <w:rPr>
                <w:rFonts w:cs="Arial"/>
                <w:color w:val="000000" w:themeColor="text1"/>
                <w:szCs w:val="16"/>
              </w:rPr>
              <w:t>1,077</w:t>
            </w:r>
          </w:p>
        </w:tc>
        <w:tc>
          <w:tcPr>
            <w:tcW w:w="825" w:type="pct"/>
            <w:shd w:val="clear" w:color="auto" w:fill="auto"/>
            <w:vAlign w:val="center"/>
          </w:tcPr>
          <w:p w14:paraId="085D6A25" w14:textId="1ACB153C" w:rsidR="00A01E85" w:rsidRPr="00ED172B" w:rsidRDefault="00860830" w:rsidP="00312EB5">
            <w:pPr>
              <w:jc w:val="center"/>
              <w:rPr>
                <w:rFonts w:cs="Arial"/>
                <w:color w:val="000000" w:themeColor="text1"/>
                <w:szCs w:val="16"/>
              </w:rPr>
            </w:pPr>
            <w:r w:rsidRPr="00ED172B">
              <w:rPr>
                <w:rFonts w:cs="Arial"/>
                <w:color w:val="000000" w:themeColor="text1"/>
                <w:szCs w:val="16"/>
              </w:rPr>
              <w:t>23.36%</w:t>
            </w:r>
          </w:p>
        </w:tc>
      </w:tr>
    </w:tbl>
    <w:p w14:paraId="5258C840" w14:textId="77777777"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1"/>
      </w:tblPr>
      <w:tblGrid>
        <w:gridCol w:w="2425"/>
        <w:gridCol w:w="1260"/>
        <w:gridCol w:w="1349"/>
        <w:gridCol w:w="1351"/>
        <w:gridCol w:w="1260"/>
        <w:gridCol w:w="1170"/>
        <w:gridCol w:w="991"/>
        <w:gridCol w:w="984"/>
      </w:tblGrid>
      <w:tr w:rsidR="00ED172B" w:rsidRPr="00ED172B" w14:paraId="601675EF" w14:textId="77777777" w:rsidTr="00986B99">
        <w:trPr>
          <w:tblHeader/>
        </w:trPr>
        <w:tc>
          <w:tcPr>
            <w:tcW w:w="1124" w:type="pct"/>
            <w:shd w:val="clear" w:color="auto" w:fill="auto"/>
            <w:vAlign w:val="bottom"/>
          </w:tcPr>
          <w:p w14:paraId="338DE8FC" w14:textId="49C19B2F" w:rsidR="00743466" w:rsidRPr="00ED172B" w:rsidRDefault="00743466" w:rsidP="00B83404">
            <w:pPr>
              <w:rPr>
                <w:b/>
                <w:color w:val="000000" w:themeColor="text1"/>
              </w:rPr>
            </w:pPr>
            <w:r w:rsidRPr="00ED172B">
              <w:rPr>
                <w:b/>
                <w:color w:val="000000" w:themeColor="text1"/>
              </w:rPr>
              <w:t>Not including at-risk infants and toddlers</w:t>
            </w:r>
          </w:p>
        </w:tc>
        <w:tc>
          <w:tcPr>
            <w:tcW w:w="584" w:type="pct"/>
            <w:shd w:val="clear" w:color="auto" w:fill="auto"/>
            <w:vAlign w:val="bottom"/>
          </w:tcPr>
          <w:p w14:paraId="662FE9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729710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6BE12627" w14:textId="01C3DE7B" w:rsidR="00743466" w:rsidRPr="00ED172B" w:rsidRDefault="00CD74B5" w:rsidP="00743466">
            <w:pPr>
              <w:keepNext/>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37818A7F" w14:textId="523AD2B9" w:rsidR="00743466" w:rsidRPr="00ED172B" w:rsidRDefault="00F22D09" w:rsidP="00743466">
            <w:pPr>
              <w:keepNext/>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7FAB0C5D" w14:textId="35B2EC56" w:rsidR="00743466" w:rsidRPr="00ED172B" w:rsidRDefault="00F22D09" w:rsidP="00743466">
            <w:pPr>
              <w:keepNext/>
              <w:jc w:val="center"/>
              <w:rPr>
                <w:rFonts w:cs="Arial"/>
                <w:b/>
                <w:color w:val="000000" w:themeColor="text1"/>
                <w:szCs w:val="16"/>
              </w:rPr>
            </w:pPr>
            <w:r>
              <w:rPr>
                <w:rFonts w:cs="Arial"/>
                <w:b/>
                <w:color w:val="000000" w:themeColor="text1"/>
                <w:szCs w:val="16"/>
              </w:rPr>
              <w:t>FFY 2021 Data</w:t>
            </w:r>
          </w:p>
        </w:tc>
        <w:tc>
          <w:tcPr>
            <w:tcW w:w="459" w:type="pct"/>
            <w:shd w:val="clear" w:color="auto" w:fill="auto"/>
            <w:vAlign w:val="bottom"/>
          </w:tcPr>
          <w:p w14:paraId="60065102"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6D5E921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644F4BC8" w14:textId="77777777" w:rsidTr="00986B99">
        <w:tc>
          <w:tcPr>
            <w:tcW w:w="1124" w:type="pct"/>
            <w:shd w:val="clear" w:color="auto" w:fill="auto"/>
          </w:tcPr>
          <w:p w14:paraId="58B7310F" w14:textId="628E3666"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06E1E11F" w14:textId="10D6FAC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2,107</w:t>
            </w:r>
          </w:p>
        </w:tc>
        <w:tc>
          <w:tcPr>
            <w:tcW w:w="625" w:type="pct"/>
            <w:shd w:val="clear" w:color="auto" w:fill="auto"/>
            <w:vAlign w:val="center"/>
          </w:tcPr>
          <w:p w14:paraId="22861F7B" w14:textId="2C1348E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3,526</w:t>
            </w:r>
          </w:p>
        </w:tc>
        <w:tc>
          <w:tcPr>
            <w:tcW w:w="626" w:type="pct"/>
            <w:shd w:val="clear" w:color="auto" w:fill="auto"/>
            <w:vAlign w:val="center"/>
          </w:tcPr>
          <w:p w14:paraId="0E727486" w14:textId="2F22C9DB" w:rsidR="00A01E85" w:rsidRPr="00ED172B" w:rsidRDefault="00860830" w:rsidP="00A01E85">
            <w:pPr>
              <w:jc w:val="center"/>
              <w:rPr>
                <w:rFonts w:cs="Arial"/>
                <w:color w:val="000000" w:themeColor="text1"/>
                <w:szCs w:val="16"/>
              </w:rPr>
            </w:pPr>
            <w:r w:rsidRPr="00ED172B">
              <w:rPr>
                <w:rFonts w:cs="Arial"/>
                <w:color w:val="000000" w:themeColor="text1"/>
                <w:szCs w:val="16"/>
              </w:rPr>
              <w:t>73.76%</w:t>
            </w:r>
          </w:p>
        </w:tc>
        <w:tc>
          <w:tcPr>
            <w:tcW w:w="584" w:type="pct"/>
            <w:shd w:val="clear" w:color="auto" w:fill="auto"/>
            <w:vAlign w:val="center"/>
          </w:tcPr>
          <w:p w14:paraId="57ECED0E" w14:textId="7733C966" w:rsidR="00A01E85" w:rsidRPr="00ED172B" w:rsidRDefault="002332D6">
            <w:pPr>
              <w:jc w:val="center"/>
              <w:rPr>
                <w:color w:val="000000" w:themeColor="text1"/>
              </w:rPr>
            </w:pPr>
            <w:r w:rsidRPr="00ED172B">
              <w:rPr>
                <w:color w:val="000000" w:themeColor="text1"/>
              </w:rPr>
              <w:t>84.38%</w:t>
            </w:r>
          </w:p>
        </w:tc>
        <w:tc>
          <w:tcPr>
            <w:tcW w:w="542" w:type="pct"/>
            <w:shd w:val="clear" w:color="auto" w:fill="auto"/>
            <w:vAlign w:val="center"/>
          </w:tcPr>
          <w:p w14:paraId="374F0AA7" w14:textId="4DB2DF37" w:rsidR="00A01E85" w:rsidRPr="00ED172B" w:rsidRDefault="00860830" w:rsidP="00A01E85">
            <w:pPr>
              <w:jc w:val="center"/>
              <w:rPr>
                <w:rFonts w:cs="Arial"/>
                <w:color w:val="000000" w:themeColor="text1"/>
                <w:szCs w:val="16"/>
              </w:rPr>
            </w:pPr>
            <w:r w:rsidRPr="00ED172B">
              <w:rPr>
                <w:rFonts w:cs="Arial"/>
                <w:color w:val="000000" w:themeColor="text1"/>
                <w:szCs w:val="16"/>
              </w:rPr>
              <w:t>59.76%</w:t>
            </w:r>
          </w:p>
        </w:tc>
        <w:tc>
          <w:tcPr>
            <w:tcW w:w="459" w:type="pct"/>
            <w:shd w:val="clear" w:color="auto" w:fill="auto"/>
            <w:vAlign w:val="center"/>
          </w:tcPr>
          <w:p w14:paraId="6E5876F7" w14:textId="03BE42B1"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52D8DAD0" w14:textId="6D898728"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r w:rsidR="00ED172B" w:rsidRPr="00ED172B" w14:paraId="28E7CB5B" w14:textId="77777777" w:rsidTr="00986B99">
        <w:tc>
          <w:tcPr>
            <w:tcW w:w="1124" w:type="pct"/>
            <w:shd w:val="clear" w:color="auto" w:fill="auto"/>
          </w:tcPr>
          <w:p w14:paraId="511B18EA" w14:textId="10CF1F9E"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17979A02" w14:textId="01FF6A5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2,257</w:t>
            </w:r>
          </w:p>
        </w:tc>
        <w:tc>
          <w:tcPr>
            <w:tcW w:w="625" w:type="pct"/>
            <w:shd w:val="clear" w:color="auto" w:fill="auto"/>
            <w:vAlign w:val="center"/>
          </w:tcPr>
          <w:p w14:paraId="2DFBFFC4" w14:textId="1FC27887"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4,591</w:t>
            </w:r>
          </w:p>
        </w:tc>
        <w:tc>
          <w:tcPr>
            <w:tcW w:w="626" w:type="pct"/>
            <w:shd w:val="clear" w:color="auto" w:fill="auto"/>
            <w:vAlign w:val="center"/>
          </w:tcPr>
          <w:p w14:paraId="378FCF28" w14:textId="648DE428" w:rsidR="00A01E85" w:rsidRPr="00ED172B" w:rsidRDefault="00860830" w:rsidP="00A01E85">
            <w:pPr>
              <w:jc w:val="center"/>
              <w:rPr>
                <w:rFonts w:cs="Arial"/>
                <w:color w:val="000000" w:themeColor="text1"/>
                <w:szCs w:val="16"/>
              </w:rPr>
            </w:pPr>
            <w:r w:rsidRPr="00ED172B">
              <w:rPr>
                <w:rFonts w:cs="Arial"/>
                <w:color w:val="000000" w:themeColor="text1"/>
                <w:szCs w:val="16"/>
              </w:rPr>
              <w:t>78.47%</w:t>
            </w:r>
          </w:p>
        </w:tc>
        <w:tc>
          <w:tcPr>
            <w:tcW w:w="584" w:type="pct"/>
            <w:shd w:val="clear" w:color="auto" w:fill="auto"/>
            <w:vAlign w:val="center"/>
          </w:tcPr>
          <w:p w14:paraId="230AF9EA" w14:textId="1E938C8E" w:rsidR="00A01E85" w:rsidRPr="00ED172B" w:rsidRDefault="005C14C2" w:rsidP="005C14C2">
            <w:pPr>
              <w:jc w:val="center"/>
              <w:rPr>
                <w:color w:val="000000" w:themeColor="text1"/>
              </w:rPr>
            </w:pPr>
            <w:r w:rsidRPr="00ED172B">
              <w:rPr>
                <w:color w:val="000000" w:themeColor="text1"/>
              </w:rPr>
              <w:t>87.68%</w:t>
            </w:r>
          </w:p>
        </w:tc>
        <w:tc>
          <w:tcPr>
            <w:tcW w:w="542" w:type="pct"/>
            <w:shd w:val="clear" w:color="auto" w:fill="auto"/>
            <w:vAlign w:val="center"/>
          </w:tcPr>
          <w:p w14:paraId="77224B50" w14:textId="3DB30375" w:rsidR="00A01E85" w:rsidRPr="00ED172B" w:rsidRDefault="00860830" w:rsidP="00A01E85">
            <w:pPr>
              <w:jc w:val="center"/>
              <w:rPr>
                <w:rFonts w:cs="Arial"/>
                <w:color w:val="000000" w:themeColor="text1"/>
                <w:szCs w:val="16"/>
              </w:rPr>
            </w:pPr>
            <w:r w:rsidRPr="00ED172B">
              <w:rPr>
                <w:rFonts w:cs="Arial"/>
                <w:color w:val="000000" w:themeColor="text1"/>
                <w:szCs w:val="16"/>
              </w:rPr>
              <w:t>49.16%</w:t>
            </w:r>
          </w:p>
        </w:tc>
        <w:tc>
          <w:tcPr>
            <w:tcW w:w="459" w:type="pct"/>
            <w:shd w:val="clear" w:color="auto" w:fill="auto"/>
            <w:vAlign w:val="center"/>
          </w:tcPr>
          <w:p w14:paraId="79B03CF0" w14:textId="4ED5DDC1"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791EAD35" w14:textId="59171F2A"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bl>
    <w:p w14:paraId="6D98A7CF" w14:textId="7493D54A" w:rsidR="00A01E85" w:rsidRPr="00ED172B" w:rsidRDefault="00A01E85" w:rsidP="00A01E85">
      <w:pPr>
        <w:rPr>
          <w:rFonts w:cs="Arial"/>
          <w:b/>
          <w:i/>
          <w:color w:val="000000" w:themeColor="text1"/>
          <w:szCs w:val="16"/>
        </w:rPr>
      </w:pPr>
      <w:r w:rsidRPr="00ED172B">
        <w:rPr>
          <w:rFonts w:cs="Arial"/>
          <w:b/>
          <w:color w:val="000000" w:themeColor="text1"/>
          <w:szCs w:val="16"/>
        </w:rPr>
        <w:t xml:space="preserve">Provide reasons for C1 slippage, if applicable </w:t>
      </w:r>
    </w:p>
    <w:p w14:paraId="146AAB62" w14:textId="760455BF" w:rsidR="00A01E85" w:rsidRDefault="005C14C2" w:rsidP="005C14C2">
      <w:pPr>
        <w:rPr>
          <w:color w:val="000000" w:themeColor="text1"/>
        </w:rPr>
      </w:pPr>
      <w:r w:rsidRPr="00ED172B">
        <w:rPr>
          <w:color w:val="000000" w:themeColor="text1"/>
        </w:rPr>
        <w:t>Florida’s statewide slippage is attributed to be a result of data quality issues related to the collection and reporting of statewide child outcomes data. The COVID-19 pandemic greatly reduced the number of entry assessments conducted between March and November 2020 and exit assessments conducted during the FY 2021-2022. The Early Steps Program allowed the use of telehealth as an alternative option for service delivery during the public health emergency; however, the use of the BDI-2 and its design to be used with a child in a face-to-face setting did not lend itself as usable evaluation tool during this time.</w:t>
      </w:r>
    </w:p>
    <w:p w14:paraId="5B3D99C1" w14:textId="3F3DAA66" w:rsidR="00A01E85" w:rsidRPr="00ED172B" w:rsidRDefault="00A01E85" w:rsidP="00A01E85">
      <w:pPr>
        <w:rPr>
          <w:rFonts w:cs="Arial"/>
          <w:b/>
          <w:i/>
          <w:color w:val="000000" w:themeColor="text1"/>
          <w:szCs w:val="16"/>
        </w:rPr>
      </w:pPr>
      <w:r w:rsidRPr="00ED172B">
        <w:rPr>
          <w:rFonts w:cs="Arial"/>
          <w:b/>
          <w:color w:val="000000" w:themeColor="text1"/>
          <w:szCs w:val="16"/>
        </w:rPr>
        <w:t xml:space="preserve">Provide reasons for C2 slippage, if applicable </w:t>
      </w:r>
    </w:p>
    <w:p w14:paraId="65406212" w14:textId="4B6DE0D0" w:rsidR="00A01E85" w:rsidRDefault="005C14C2" w:rsidP="005C14C2">
      <w:pPr>
        <w:rPr>
          <w:color w:val="000000" w:themeColor="text1"/>
        </w:rPr>
      </w:pPr>
      <w:r w:rsidRPr="00ED172B">
        <w:rPr>
          <w:color w:val="000000" w:themeColor="text1"/>
        </w:rPr>
        <w:t>Florida’s statewide slippage is attributed to be a result of data quality issues related to the collection and reporting of statewide child outcomes data. The COVID-19 pandemic greatly reduced the number of entry assessments conducted between March and November 2020 and exit assessments conducted during the FY 2021-2022. The Early Steps Program allowed the use of telehealth as an alternative option for service delivery during the public health emergency; however, the use of the BDI-2 and its design to be used with a child in a face-to-face setting did not lend itself as usable evaluation tool during this time.</w:t>
      </w:r>
    </w:p>
    <w:p w14:paraId="1E17E341" w14:textId="77777777" w:rsidR="000D7858" w:rsidRPr="00ED172B" w:rsidRDefault="000D7858" w:rsidP="005C14C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2"/>
      </w:tblPr>
      <w:tblGrid>
        <w:gridCol w:w="2515"/>
        <w:gridCol w:w="1261"/>
        <w:gridCol w:w="1260"/>
        <w:gridCol w:w="1439"/>
        <w:gridCol w:w="1170"/>
        <w:gridCol w:w="1172"/>
        <w:gridCol w:w="991"/>
        <w:gridCol w:w="982"/>
      </w:tblGrid>
      <w:tr w:rsidR="00ED172B" w:rsidRPr="00ED172B" w14:paraId="3885778E" w14:textId="77777777" w:rsidTr="00986B99">
        <w:trPr>
          <w:tblHeader/>
        </w:trPr>
        <w:tc>
          <w:tcPr>
            <w:tcW w:w="1165" w:type="pct"/>
            <w:shd w:val="clear" w:color="auto" w:fill="auto"/>
            <w:vAlign w:val="bottom"/>
          </w:tcPr>
          <w:p w14:paraId="7C1CB569" w14:textId="6595D59A" w:rsidR="00743466" w:rsidRPr="00ED172B" w:rsidRDefault="00743466" w:rsidP="00B83404">
            <w:pPr>
              <w:rPr>
                <w:b/>
                <w:color w:val="000000" w:themeColor="text1"/>
              </w:rPr>
            </w:pPr>
            <w:r w:rsidRPr="00ED172B">
              <w:rPr>
                <w:b/>
                <w:color w:val="000000" w:themeColor="text1"/>
              </w:rPr>
              <w:t>Just at-risk infants and toddlers/All infants and toddlers</w:t>
            </w:r>
          </w:p>
        </w:tc>
        <w:tc>
          <w:tcPr>
            <w:tcW w:w="584" w:type="pct"/>
            <w:shd w:val="clear" w:color="auto" w:fill="auto"/>
            <w:vAlign w:val="bottom"/>
          </w:tcPr>
          <w:p w14:paraId="74686E5C"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5EAAF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7BD0D290" w14:textId="2C2163A7" w:rsidR="00743466" w:rsidRPr="00ED172B" w:rsidRDefault="00CD74B5" w:rsidP="00743466">
            <w:pPr>
              <w:keepNext/>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152AD78D" w14:textId="17F8D14A" w:rsidR="00743466" w:rsidRPr="00ED172B" w:rsidRDefault="00F22D09" w:rsidP="00743466">
            <w:pPr>
              <w:keepNext/>
              <w:jc w:val="center"/>
              <w:rPr>
                <w:rFonts w:cs="Arial"/>
                <w:b/>
                <w:color w:val="000000" w:themeColor="text1"/>
                <w:szCs w:val="16"/>
              </w:rPr>
            </w:pPr>
            <w:r>
              <w:rPr>
                <w:rFonts w:cs="Arial"/>
                <w:b/>
                <w:color w:val="000000" w:themeColor="text1"/>
                <w:szCs w:val="16"/>
              </w:rPr>
              <w:t>FFY 2021 Target</w:t>
            </w:r>
          </w:p>
        </w:tc>
        <w:tc>
          <w:tcPr>
            <w:tcW w:w="543" w:type="pct"/>
            <w:shd w:val="clear" w:color="auto" w:fill="auto"/>
            <w:vAlign w:val="bottom"/>
          </w:tcPr>
          <w:p w14:paraId="279BEBCE" w14:textId="3F81D2A2" w:rsidR="00743466" w:rsidRPr="00ED172B" w:rsidRDefault="00F22D09" w:rsidP="00743466">
            <w:pPr>
              <w:keepNext/>
              <w:jc w:val="center"/>
              <w:rPr>
                <w:rFonts w:cs="Arial"/>
                <w:b/>
                <w:color w:val="000000" w:themeColor="text1"/>
                <w:szCs w:val="16"/>
              </w:rPr>
            </w:pPr>
            <w:r>
              <w:rPr>
                <w:rFonts w:cs="Arial"/>
                <w:b/>
                <w:color w:val="000000" w:themeColor="text1"/>
                <w:szCs w:val="16"/>
              </w:rPr>
              <w:t>FFY 2021 Data</w:t>
            </w:r>
          </w:p>
        </w:tc>
        <w:tc>
          <w:tcPr>
            <w:tcW w:w="459" w:type="pct"/>
            <w:shd w:val="clear" w:color="auto" w:fill="auto"/>
            <w:vAlign w:val="bottom"/>
          </w:tcPr>
          <w:p w14:paraId="23B1FE6D"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E7A651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92CB05" w14:textId="77777777" w:rsidTr="00986B99">
        <w:tc>
          <w:tcPr>
            <w:tcW w:w="1165" w:type="pct"/>
            <w:shd w:val="clear" w:color="auto" w:fill="auto"/>
          </w:tcPr>
          <w:p w14:paraId="734845A5" w14:textId="1E94529B" w:rsidR="00A01E85" w:rsidRPr="00ED172B" w:rsidRDefault="00A01E85" w:rsidP="00A01E85">
            <w:pPr>
              <w:rPr>
                <w:rFonts w:cs="Arial"/>
                <w:color w:val="000000" w:themeColor="text1"/>
                <w:szCs w:val="16"/>
              </w:rPr>
            </w:pPr>
            <w:r w:rsidRPr="00ED172B">
              <w:rPr>
                <w:rFonts w:cs="Arial"/>
                <w:color w:val="000000" w:themeColor="text1"/>
                <w:szCs w:val="16"/>
              </w:rPr>
              <w:t xml:space="preserve">C1. Of those children who entered or exited the program below age expectations in Outcome C, the percent who </w:t>
            </w:r>
            <w:r w:rsidRPr="00ED172B">
              <w:rPr>
                <w:rFonts w:cs="Arial"/>
                <w:color w:val="000000" w:themeColor="text1"/>
                <w:szCs w:val="16"/>
              </w:rPr>
              <w:lastRenderedPageBreak/>
              <w:t>substantially increased their rate of growth by the time they turned 3 years of age or exited the program</w:t>
            </w:r>
          </w:p>
        </w:tc>
        <w:tc>
          <w:tcPr>
            <w:tcW w:w="584" w:type="pct"/>
            <w:shd w:val="clear" w:color="auto" w:fill="auto"/>
            <w:vAlign w:val="center"/>
          </w:tcPr>
          <w:p w14:paraId="36A4BA96" w14:textId="7C591C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lastRenderedPageBreak/>
              <w:t>2,113</w:t>
            </w:r>
          </w:p>
        </w:tc>
        <w:tc>
          <w:tcPr>
            <w:tcW w:w="584" w:type="pct"/>
            <w:shd w:val="clear" w:color="auto" w:fill="auto"/>
            <w:vAlign w:val="center"/>
          </w:tcPr>
          <w:p w14:paraId="6896D8D8" w14:textId="50CE5CE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3,534</w:t>
            </w:r>
          </w:p>
        </w:tc>
        <w:tc>
          <w:tcPr>
            <w:tcW w:w="667" w:type="pct"/>
            <w:shd w:val="clear" w:color="auto" w:fill="auto"/>
            <w:vAlign w:val="center"/>
          </w:tcPr>
          <w:p w14:paraId="7E09B3D3" w14:textId="25613C2B" w:rsidR="00A01E85" w:rsidRPr="00ED172B" w:rsidRDefault="00860830" w:rsidP="00A01E85">
            <w:pPr>
              <w:jc w:val="center"/>
              <w:rPr>
                <w:rFonts w:cs="Arial"/>
                <w:color w:val="000000" w:themeColor="text1"/>
                <w:szCs w:val="16"/>
              </w:rPr>
            </w:pPr>
            <w:r w:rsidRPr="00ED172B">
              <w:rPr>
                <w:rFonts w:cs="Arial"/>
                <w:color w:val="000000" w:themeColor="text1"/>
                <w:szCs w:val="16"/>
              </w:rPr>
              <w:t>73.63%</w:t>
            </w:r>
          </w:p>
        </w:tc>
        <w:tc>
          <w:tcPr>
            <w:tcW w:w="542" w:type="pct"/>
            <w:shd w:val="clear" w:color="auto" w:fill="auto"/>
            <w:vAlign w:val="center"/>
          </w:tcPr>
          <w:p w14:paraId="5544B24B" w14:textId="22535594" w:rsidR="00A01E85" w:rsidRPr="00ED172B" w:rsidRDefault="005C14C2" w:rsidP="005C14C2">
            <w:pPr>
              <w:jc w:val="center"/>
              <w:rPr>
                <w:color w:val="000000" w:themeColor="text1"/>
              </w:rPr>
            </w:pPr>
            <w:r w:rsidRPr="00ED172B">
              <w:rPr>
                <w:color w:val="000000" w:themeColor="text1"/>
              </w:rPr>
              <w:t>84.38%</w:t>
            </w:r>
          </w:p>
        </w:tc>
        <w:tc>
          <w:tcPr>
            <w:tcW w:w="543" w:type="pct"/>
            <w:shd w:val="clear" w:color="auto" w:fill="auto"/>
            <w:vAlign w:val="center"/>
          </w:tcPr>
          <w:p w14:paraId="4778BED6" w14:textId="1342AE96" w:rsidR="00A01E85" w:rsidRPr="00ED172B" w:rsidRDefault="00860830" w:rsidP="00A01E85">
            <w:pPr>
              <w:jc w:val="center"/>
              <w:rPr>
                <w:rFonts w:cs="Arial"/>
                <w:color w:val="000000" w:themeColor="text1"/>
                <w:szCs w:val="16"/>
              </w:rPr>
            </w:pPr>
            <w:r w:rsidRPr="00ED172B">
              <w:rPr>
                <w:rFonts w:cs="Arial"/>
                <w:color w:val="000000" w:themeColor="text1"/>
                <w:szCs w:val="16"/>
              </w:rPr>
              <w:t>59.79%</w:t>
            </w:r>
          </w:p>
        </w:tc>
        <w:tc>
          <w:tcPr>
            <w:tcW w:w="459" w:type="pct"/>
            <w:shd w:val="clear" w:color="auto" w:fill="auto"/>
            <w:vAlign w:val="center"/>
          </w:tcPr>
          <w:p w14:paraId="7E3DFE8A" w14:textId="5AE8393B"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5" w:type="pct"/>
            <w:shd w:val="clear" w:color="auto" w:fill="auto"/>
            <w:vAlign w:val="center"/>
          </w:tcPr>
          <w:p w14:paraId="2B5AFC6E" w14:textId="05B953B2"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r w:rsidR="00ED172B" w:rsidRPr="00ED172B" w14:paraId="23BAE724" w14:textId="77777777" w:rsidTr="00986B99">
        <w:tc>
          <w:tcPr>
            <w:tcW w:w="1165" w:type="pct"/>
            <w:shd w:val="clear" w:color="auto" w:fill="auto"/>
          </w:tcPr>
          <w:p w14:paraId="06836E77" w14:textId="086C3A03"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7B317111" w14:textId="0EF8FB49"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2,275</w:t>
            </w:r>
          </w:p>
        </w:tc>
        <w:tc>
          <w:tcPr>
            <w:tcW w:w="584" w:type="pct"/>
            <w:shd w:val="clear" w:color="auto" w:fill="auto"/>
            <w:vAlign w:val="center"/>
          </w:tcPr>
          <w:p w14:paraId="32CB8EF7" w14:textId="5053A971"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4,611</w:t>
            </w:r>
          </w:p>
        </w:tc>
        <w:tc>
          <w:tcPr>
            <w:tcW w:w="667" w:type="pct"/>
            <w:shd w:val="clear" w:color="auto" w:fill="auto"/>
            <w:vAlign w:val="center"/>
          </w:tcPr>
          <w:p w14:paraId="463861E3" w14:textId="4D649E1E" w:rsidR="00A01E85" w:rsidRPr="00ED172B" w:rsidRDefault="00860830" w:rsidP="00A01E85">
            <w:pPr>
              <w:jc w:val="center"/>
              <w:rPr>
                <w:rFonts w:cs="Arial"/>
                <w:color w:val="000000" w:themeColor="text1"/>
                <w:szCs w:val="16"/>
              </w:rPr>
            </w:pPr>
            <w:r w:rsidRPr="00ED172B">
              <w:rPr>
                <w:rFonts w:cs="Arial"/>
                <w:color w:val="000000" w:themeColor="text1"/>
                <w:szCs w:val="16"/>
              </w:rPr>
              <w:t>78.50%</w:t>
            </w:r>
          </w:p>
        </w:tc>
        <w:tc>
          <w:tcPr>
            <w:tcW w:w="542" w:type="pct"/>
            <w:shd w:val="clear" w:color="auto" w:fill="auto"/>
            <w:vAlign w:val="center"/>
          </w:tcPr>
          <w:p w14:paraId="7C10183A" w14:textId="6E242F63" w:rsidR="00A01E85" w:rsidRPr="00ED172B" w:rsidRDefault="002332D6">
            <w:pPr>
              <w:jc w:val="center"/>
              <w:rPr>
                <w:color w:val="000000" w:themeColor="text1"/>
              </w:rPr>
            </w:pPr>
            <w:r w:rsidRPr="00ED172B">
              <w:rPr>
                <w:color w:val="000000" w:themeColor="text1"/>
              </w:rPr>
              <w:t>87.68%</w:t>
            </w:r>
          </w:p>
        </w:tc>
        <w:tc>
          <w:tcPr>
            <w:tcW w:w="543" w:type="pct"/>
            <w:shd w:val="clear" w:color="auto" w:fill="auto"/>
            <w:vAlign w:val="center"/>
          </w:tcPr>
          <w:p w14:paraId="107E7650" w14:textId="13D458A2" w:rsidR="00A01E85" w:rsidRPr="00ED172B" w:rsidRDefault="00860830" w:rsidP="00A01E85">
            <w:pPr>
              <w:jc w:val="center"/>
              <w:rPr>
                <w:rFonts w:cs="Arial"/>
                <w:color w:val="000000" w:themeColor="text1"/>
                <w:szCs w:val="16"/>
              </w:rPr>
            </w:pPr>
            <w:r w:rsidRPr="00ED172B">
              <w:rPr>
                <w:rFonts w:cs="Arial"/>
                <w:color w:val="000000" w:themeColor="text1"/>
                <w:szCs w:val="16"/>
              </w:rPr>
              <w:t>49.34%</w:t>
            </w:r>
          </w:p>
        </w:tc>
        <w:tc>
          <w:tcPr>
            <w:tcW w:w="459" w:type="pct"/>
            <w:shd w:val="clear" w:color="auto" w:fill="auto"/>
            <w:vAlign w:val="center"/>
          </w:tcPr>
          <w:p w14:paraId="5E8D9DAC" w14:textId="75E1D4D4"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5" w:type="pct"/>
            <w:shd w:val="clear" w:color="auto" w:fill="auto"/>
            <w:vAlign w:val="center"/>
          </w:tcPr>
          <w:p w14:paraId="79E6BBAD" w14:textId="1122B546"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bl>
    <w:p w14:paraId="1CBB0034" w14:textId="1575EF83" w:rsidR="00A01E85" w:rsidRPr="00ED172B" w:rsidRDefault="00A01E85" w:rsidP="00A01E85">
      <w:pPr>
        <w:rPr>
          <w:rFonts w:cs="Arial"/>
          <w:b/>
          <w:i/>
          <w:color w:val="000000" w:themeColor="text1"/>
          <w:szCs w:val="16"/>
        </w:rPr>
      </w:pPr>
      <w:r w:rsidRPr="00ED172B">
        <w:rPr>
          <w:b/>
          <w:color w:val="000000" w:themeColor="text1"/>
        </w:rPr>
        <w:t xml:space="preserve">Provide reasons for C1 AR/ALL slippage, if applicable </w:t>
      </w:r>
    </w:p>
    <w:p w14:paraId="4D0388EE" w14:textId="682575E7" w:rsidR="00A01E85" w:rsidRDefault="005C14C2" w:rsidP="005C14C2">
      <w:pPr>
        <w:rPr>
          <w:color w:val="000000" w:themeColor="text1"/>
        </w:rPr>
      </w:pPr>
      <w:r w:rsidRPr="00ED172B">
        <w:rPr>
          <w:color w:val="000000" w:themeColor="text1"/>
        </w:rPr>
        <w:t>Florida’s statewide slippage is attributed to be a result of data quality issues related to the collection and reporting of statewide child outcomes data. The COVID-19 pandemic greatly reduced the number of entry assessments conducted between March and November 2020 and exit assessments conducted during the FY 2021-2022. The Early Steps Program allowed the use of telehealth as an alternative option for service delivery during the public health emergency; however, the use of the BDI-2 and its design to be used with a child in a face-to-face setting did not lend itself as usable evaluation tool during this time.</w:t>
      </w:r>
    </w:p>
    <w:p w14:paraId="1BA8FB96" w14:textId="75927CD2" w:rsidR="00A01E85" w:rsidRPr="00ED172B" w:rsidRDefault="00A01E85" w:rsidP="00A01E85">
      <w:pPr>
        <w:rPr>
          <w:rFonts w:cs="Arial"/>
          <w:b/>
          <w:i/>
          <w:color w:val="000000" w:themeColor="text1"/>
          <w:szCs w:val="16"/>
        </w:rPr>
      </w:pPr>
      <w:r w:rsidRPr="00ED172B">
        <w:rPr>
          <w:b/>
          <w:color w:val="000000" w:themeColor="text1"/>
        </w:rPr>
        <w:t>Provide reasons for C2 AR/ALL slippage, if applicable</w:t>
      </w:r>
      <w:r w:rsidRPr="00ED172B">
        <w:rPr>
          <w:rFonts w:cs="Arial"/>
          <w:b/>
          <w:color w:val="000000" w:themeColor="text1"/>
          <w:szCs w:val="16"/>
        </w:rPr>
        <w:t xml:space="preserve"> </w:t>
      </w:r>
    </w:p>
    <w:p w14:paraId="3CC87D43" w14:textId="7871A901" w:rsidR="00A01E85" w:rsidRPr="00ED172B" w:rsidRDefault="005C14C2" w:rsidP="005C14C2">
      <w:pPr>
        <w:rPr>
          <w:color w:val="000000" w:themeColor="text1"/>
        </w:rPr>
      </w:pPr>
      <w:r w:rsidRPr="00ED172B">
        <w:rPr>
          <w:color w:val="000000" w:themeColor="text1"/>
        </w:rPr>
        <w:t>Florida’s statewide slippage is attributed to be a result of data quality issues related to the collection and reporting of statewide child outcomes data. The COVID-19 pandemic greatly reduced the number of entry assessments conducted between March and November 2020 and exit assessments conducted during the FY 2021-2022. The Early Steps Program allowed the use of telehealth as an alternative option for service delivery during the public health emergency; however, the use of the BDI-2 and its design to be used with a child in a face-to-face setting did not lend itself as usable evaluation tool during this time.</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16,576</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4,433</w:t>
            </w:r>
          </w:p>
        </w:tc>
      </w:tr>
      <w:bookmarkEnd w:id="16"/>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The Early Steps Program decided at the end of FY 2019-2020 to transition from the BDI-2 as Florida’s tool to determine a child’s entry-exit progress and replace it with the Early Childhood Outcomes Center (ECO) Child Outcome Summary (COS) process. Early Steps began using the COS with all children entering the program on or after December 1, 2020. For those children who received an entry assessment before December 1, 2020, Early Steps will continue using the BDI-2 tool for their exit assessment. There were 24 children who were in the program for six months and received an entry and exit COS rating. The COS process uses multiple sources of information rather than only one standardized tool. This process guides a team of parents, providers, and other community members who interact with a child during their daily routines to share and discuss all the available evidence of how that child functions. The team comes to a consensus that aligns with a rating scale. The COS scores are entered into the UF Early Steps Data System to calculate the OSEP progress category information. The scores are submitted to the University of Miami to complete the analyses.</w:t>
      </w:r>
      <w:r w:rsidRPr="00ED172B">
        <w:rPr>
          <w:rFonts w:cs="Arial"/>
          <w:color w:val="000000" w:themeColor="text1"/>
          <w:szCs w:val="16"/>
        </w:rPr>
        <w:br/>
        <w:t xml:space="preserve">The Early Steps Program used the Battelle Developmental Inventory, 2nd Edition (BDI-2) as the entry and exit evaluation to measure child outcomes for children who entered the program prior to December 1, 2020. The BDI-2 is a "standardized, individually administered assessment battery of key developmental skills in children from birth through seven years of age" [Source: Battelle Developmental Inventory – Examiner’s Manual]. Florida’s child outcomes measurement system uses scores from the </w:t>
      </w:r>
      <w:proofErr w:type="gramStart"/>
      <w:r w:rsidRPr="00ED172B">
        <w:rPr>
          <w:rFonts w:cs="Arial"/>
          <w:color w:val="000000" w:themeColor="text1"/>
          <w:szCs w:val="16"/>
        </w:rPr>
        <w:t>Personal</w:t>
      </w:r>
      <w:proofErr w:type="gramEnd"/>
      <w:r w:rsidRPr="00ED172B">
        <w:rPr>
          <w:rFonts w:cs="Arial"/>
          <w:color w:val="000000" w:themeColor="text1"/>
          <w:szCs w:val="16"/>
        </w:rPr>
        <w:t>-Social domain of the BDI-2 to determine category placement for Indicator 3A, scores from the Cognitive and Communication domains of the BDI-2 to determine category placement for Indicator 3B, and scores from the Adaptive and Motor domains of the BDI-2 to determine category placement for Indicator 3C. The actual target data are derived from assessments administered upon entry into and exit from Early Steps for eligible children in all LES Programs. Local Early Steps Program employees enter results for assessments in the BDI-2 Data Manager online scoring and reporting program. Data are exported from the Data Manager and a de-identified data file, consisting of all records with sufficient data to be included in the state report is sent to the University of Miami, whose staff completes the analyses that produces the category assignments. The BDI-2 and COS data were combined and reported together for this Indicator.</w:t>
      </w:r>
    </w:p>
    <w:p w14:paraId="7C7F4032" w14:textId="3B8DC8B2" w:rsidR="003A3693" w:rsidRPr="00ED172B" w:rsidRDefault="003A3693" w:rsidP="006935F4">
      <w:pPr>
        <w:rPr>
          <w:b/>
          <w:color w:val="000000" w:themeColor="text1"/>
        </w:rPr>
      </w:pPr>
      <w:bookmarkStart w:id="17" w:name="_Toc382082362"/>
      <w:bookmarkStart w:id="18"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lastRenderedPageBreak/>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7"/>
      <w:bookmarkEnd w:id="18"/>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9"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20" w:name="_Toc392159272"/>
      <w:bookmarkEnd w:id="19"/>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21"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21"/>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2" w:name="_Hlk80187466"/>
      <w:r w:rsidR="00D45F98" w:rsidRPr="003D3ED1">
        <w:t>infants or toddlers for whom</w:t>
      </w:r>
      <w:bookmarkEnd w:id="22"/>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3" w:name="_Hlk80187529"/>
      <w:r w:rsidR="00D45F98" w:rsidRPr="003D3ED1">
        <w:t>receiving services</w:t>
      </w:r>
      <w:bookmarkEnd w:id="23"/>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4" w:name="_Hlk80196581"/>
      <w:r w:rsidR="00D57F7D" w:rsidRPr="003D3ED1">
        <w:t>infants or toddlers for whom</w:t>
      </w:r>
      <w:bookmarkEnd w:id="24"/>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20"/>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5"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76.50%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77.00%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77.50%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84.60%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87.00%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55.90%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80.54%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83.96%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84.60%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86.44%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87.61%</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73.50%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74.00%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74.50%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81.49%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83.60%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77.66%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81.17%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81.49%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83.60%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84.45%</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88.50%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89.50%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92.26%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93.40%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57.60%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92.04%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92.05%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92.26%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93.28%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94.47%</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87.50%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88.00%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88.50%</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89.00%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89.50%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83.80%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84.00%</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84.20%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84.40%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84.60%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93.60%</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93.80%</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94.00%</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94.20%</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94.40%</w:t>
            </w:r>
          </w:p>
        </w:tc>
      </w:tr>
    </w:tbl>
    <w:bookmarkEnd w:id="25"/>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Interagency Coordinating Council</w:t>
      </w:r>
      <w:r w:rsidRPr="00ED172B">
        <w:rPr>
          <w:color w:val="000000" w:themeColor="text1"/>
        </w:rPr>
        <w:br/>
        <w:t xml:space="preserve">The Early Steps Program maintains a statewide interagency coordinating council, the Florida Interagency Coordinating Council for Infants and Toddlers (FICCIT). The role of FICCIT is to advise and assist Florida's Early Steps Program in the performance of its responsibilities. FICCIT is comprised of governor appointed members who are representative of the state's population. Members from various fields, such as Early Head Start, the Agency for Health Care Administration, Department of Children and Families, Department of Education, and parents of infants and toddlers with disabilities are represented. </w:t>
      </w:r>
      <w:r w:rsidRPr="00ED172B">
        <w:rPr>
          <w:color w:val="000000" w:themeColor="text1"/>
        </w:rPr>
        <w:br/>
      </w:r>
      <w:r w:rsidRPr="00ED172B">
        <w:rPr>
          <w:color w:val="000000" w:themeColor="text1"/>
        </w:rPr>
        <w:br/>
        <w:t>Stakeholder Workgroups</w:t>
      </w:r>
      <w:r w:rsidRPr="00ED172B">
        <w:rPr>
          <w:color w:val="000000" w:themeColor="text1"/>
        </w:rPr>
        <w:br/>
        <w:t xml:space="preserve">In accordance with Section 391.308(2)(c), Florida Statutes, the Early Steps Program is required to: </w:t>
      </w:r>
      <w:r w:rsidRPr="00ED172B">
        <w:rPr>
          <w:color w:val="000000" w:themeColor="text1"/>
        </w:rPr>
        <w:br/>
      </w:r>
      <w:r w:rsidRPr="00ED172B">
        <w:rPr>
          <w:color w:val="000000" w:themeColor="text1"/>
        </w:rPr>
        <w:br/>
        <w:t xml:space="preserve">Develop a State Plan annually and ensure the State Plan is developed through an inclusive process that involves families, local programs, health care providers, and other stakeholders. </w:t>
      </w:r>
      <w:r w:rsidRPr="00ED172B">
        <w:rPr>
          <w:color w:val="000000" w:themeColor="text1"/>
        </w:rPr>
        <w:br/>
      </w:r>
      <w:r w:rsidRPr="00ED172B">
        <w:rPr>
          <w:color w:val="000000" w:themeColor="text1"/>
        </w:rPr>
        <w:br/>
        <w:t xml:space="preserve">The Early Steps Program established five </w:t>
      </w:r>
      <w:proofErr w:type="gramStart"/>
      <w:r w:rsidRPr="00ED172B">
        <w:rPr>
          <w:color w:val="000000" w:themeColor="text1"/>
        </w:rPr>
        <w:t>workgroups ,</w:t>
      </w:r>
      <w:proofErr w:type="gramEnd"/>
      <w:r w:rsidRPr="00ED172B">
        <w:rPr>
          <w:color w:val="000000" w:themeColor="text1"/>
        </w:rPr>
        <w:t xml:space="preserve"> in partnership with the LES Programs, FICCIT, and other community partners to assist with Early Steps Program strategic planning for program priorities. Representatives included members of FICCIT, LES Programs, parents, and other state agencies and programs that serve young children and their families. The stakeholder groups provide opportunity for input in the preparation of the Early Steps State Plan. Input is gathered through face-to-face meetings, webinars, and video/conference calls.</w:t>
      </w:r>
      <w:r w:rsidRPr="00ED172B">
        <w:rPr>
          <w:color w:val="000000" w:themeColor="text1"/>
        </w:rPr>
        <w:br/>
      </w:r>
      <w:r w:rsidRPr="00ED172B">
        <w:rPr>
          <w:color w:val="000000" w:themeColor="text1"/>
        </w:rPr>
        <w:br/>
        <w:t xml:space="preserve">The stakeholder workgroups have completed the ECTA System Framework or the </w:t>
      </w:r>
      <w:proofErr w:type="spellStart"/>
      <w:r w:rsidRPr="00ED172B">
        <w:rPr>
          <w:color w:val="000000" w:themeColor="text1"/>
        </w:rPr>
        <w:t>DaSy</w:t>
      </w:r>
      <w:proofErr w:type="spellEnd"/>
      <w:r w:rsidRPr="00ED172B">
        <w:rPr>
          <w:color w:val="000000" w:themeColor="text1"/>
        </w:rPr>
        <w:t xml:space="preserve"> Data System Framework Self-Assessment as tools to record the status of the state system and set priorities for improvement in each of the areas addressed by the workgroup. The results of these self-assessments have been used to develop action and sub-action steps for planning and implementation. The groups meet throughout the year to monitor progress towards implementation of action steps, review data to determine progress, and provide additional information on achievements or challenges.</w:t>
      </w:r>
      <w:r w:rsidRPr="00ED172B">
        <w:rPr>
          <w:color w:val="000000" w:themeColor="text1"/>
        </w:rPr>
        <w:br/>
      </w:r>
      <w:r w:rsidRPr="00ED172B">
        <w:rPr>
          <w:color w:val="000000" w:themeColor="text1"/>
        </w:rPr>
        <w:br/>
        <w:t xml:space="preserve">The stakeholder workgroups met and reviewed historical data and targets on September 29, October 4, 8, 11, 19, and December 2, 2021, to provide input and recommendations for setting new targets for FFY 2020-2025. When reviewing information, the workgroups focused on the data collection tools, data quality, and trends in performance. Analysis for meeting and/or not meeting previous targets was discussed. Continued impact of COVID-19 and weather emergencies were also considered. The results of stakeholder input target setting were shared with the FICCIT, prior to the submission of the targets. </w:t>
      </w:r>
      <w:r w:rsidRPr="00ED172B">
        <w:rPr>
          <w:color w:val="000000" w:themeColor="text1"/>
        </w:rPr>
        <w:br/>
      </w:r>
      <w:r w:rsidRPr="00ED172B">
        <w:rPr>
          <w:color w:val="000000" w:themeColor="text1"/>
        </w:rPr>
        <w:br/>
        <w:t>At the recommendation of stakeholders, Florida is transitioning the methodology for collecting Indicator 3 Early Child Outcomes data from the Battelle Developmental Inventory, 2nd Edition (BDI-2) as the primary entry and exit evaluation to measure child outcomes to the Early Childhood Outcomes Center (ECO) Child Outcome Summary (COS) process. This change in methodology will impact the ability to compare future data to historical data and previous target data that was set when the BDI-2 was the exclusive tool to measure child outcomes. After reviewing historical data with stakeholder workgroups, Florida requested to reset the baseline data for Indicator 3 using FY 2019 data which was accepted by OSEP.</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6" w:name="_Toc392159275"/>
            <w:bookmarkStart w:id="27" w:name="_Toc382082367"/>
            <w:bookmarkStart w:id="28"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2,675</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1,745</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65.23%</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1,456</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1,743</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1,401</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1,743</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1,590</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1,743</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lastRenderedPageBreak/>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87.61%</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87.50%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83.53%</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84.45%</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83.80%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80.38%</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94.47%</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93.60%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91.22%</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bl>
    <w:p w14:paraId="290FCF52" w14:textId="2BAA4405"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A slippage, if applicable </w:t>
      </w:r>
    </w:p>
    <w:p w14:paraId="5E914073" w14:textId="106EF75C" w:rsidR="007F63D9" w:rsidRDefault="00291EA9" w:rsidP="00291EA9">
      <w:pPr>
        <w:rPr>
          <w:color w:val="000000" w:themeColor="text1"/>
        </w:rPr>
      </w:pPr>
      <w:r w:rsidRPr="00ED172B">
        <w:rPr>
          <w:color w:val="000000" w:themeColor="text1"/>
        </w:rPr>
        <w:t>A key factor impacting family outcomes data was a residual effect of the COVID-19 pandemic. During FY 2021-2022, Local Early Steps Programs experienced challenges with service provider and service coordinator recruitment and retention which caused delays in timely service provision, and in some areas, service coordinators struggled with higher caseloads due to staffing shortages. These factors contributed to an overall negative effect in the family survey results. The Early Steps Program is working with the local programs on improvement strategies to increase provider and service coordinator recruitment and retention and will continue to monitor provider capacity within each program as well as work on training and education materials for families.</w:t>
      </w:r>
    </w:p>
    <w:p w14:paraId="3B0BCC91" w14:textId="637F914F"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B slippage, if applicable </w:t>
      </w:r>
    </w:p>
    <w:p w14:paraId="4EB3BC34" w14:textId="1DC4379B" w:rsidR="007F63D9" w:rsidRDefault="00291EA9" w:rsidP="00291EA9">
      <w:pPr>
        <w:rPr>
          <w:color w:val="000000" w:themeColor="text1"/>
        </w:rPr>
      </w:pPr>
      <w:r w:rsidRPr="00ED172B">
        <w:rPr>
          <w:color w:val="000000" w:themeColor="text1"/>
        </w:rPr>
        <w:t>A key factor impacting family outcomes data was a residual effect of the COVID-19 pandemic. During FY 2021-2022, Local Early Steps Programs experienced challenges with service provider and service coordinator recruitment and retention which caused delays in timely service provision, and in some areas, service coordinators struggled with higher caseloads due to staffing shortages. These factors contributed to an overall negative effect in the family survey results. The Early Steps Program is working with the local programs on improvement strategies to increase provider and service coordinator recruitment and retention and will continue to monitor provider capacity within each program as well as work on training and education materials for families.</w:t>
      </w:r>
    </w:p>
    <w:p w14:paraId="6047F573" w14:textId="2FF67451" w:rsidR="007F63D9" w:rsidRPr="00ED172B" w:rsidRDefault="00F77D8B" w:rsidP="007F63D9">
      <w:pPr>
        <w:rPr>
          <w:rFonts w:cs="Arial"/>
          <w:b/>
          <w:i/>
          <w:color w:val="000000" w:themeColor="text1"/>
          <w:szCs w:val="16"/>
        </w:rPr>
      </w:pPr>
      <w:r w:rsidRPr="00ED172B">
        <w:rPr>
          <w:rFonts w:cs="Arial"/>
          <w:b/>
          <w:color w:val="000000" w:themeColor="text1"/>
          <w:szCs w:val="16"/>
        </w:rPr>
        <w:t>Provide reasons for part C slippage, if applicable</w:t>
      </w:r>
    </w:p>
    <w:p w14:paraId="43A01F75" w14:textId="7B2C6645" w:rsidR="007F63D9" w:rsidRDefault="00291EA9" w:rsidP="00291EA9">
      <w:pPr>
        <w:rPr>
          <w:color w:val="000000" w:themeColor="text1"/>
        </w:rPr>
      </w:pPr>
      <w:r w:rsidRPr="00ED172B">
        <w:rPr>
          <w:color w:val="000000" w:themeColor="text1"/>
        </w:rPr>
        <w:t>A key factor impacting family outcomes data was a residual effect of the COVID-19 pandemic. During FY 2021-2022, Local Early Steps Programs experienced challenges with service provider and service coordinator recruitment and retention which caused delays in timely service provision, and in some areas, service coordinators struggled with higher caseloads due to staffing shortages. These factors contributed to an overall negative effect in the family survey results. The Early Steps Program is working with the local programs on improvement strategies to increase provider and service coordinator recruitment and retention and will continue to monitor provider capacity within each program as well as work on training and education materials for families.</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The Early Steps State Office continues to work with the Family Resource Specialists to educate families on the importance of collecting Family Outcomes data and to promote the increase of overall responses for all families enrolled in the Part C program.</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58.50%</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65.23%</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The Family Resource Specialist from each local program will identify the families who are eligible to take the family survey and attempt multiple contacts to ensure survey completion. Additional survey methods are being explored to increase access to the survey for the groups that are underrepresented. The Early Steps State Office is seeking community partnerships to assist with outreach and to develop educational materials.</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The ECTA Center Response Rate and Representativeness Calculator was used to determine overall representativeness. The results showed that African American or black families were under-represented (-5%) difference) in the surveys received. </w:t>
      </w:r>
      <w:r w:rsidRPr="00ED172B">
        <w:rPr>
          <w:rFonts w:cs="Arial"/>
          <w:color w:val="000000" w:themeColor="text1"/>
          <w:szCs w:val="16"/>
        </w:rPr>
        <w:br/>
        <w:t xml:space="preserve">The Early Steps State Office worked with the Family Resource Specialists to educate families on the importance of collecting Family Outcomes data and to promote the increase of responses for all families enrolled in the Part C Program. Family Survey Leads met monthly during the Family Survey period to discuss strategies to streamline methods of distribution and ideas to increase responsiveness of families. </w:t>
      </w:r>
      <w:r w:rsidRPr="00ED172B">
        <w:rPr>
          <w:rFonts w:cs="Arial"/>
          <w:color w:val="000000" w:themeColor="text1"/>
          <w:szCs w:val="16"/>
        </w:rPr>
        <w:br/>
      </w:r>
      <w:r w:rsidRPr="00ED172B">
        <w:rPr>
          <w:rFonts w:cs="Arial"/>
          <w:color w:val="000000" w:themeColor="text1"/>
          <w:szCs w:val="16"/>
        </w:rPr>
        <w:lastRenderedPageBreak/>
        <w:t>The Early Steps State Office plans to track the results of failed attempts to receive completed surveys from the underrepresented families and work with community partners to develop enhanced engagement and educational materials.</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The representativeness of the survey was assessed by examining the demographic characteristics of the children by the parents that responded to the survey with the demographic characteristics of children enrolled in Florida Part C Program. The race/ethnicity as received in survey response data &lt;1% indicated American Indian or Alaskan Native and .17% were reported in Child Count; 3% indicated Asian and 1.89% were reported in the Child Count; 17% indicated Black or African American and 20.05% were reported in Child Count; 38% indicated Hispanic/Latino and 39.57% were reported in Child Count; 5% indicated Muti-racial and 3.5% were reported in Child Count; &lt;1% indicated Native Hawaiian or Other Pacific Islander and .15% were reported in Child Count; 35% indicated White and 34.67% were reported in Child Count.</w:t>
      </w:r>
    </w:p>
    <w:bookmarkEnd w:id="26"/>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The ECTA Center Response Rate and Representativeness Calculator was used to determine if the surveys were representative of the target population. The results showed that African American or Black were under-represented (-5% difference).  American Indian or Alaska Native (1% difference), Asian (2% difference), More than one race (2% difference) </w:t>
      </w:r>
      <w:proofErr w:type="gramStart"/>
      <w:r w:rsidRPr="00ED172B">
        <w:rPr>
          <w:rFonts w:cs="Arial"/>
          <w:color w:val="000000" w:themeColor="text1"/>
          <w:szCs w:val="16"/>
        </w:rPr>
        <w:t>were</w:t>
      </w:r>
      <w:proofErr w:type="gramEnd"/>
      <w:r w:rsidRPr="00ED172B">
        <w:rPr>
          <w:rFonts w:cs="Arial"/>
          <w:color w:val="000000" w:themeColor="text1"/>
          <w:szCs w:val="16"/>
        </w:rPr>
        <w:t xml:space="preserve"> over-represented. Native Hawaiian or Pacific Islander (0% difference) and White (1% difference) were represented in the survey.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The National Center for Special Education Accountability Monitoring (NCSEAM) survey was utilized as the measurement tool for Indicator 4. All families with children who had an initial IFSP for at least six months and exiting the program between February 1, 2022, and May 1, 2022, were offered the opportunity to submit a survey. The distribution process utilized personal contact with the families by the Service Coordinator, Family Resource Specialist, and providers working with the child and family.</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did not analyze the response rate to identify potential non-response bias and identify steps taken to reduce any identified bias to promote response from families participating in early intervention services, as required by the Measurement Table.</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 xml:space="preserve">In the FFY 2022 SPP/APR, the State must analyze the response rate to identify potential nonresponse bias and report on steps taken to reduce any identified bias and promote response from a broad cross section of families. </w:t>
      </w:r>
      <w:r w:rsidRPr="00ED172B">
        <w:rPr>
          <w:color w:val="000000" w:themeColor="text1"/>
        </w:rPr>
        <w:br/>
      </w:r>
      <w:r w:rsidRPr="00ED172B">
        <w:rPr>
          <w:color w:val="000000" w:themeColor="text1"/>
        </w:rPr>
        <w:br/>
        <w:t>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9" w:name="_Toc384383330"/>
      <w:bookmarkStart w:id="30" w:name="_Toc392159282"/>
      <w:bookmarkStart w:id="31" w:name="_Toc382082372"/>
      <w:bookmarkEnd w:id="27"/>
      <w:bookmarkEnd w:id="28"/>
      <w:r w:rsidRPr="00ED172B">
        <w:rPr>
          <w:color w:val="000000" w:themeColor="text1"/>
        </w:rPr>
        <w:lastRenderedPageBreak/>
        <w:t xml:space="preserve">Indicator </w:t>
      </w:r>
      <w:bookmarkEnd w:id="29"/>
      <w:bookmarkEnd w:id="30"/>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2" w:name="_Toc384383331"/>
      <w:bookmarkStart w:id="33"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2"/>
    <w:bookmarkEnd w:id="33"/>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4" w:name="_Toc384383332"/>
      <w:bookmarkStart w:id="35"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2012</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0.71%</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0.73%</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0.74%</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0.74%</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0.74%</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0.74%</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0.70%</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0.69%</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0.71%</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0.87%</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0.67%</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0.75%</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0.77%</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0.80%</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0.83%</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0.87%</w:t>
            </w:r>
          </w:p>
        </w:tc>
      </w:tr>
    </w:tbl>
    <w:bookmarkEnd w:id="34"/>
    <w:bookmarkEnd w:id="35"/>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Interagency Coordinating Council</w:t>
      </w:r>
      <w:r w:rsidRPr="00ED172B">
        <w:rPr>
          <w:color w:val="000000" w:themeColor="text1"/>
        </w:rPr>
        <w:br/>
        <w:t xml:space="preserve">The Early Steps Program maintains a statewide interagency coordinating council, the Florida Interagency Coordinating Council for Infants and Toddlers (FICCIT). The role of FICCIT is to advise and assist Florida's Early Steps Program in the performance of its responsibilities. FICCIT is comprised of governor appointed members who are representative of the state's population. Members from various fields, such as Early Head Start, the Agency for Health Care Administration, Department of Children and Families, Department of Education, and parents of infants and toddlers with disabilities are represented. </w:t>
      </w:r>
      <w:r w:rsidRPr="00ED172B">
        <w:rPr>
          <w:color w:val="000000" w:themeColor="text1"/>
        </w:rPr>
        <w:br/>
      </w:r>
      <w:r w:rsidRPr="00ED172B">
        <w:rPr>
          <w:color w:val="000000" w:themeColor="text1"/>
        </w:rPr>
        <w:br/>
        <w:t>Stakeholder Workgroups</w:t>
      </w:r>
      <w:r w:rsidRPr="00ED172B">
        <w:rPr>
          <w:color w:val="000000" w:themeColor="text1"/>
        </w:rPr>
        <w:br/>
        <w:t xml:space="preserve">In accordance with Section 391.308(2)(c), Florida Statutes, the Early Steps Program is required to: </w:t>
      </w:r>
      <w:r w:rsidRPr="00ED172B">
        <w:rPr>
          <w:color w:val="000000" w:themeColor="text1"/>
        </w:rPr>
        <w:br/>
      </w:r>
      <w:r w:rsidRPr="00ED172B">
        <w:rPr>
          <w:color w:val="000000" w:themeColor="text1"/>
        </w:rPr>
        <w:br/>
        <w:t xml:space="preserve">Develop a State Plan annually and ensure the State Plan is developed through an inclusive process that involves families, local programs, health care providers, and other stakeholders. </w:t>
      </w:r>
      <w:r w:rsidRPr="00ED172B">
        <w:rPr>
          <w:color w:val="000000" w:themeColor="text1"/>
        </w:rPr>
        <w:br/>
      </w:r>
      <w:r w:rsidRPr="00ED172B">
        <w:rPr>
          <w:color w:val="000000" w:themeColor="text1"/>
        </w:rPr>
        <w:br/>
        <w:t xml:space="preserve">The Early Steps Program established five </w:t>
      </w:r>
      <w:proofErr w:type="gramStart"/>
      <w:r w:rsidRPr="00ED172B">
        <w:rPr>
          <w:color w:val="000000" w:themeColor="text1"/>
        </w:rPr>
        <w:t>workgroups ,</w:t>
      </w:r>
      <w:proofErr w:type="gramEnd"/>
      <w:r w:rsidRPr="00ED172B">
        <w:rPr>
          <w:color w:val="000000" w:themeColor="text1"/>
        </w:rPr>
        <w:t xml:space="preserve"> in partnership with the LES Programs, FICCIT, and other community partners to assist with Early Steps Program strategic planning for program priorities. Representatives included members of FICCIT, LES Programs, parents, and other state agencies and programs that serve young children and their families. The stakeholder groups provide opportunity for input in the preparation of the Early Steps State Plan. Input is gathered through face-to-face meetings, webinars, and video/conference calls.</w:t>
      </w:r>
      <w:r w:rsidRPr="00ED172B">
        <w:rPr>
          <w:color w:val="000000" w:themeColor="text1"/>
        </w:rPr>
        <w:br/>
      </w:r>
      <w:r w:rsidRPr="00ED172B">
        <w:rPr>
          <w:color w:val="000000" w:themeColor="text1"/>
        </w:rPr>
        <w:br/>
        <w:t xml:space="preserve">The stakeholder workgroups have completed the ECTA System Framework or the </w:t>
      </w:r>
      <w:proofErr w:type="spellStart"/>
      <w:r w:rsidRPr="00ED172B">
        <w:rPr>
          <w:color w:val="000000" w:themeColor="text1"/>
        </w:rPr>
        <w:t>DaSy</w:t>
      </w:r>
      <w:proofErr w:type="spellEnd"/>
      <w:r w:rsidRPr="00ED172B">
        <w:rPr>
          <w:color w:val="000000" w:themeColor="text1"/>
        </w:rPr>
        <w:t xml:space="preserve"> Data System Framework Self-Assessment as tools to record the status of the state system and set priorities for improvement in each of the areas addressed by the workgroup. The results of these self-assessments have been used to develop action and sub-action steps for planning and implementation. The groups meet throughout the year to monitor progress towards implementation of action steps, review data to determine progress, and provide additional information on achievements or challenges.</w:t>
      </w:r>
      <w:r w:rsidRPr="00ED172B">
        <w:rPr>
          <w:color w:val="000000" w:themeColor="text1"/>
        </w:rPr>
        <w:br/>
      </w:r>
      <w:r w:rsidRPr="00ED172B">
        <w:rPr>
          <w:color w:val="000000" w:themeColor="text1"/>
        </w:rPr>
        <w:br/>
        <w:t xml:space="preserve">The stakeholder workgroups met and reviewed historical data and targets on September 29, October 4, 8, 11, 19, and December 2, 2021, to provide input and recommendations for setting new targets for FFY 2020-2025. When reviewing information, the workgroups focused on the data collection tools, data quality, and trends in performance. Analysis for meeting and/or not meeting previous targets was discussed. Continued impact of COVID-19 and weather emergencies were also considered. The results of stakeholder input target setting were shared with the FICCIT, prior to the submission of the targets. </w:t>
      </w:r>
      <w:r w:rsidRPr="00ED172B">
        <w:rPr>
          <w:color w:val="000000" w:themeColor="text1"/>
        </w:rPr>
        <w:br/>
      </w:r>
      <w:r w:rsidRPr="00ED172B">
        <w:rPr>
          <w:color w:val="000000" w:themeColor="text1"/>
        </w:rPr>
        <w:br/>
        <w:t xml:space="preserve">At the recommendation of stakeholders, Florida is transitioning the methodology for collecting Indicator 3 Early Child Outcomes data from the Battelle Developmental Inventory, 2nd Edition (BDI-2) as the primary entry and exit evaluation to measure child outcomes to the Early Childhood Outcomes Center (ECO) Child Outcome Summary (COS) process. This change in methodology will impact the ability to compare future data to historical data and </w:t>
      </w:r>
      <w:r w:rsidRPr="00ED172B">
        <w:rPr>
          <w:color w:val="000000" w:themeColor="text1"/>
        </w:rPr>
        <w:lastRenderedPageBreak/>
        <w:t>previous target data that was set when the BDI-2 was the exclusive tool to measure child outcomes. After reviewing historical data with stakeholder workgroups, Florida requested to reset the baseline data for Indicator 3 using FY 2019 data which was accepted by OSEP.</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1,318</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209,420</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1,318</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209,420</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0.67%</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0.75%</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0.63%</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The Early Steps Program is working on a comprehensive marketing plan to increase public awareness materials, revitalize website information, and develop tools to educate physicians, hospitals, birthing facilities and community agencies to increase visibility of the program. Each LES has identified a staff member in each program to fulfill the role as Child Find Specialist. This member will work to ensure infants and toddlers in each community who are eligible for services are identified, located, and evaluated for early intervention services.</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6" w:name="_Toc381956335"/>
      <w:bookmarkStart w:id="37" w:name="_Toc384383336"/>
      <w:bookmarkStart w:id="38" w:name="_Toc392159288"/>
      <w:r w:rsidRPr="00ED172B">
        <w:rPr>
          <w:color w:val="000000" w:themeColor="text1"/>
        </w:rPr>
        <w:lastRenderedPageBreak/>
        <w:t xml:space="preserve">Indicator </w:t>
      </w:r>
      <w:bookmarkEnd w:id="36"/>
      <w:bookmarkEnd w:id="37"/>
      <w:bookmarkEnd w:id="38"/>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2012</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1.89%</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9"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1.92%</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1.92%</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1.93%</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2.47%</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2.85%</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2.17%</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2.29%</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2.47%</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2.84%</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2.35%</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2.90%</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3.00%</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3.05%</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3.10%</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3.15%</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Interagency Coordinating Council</w:t>
      </w:r>
      <w:r w:rsidRPr="00ED172B">
        <w:rPr>
          <w:color w:val="000000" w:themeColor="text1"/>
        </w:rPr>
        <w:br/>
        <w:t xml:space="preserve">The Early Steps Program maintains a statewide interagency coordinating council, the Florida Interagency Coordinating Council for Infants and Toddlers (FICCIT). The role of FICCIT is to advise and assist Florida's Early Steps Program in the performance of its responsibilities. FICCIT is comprised of governor appointed members who are representative of the state's population. Members from various fields, such as Early Head Start, the Agency for Health Care Administration, Department of Children and Families, Department of Education, and parents of infants and toddlers with disabilities are represented. </w:t>
      </w:r>
      <w:r w:rsidRPr="00ED172B">
        <w:rPr>
          <w:color w:val="000000" w:themeColor="text1"/>
        </w:rPr>
        <w:br/>
      </w:r>
      <w:r w:rsidRPr="00ED172B">
        <w:rPr>
          <w:color w:val="000000" w:themeColor="text1"/>
        </w:rPr>
        <w:br/>
        <w:t>Stakeholder Workgroups</w:t>
      </w:r>
      <w:r w:rsidRPr="00ED172B">
        <w:rPr>
          <w:color w:val="000000" w:themeColor="text1"/>
        </w:rPr>
        <w:br/>
        <w:t xml:space="preserve">In accordance with Section 391.308(2)(c), Florida Statutes, the Early Steps Program is required to: </w:t>
      </w:r>
      <w:r w:rsidRPr="00ED172B">
        <w:rPr>
          <w:color w:val="000000" w:themeColor="text1"/>
        </w:rPr>
        <w:br/>
      </w:r>
      <w:r w:rsidRPr="00ED172B">
        <w:rPr>
          <w:color w:val="000000" w:themeColor="text1"/>
        </w:rPr>
        <w:br/>
        <w:t xml:space="preserve">Develop a State Plan annually and ensure the State Plan is developed through an inclusive process that involves families, local programs, health care providers, and other stakeholders. </w:t>
      </w:r>
      <w:r w:rsidRPr="00ED172B">
        <w:rPr>
          <w:color w:val="000000" w:themeColor="text1"/>
        </w:rPr>
        <w:br/>
      </w:r>
      <w:r w:rsidRPr="00ED172B">
        <w:rPr>
          <w:color w:val="000000" w:themeColor="text1"/>
        </w:rPr>
        <w:br/>
        <w:t xml:space="preserve">The Early Steps Program established five </w:t>
      </w:r>
      <w:proofErr w:type="gramStart"/>
      <w:r w:rsidRPr="00ED172B">
        <w:rPr>
          <w:color w:val="000000" w:themeColor="text1"/>
        </w:rPr>
        <w:t>workgroups ,</w:t>
      </w:r>
      <w:proofErr w:type="gramEnd"/>
      <w:r w:rsidRPr="00ED172B">
        <w:rPr>
          <w:color w:val="000000" w:themeColor="text1"/>
        </w:rPr>
        <w:t xml:space="preserve"> in partnership with the LES Programs, FICCIT, and other community partners to assist with Early Steps Program strategic planning for program priorities. Representatives included members of FICCIT, LES Programs, parents, and other state agencies and programs that serve young children and their families. The stakeholder groups provide opportunity for input in the preparation of the Early Steps State Plan. Input is gathered through face-to-face meetings, webinars, and video/conference calls.</w:t>
      </w:r>
      <w:r w:rsidRPr="00ED172B">
        <w:rPr>
          <w:color w:val="000000" w:themeColor="text1"/>
        </w:rPr>
        <w:br/>
      </w:r>
      <w:r w:rsidRPr="00ED172B">
        <w:rPr>
          <w:color w:val="000000" w:themeColor="text1"/>
        </w:rPr>
        <w:br/>
        <w:t xml:space="preserve">The stakeholder workgroups have completed the ECTA System Framework or the </w:t>
      </w:r>
      <w:proofErr w:type="spellStart"/>
      <w:r w:rsidRPr="00ED172B">
        <w:rPr>
          <w:color w:val="000000" w:themeColor="text1"/>
        </w:rPr>
        <w:t>DaSy</w:t>
      </w:r>
      <w:proofErr w:type="spellEnd"/>
      <w:r w:rsidRPr="00ED172B">
        <w:rPr>
          <w:color w:val="000000" w:themeColor="text1"/>
        </w:rPr>
        <w:t xml:space="preserve"> Data System Framework Self-Assessment as tools to record the status of the state system and set priorities for improvement in each of the areas addressed by the workgroup. The results of these self-assessments have been used to develop action and sub-action steps for planning and implementation. The groups meet throughout the year to monitor progress towards implementation of action steps, review data to determine progress, and provide additional information on achievements or challenges.</w:t>
      </w:r>
      <w:r w:rsidRPr="00ED172B">
        <w:rPr>
          <w:color w:val="000000" w:themeColor="text1"/>
        </w:rPr>
        <w:br/>
      </w:r>
      <w:r w:rsidRPr="00ED172B">
        <w:rPr>
          <w:color w:val="000000" w:themeColor="text1"/>
        </w:rPr>
        <w:br/>
        <w:t xml:space="preserve">The stakeholder workgroups met and reviewed historical data and targets on September 29, October 4, 8, 11, 19, and December 2, 2021, to provide input and recommendations for setting new targets for FFY 2020-2025. When reviewing information, the workgroups focused on the data collection tools, data quality, and trends in performance. Analysis for meeting and/or not meeting previous targets was discussed. Continued impact of COVID-19 and weather emergencies were also considered. The results of stakeholder input target setting were shared with the FICCIT, prior to the submission of the targets. </w:t>
      </w:r>
      <w:r w:rsidRPr="00ED172B">
        <w:rPr>
          <w:color w:val="000000" w:themeColor="text1"/>
        </w:rPr>
        <w:br/>
      </w:r>
      <w:r w:rsidRPr="00ED172B">
        <w:rPr>
          <w:color w:val="000000" w:themeColor="text1"/>
        </w:rPr>
        <w:br/>
        <w:t>At the recommendation of stakeholders, Florida is transitioning the methodology for collecting Indicator 3 Early Child Outcomes data from the Battelle Developmental Inventory, 2nd Edition (BDI-2) as the primary entry and exit evaluation to measure child outcomes to the Early Childhood Outcomes Center (ECO) Child Outcome Summary (COS) process. This change in methodology will impact the ability to compare future data to historical data and previous target data that was set when the BDI-2 was the exclusive tool to measure child outcomes. After reviewing historical data with stakeholder workgroups, Florida requested to reset the baseline data for Indicator 3 using FY 2019 data which was accepted by OSEP.</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15,732</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647,100</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15,732</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647,100</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2.35%</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2.90%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2.43%</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Did not meet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The Early Steps Program is working on a comprehensive marketing plan to increase public awareness materials, revitalize website information and develop tools to educate physicians, hospitals, birthing facilities and community agencies to increase visibility of the program. Each LES has identified a staff member in each program to fulfill the role as Child Find Specialist. This member will work to ensure infants and toddlers in each community who are eligible for services are identified, located, and evaluated for early intervention services.</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31"/>
      <w:bookmarkEnd w:id="39"/>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40"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40"/>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41" w:name="_Toc382082375"/>
      <w:bookmarkStart w:id="42"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85.00%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96.13%</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84.33%</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90.30%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91.21%</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98.18%</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318</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395</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98.18%</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92.15%</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Slippage</w:t>
            </w:r>
          </w:p>
        </w:tc>
      </w:tr>
    </w:tbl>
    <w:p w14:paraId="771364E0" w14:textId="01412A72"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3E11E248" w14:textId="5735AD58" w:rsidR="005A1CA1" w:rsidRDefault="00632DF6" w:rsidP="00632DF6">
      <w:pPr>
        <w:rPr>
          <w:color w:val="000000" w:themeColor="text1"/>
        </w:rPr>
      </w:pPr>
      <w:r w:rsidRPr="00ED172B">
        <w:rPr>
          <w:color w:val="000000" w:themeColor="text1"/>
        </w:rPr>
        <w:t xml:space="preserve">A key factor impacting performance was a residual effect of the COVID-19 pandemic. During FY 2021-2022, LES </w:t>
      </w:r>
      <w:r w:rsidRPr="00ED172B">
        <w:rPr>
          <w:color w:val="000000" w:themeColor="text1"/>
        </w:rPr>
        <w:br/>
        <w:t xml:space="preserve">Programs experienced challenges with service provider recruitment and retention which caused delays in scheduling evaluations and initial IFSP meetings in a timely manner. The Early Steps State Office is working with the local programs on improvement strategies to increase provider recruitment and </w:t>
      </w:r>
      <w:proofErr w:type="gramStart"/>
      <w:r w:rsidRPr="00ED172B">
        <w:rPr>
          <w:color w:val="000000" w:themeColor="text1"/>
        </w:rPr>
        <w:t>retention, and</w:t>
      </w:r>
      <w:proofErr w:type="gramEnd"/>
      <w:r w:rsidRPr="00ED172B">
        <w:rPr>
          <w:color w:val="000000" w:themeColor="text1"/>
        </w:rPr>
        <w:t xml:space="preserve"> will continue to monitor provider capacity within each program.</w:t>
      </w:r>
    </w:p>
    <w:p w14:paraId="23726145" w14:textId="77777777" w:rsidR="00293B59" w:rsidRPr="00ED172B" w:rsidRDefault="00293B59" w:rsidP="00293B59">
      <w:pPr>
        <w:rPr>
          <w:color w:val="000000" w:themeColor="text1"/>
          <w:szCs w:val="16"/>
        </w:rPr>
      </w:pPr>
      <w:r w:rsidRPr="00ED172B">
        <w:rPr>
          <w:b/>
          <w:color w:val="000000" w:themeColor="text1"/>
          <w:szCs w:val="16"/>
        </w:rPr>
        <w:lastRenderedPageBreak/>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46</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 xml:space="preserve">Exceptional family circumstances included family schedule conflicts, child illness and unsuccessful attempts to contact the family. Other system related delays were due to evaluation appointments not scheduled within the 45-day timeline. </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monitoring</w:t>
      </w:r>
    </w:p>
    <w:p w14:paraId="3C4E3C99" w14:textId="73D45E39" w:rsidR="0019150B" w:rsidRPr="00ED172B" w:rsidRDefault="000709B9" w:rsidP="00B83404">
      <w:pPr>
        <w:rPr>
          <w:b/>
          <w:color w:val="000000" w:themeColor="text1"/>
        </w:rPr>
      </w:pPr>
      <w:r w:rsidRPr="00ED172B">
        <w:rPr>
          <w:b/>
          <w:color w:val="000000" w:themeColor="text1"/>
        </w:rPr>
        <w:t xml:space="preserve">Describe the method used to select EIS programs for monitoring. </w:t>
      </w:r>
    </w:p>
    <w:p w14:paraId="03C1675F" w14:textId="3A79F653" w:rsidR="000709B9" w:rsidRDefault="00860830" w:rsidP="000709B9">
      <w:pPr>
        <w:rPr>
          <w:color w:val="000000" w:themeColor="text1"/>
        </w:rPr>
      </w:pPr>
      <w:r w:rsidRPr="00ED172B">
        <w:rPr>
          <w:color w:val="000000" w:themeColor="text1"/>
        </w:rPr>
        <w:t xml:space="preserve">All 15 LES Programs are monitored annually. This year's monitoring utilized a review of child record documentation and data. The monitoring sample was comprised of randomly selected child records based on local program size. A statistically significant random sample of 395 records were reviewed for indicator compliance. State staff reviewed each record to determine if an initial IFSP meeting was conducted within Part C's 45-day timeline.  </w:t>
      </w:r>
    </w:p>
    <w:p w14:paraId="239AE944" w14:textId="7F02781E" w:rsidR="003A3693" w:rsidRPr="00ED172B" w:rsidRDefault="003A3693" w:rsidP="003A3693">
      <w:pPr>
        <w:rPr>
          <w:rFonts w:cs="Arial"/>
          <w:b/>
          <w:color w:val="000000" w:themeColor="text1"/>
          <w:szCs w:val="16"/>
        </w:rPr>
      </w:pPr>
      <w:bookmarkStart w:id="43" w:name="_Toc386209666"/>
      <w:bookmarkStart w:id="44" w:name="_Toc392159299"/>
      <w:bookmarkEnd w:id="41"/>
      <w:bookmarkEnd w:id="42"/>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4</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4</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74DE87F" w:rsidR="008203B4" w:rsidRPr="00ED172B" w:rsidRDefault="00CD74B5" w:rsidP="00B83404">
      <w:pPr>
        <w:rPr>
          <w:color w:val="000000" w:themeColor="text1"/>
        </w:rPr>
      </w:pPr>
      <w:r>
        <w:rPr>
          <w:b/>
          <w:color w:val="000000" w:themeColor="text1"/>
        </w:rPr>
        <w:t>FFY 2020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 xml:space="preserve">To ensure noncompliant practices have been revised and the LES Programs are correctly implementing the regulatory requirements, the Early Steps State Office conducted a subsequent review of child records for each of the four LES Programs with a finding of noncompliance for this indicator. The data was from the months of November and December 2021. The Early Steps State Office reviewed updated data through a subsequent sample of 40 records for the four programs. This was done by reviewing the referral and IFSP dates in the data system and verifying the information with the referral form and IFSP documents provided by the LES Programs. The four programs achieved 100% compliance in the subsequent review. </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Six children did not receive an initial evaluation and assessment and an initial IFSP meeting conducted within Part C's 45-day timeline. For each individual case of noncompliance, the Early Steps State Office verified that the LES Program conducted the evaluation and assessment and Individualized Family Support Plan (IFSP) meeting for each child, although late. The verification was based on follow up reporting and reviews by the LES Program with documentation of individual children whose evaluation and assessment and initial IFSP meeting had not been completed within the original 45 days.</w:t>
      </w:r>
    </w:p>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4C1CEE" w:rsidP="00027F39">
      <w:pPr>
        <w:rPr>
          <w:color w:val="000000" w:themeColor="text1"/>
        </w:rPr>
      </w:pP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w:t>
      </w:r>
      <w:r w:rsidRPr="00ED172B">
        <w:rPr>
          <w:color w:val="000000" w:themeColor="text1"/>
        </w:rPr>
        <w:lastRenderedPageBreak/>
        <w:t>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3"/>
    </w:p>
    <w:p w14:paraId="530F89E6" w14:textId="77777777" w:rsidR="00F51610" w:rsidRPr="00ED172B" w:rsidRDefault="00F51610" w:rsidP="00186420">
      <w:pPr>
        <w:rPr>
          <w:color w:val="000000" w:themeColor="text1"/>
          <w:szCs w:val="20"/>
        </w:rPr>
      </w:pPr>
      <w:bookmarkStart w:id="45"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6" w:name="_Hlk25310256"/>
      <w:r w:rsidR="00616172" w:rsidRPr="00ED172B">
        <w:rPr>
          <w:color w:val="000000" w:themeColor="text1"/>
          <w:szCs w:val="16"/>
        </w:rPr>
        <w:t>Effective Transition</w:t>
      </w:r>
      <w:bookmarkEnd w:id="46"/>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7" w:name="_Toc386209669"/>
      <w:bookmarkEnd w:id="45"/>
      <w:r w:rsidRPr="00A40EE1">
        <w:t xml:space="preserve">8A - </w:t>
      </w:r>
      <w:r w:rsidR="00D30AF1" w:rsidRPr="00A40EE1">
        <w:t>Indicator</w:t>
      </w:r>
      <w:r w:rsidR="000C5918" w:rsidRPr="00A40EE1">
        <w:t xml:space="preserve"> Data</w:t>
      </w:r>
    </w:p>
    <w:bookmarkEnd w:id="47"/>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64.00%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93.23%</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91.00%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95.45%</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92.73%</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98.18%</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360</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395</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98.18%</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96.71%</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Slippage</w:t>
            </w:r>
          </w:p>
        </w:tc>
      </w:tr>
    </w:tbl>
    <w:p w14:paraId="1B4ADF15" w14:textId="4A0385C7" w:rsidR="005A1CA1" w:rsidRPr="00ED172B" w:rsidRDefault="00F77D8B" w:rsidP="005A1CA1">
      <w:pPr>
        <w:rPr>
          <w:rFonts w:cs="Arial"/>
          <w:b/>
          <w:color w:val="000000" w:themeColor="text1"/>
          <w:szCs w:val="16"/>
        </w:rPr>
      </w:pPr>
      <w:r w:rsidRPr="00ED172B">
        <w:rPr>
          <w:rFonts w:cs="Arial"/>
          <w:b/>
          <w:color w:val="000000" w:themeColor="text1"/>
          <w:szCs w:val="16"/>
        </w:rPr>
        <w:t xml:space="preserve">Provide reasons for slippage, if applicable </w:t>
      </w:r>
    </w:p>
    <w:p w14:paraId="225CF462" w14:textId="1928F498" w:rsidR="005A1CA1" w:rsidRPr="00ED172B" w:rsidRDefault="00320806" w:rsidP="00320806">
      <w:pPr>
        <w:rPr>
          <w:color w:val="000000" w:themeColor="text1"/>
        </w:rPr>
      </w:pPr>
      <w:r w:rsidRPr="00ED172B">
        <w:rPr>
          <w:color w:val="000000" w:themeColor="text1"/>
        </w:rPr>
        <w:t>A key factor impacting performance was service coordinator error in scheduling timely conferences. Several transition conferences were late which caused a delay in the development of the IFSP with transition steps and services being developed at least 90 days, and at the discretion of all parties, not more than nine months, prior to the toddler’s third birthday. High volume caseloads also impacted some service coordinators’ performance. The Early Steps State Office will continue to monitor and ensure adequate training is conducted and that best practices for transition are being followed.</w:t>
      </w:r>
    </w:p>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22</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 xml:space="preserve">Exceptional family circumstances included family schedule conflicts, child illness and unsuccessful attempts to contact the family. Other system related delays were due to service coordinator error in scheduling timely transition conferences with the family which resulted in the IFSP with transition steps and services at least 90 days, and at the discretion of all parties, not more than nine months, prior to the toddler's third birthday being late. </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monitoring</w:t>
      </w:r>
    </w:p>
    <w:p w14:paraId="257F15B7" w14:textId="4F703FDF"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1770C9F3" w14:textId="19E3D405" w:rsidR="000709B9" w:rsidRDefault="00860830" w:rsidP="000709B9">
      <w:pPr>
        <w:rPr>
          <w:color w:val="000000" w:themeColor="text1"/>
        </w:rPr>
      </w:pPr>
      <w:r w:rsidRPr="00ED172B">
        <w:rPr>
          <w:color w:val="000000" w:themeColor="text1"/>
        </w:rPr>
        <w:t>All 15 LES Programs are monitored annually. This year's monitoring utilized a review of child record documentation and data. The monitoring sample was comprised of randomly selected child records based on local program size. A statistically significant random sample of 395 records were reviewed for indicator compliance. The Early Steps State Office will continue to monitor and ensure adequate training is conducted and that best practices for transition are being followed.</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6</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6</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DED8C9A" w:rsidR="008203B4" w:rsidRPr="00ED172B" w:rsidRDefault="00CD74B5" w:rsidP="00B83404">
      <w:pPr>
        <w:rPr>
          <w:color w:val="000000" w:themeColor="text1"/>
        </w:rPr>
      </w:pPr>
      <w:r>
        <w:rPr>
          <w:b/>
          <w:color w:val="000000" w:themeColor="text1"/>
        </w:rPr>
        <w:t>FFY 2020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To ensure noncompliant practices have been revised and the LES Programs are correctly implementing the regulatory requirements, the Early Steps State Office conducted a second review of child records for each of the six LES Programs with findings of noncompliance. The Early Steps State Office reviewed updated data through a subsequent sample of 60 records for the six LES Programs. This was conducted by reviewing a subsequent sample of IFSP records to ensure steps and services were provided within at least 90 days and not more than nine months prior to the toddler’s third birthday. The six LES Programs achieved 100% compliance in the subsequent review of the sample of records.</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Six children did not receive an IFSP with transition steps and services within at least 90 days and at the discretion of all parties, not more than nine months prior to the toddler's third birthday. The Early Steps State Office verified that that the LES Programs developed an IFSP with transition steps and services, although late, for the six children. This verification was based on follow up reporting and review of documentation provided by the LES Programs.</w:t>
      </w:r>
    </w:p>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lastRenderedPageBreak/>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4C1CEE" w:rsidP="00027F39">
      <w:pPr>
        <w:rPr>
          <w:color w:val="000000" w:themeColor="text1"/>
        </w:rPr>
      </w:pP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88.00%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96.44%</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95.29%</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96.30%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97.53%</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98.44%</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360</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395</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98.44%</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94.49%</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Slippage</w:t>
            </w:r>
          </w:p>
        </w:tc>
      </w:tr>
    </w:tbl>
    <w:p w14:paraId="5FD0EB9E" w14:textId="62D63321"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6CEBE423" w14:textId="35F35AAD" w:rsidR="005A1CA1" w:rsidRDefault="00320806" w:rsidP="00320806">
      <w:pPr>
        <w:rPr>
          <w:color w:val="000000" w:themeColor="text1"/>
        </w:rPr>
      </w:pPr>
      <w:r w:rsidRPr="00ED172B">
        <w:rPr>
          <w:color w:val="000000" w:themeColor="text1"/>
        </w:rPr>
        <w:t>Several LES Programs did not track the notification due date in a timely manner which resulted in the notifications being sent late to the Local Education Agency and State Education Agency. Some LES Programs do not adequately track notification due dates when children enter the program very close to 90 days before the child's third birthday. The Early Steps State Office will continue to monitor and ensure adequate training is conducted on running reports for tracking due dates to ensure timely notification.</w:t>
      </w:r>
    </w:p>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14</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Several LES Programs did not track the notification due date in a timely manner when the child entered the program very close to 90 days before the child’s third birthday which resulted in the notifications being sent late to the Local Education Agency and State Education Agency. The new data system will track and have alerts to assist LES Programs in meeting notification due dates.</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All 15 LES Programs are monitored annually for this indicator. This year's monitoring utilized a review of child record documentation and data. The monitoring sample was comprised of randomly selected child records based on local program size. A total of 395 records were reviewed for this indicator. </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monitoring</w:t>
      </w:r>
    </w:p>
    <w:p w14:paraId="4A6E28E4" w14:textId="05681546"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7F238399" w14:textId="37B4B24A" w:rsidR="000709B9" w:rsidRDefault="00860830" w:rsidP="000709B9">
      <w:pPr>
        <w:rPr>
          <w:color w:val="000000" w:themeColor="text1"/>
        </w:rPr>
      </w:pPr>
      <w:r w:rsidRPr="00ED172B">
        <w:rPr>
          <w:color w:val="000000" w:themeColor="text1"/>
        </w:rPr>
        <w:t xml:space="preserve">All 15 LES Programs are monitored annually for this indicator. This year's monitoring utilized a review of child record documentation and data. The monitoring sample was comprised of randomly selected child records based on local program size. A total of 395 records were reviewed for this indicator. </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The Early Steps State Office will continue to monitor and offer training to ensure LES Programs run reports for tracking due dates to ensure timely notification.</w:t>
      </w: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5</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5</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37BA688F" w:rsidR="008203B4" w:rsidRPr="00ED172B" w:rsidRDefault="00CD74B5" w:rsidP="00B83404">
      <w:pPr>
        <w:rPr>
          <w:color w:val="000000" w:themeColor="text1"/>
        </w:rPr>
      </w:pPr>
      <w:r>
        <w:rPr>
          <w:b/>
          <w:color w:val="000000" w:themeColor="text1"/>
        </w:rPr>
        <w:t>FFY 2020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To ensure noncompliant practices have been revised and the LES Programs are correctly implementing the regulatory requirements, the Early Steps State Office conducted a subsequent review of child records for each of the five LES Programs with findings of noncompliance. The Early Steps State Office reviewed a subsequent sample of 50 records for the five LES Programs with findings. The five LES Programs achieved 100% compliance on the subsequent reviews. This review verified correction of all five programs with findings. This was completed by reviewing a subsequent sample of notification lists sent to the Local Education Agency and State Education Agency and verifying the information was sent in a timely manner at least 90 days prior to the toddler’s third birthday.</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lastRenderedPageBreak/>
        <w:t>Notification to the State Education Agency (SEA) and the Local Education Agency (LEA) where the toddler resides was late for eleven children. The Early Steps State Office verified that the LES Program provided notification to the State Education Agency (SEA) and the Local Education Agency (LEA) where the toddler resides. Although notification was sent outside of the 90-day notification period requirement, it did occur prior to each toddler’s third birthday for all eleven toddlers. This verification was based on follow up reporting and review of documentation provided by the LES Program.</w:t>
      </w:r>
    </w:p>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8009665" w14:textId="5DD41CE8"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3B4843EA" w14:textId="2A07CA87" w:rsidR="004C1CEE" w:rsidRPr="00ED172B" w:rsidRDefault="004C1CEE" w:rsidP="00027F39">
      <w:pPr>
        <w:rPr>
          <w:color w:val="000000" w:themeColor="text1"/>
        </w:rPr>
      </w:pP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70.00%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93.53%</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92.00%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95.76%</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92.73%</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98.18%</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360</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395</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98.18%</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96.71%</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Slippage</w:t>
            </w:r>
          </w:p>
        </w:tc>
      </w:tr>
    </w:tbl>
    <w:p w14:paraId="76E010F0" w14:textId="14E06D77"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0CF6B868" w14:textId="250CA802" w:rsidR="005A1CA1" w:rsidRPr="00ED172B" w:rsidRDefault="00320806" w:rsidP="00320806">
      <w:pPr>
        <w:rPr>
          <w:color w:val="000000" w:themeColor="text1"/>
        </w:rPr>
      </w:pPr>
      <w:r w:rsidRPr="00ED172B">
        <w:rPr>
          <w:color w:val="000000" w:themeColor="text1"/>
        </w:rPr>
        <w:t>A key factor impacting performance was service coordinator error in scheduling timely conferences. High volume caseloads also impacted some service coordinators’ performance. The Early Steps State Office will continue to monitor and ensure adequate training is conducted and that best practices for transition are being followed.</w:t>
      </w:r>
    </w:p>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22</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Exceptional family circumstances included family schedule conflicts, child illness and unsuccessful attempts to contact the family. Other systems related delays were due to service coordinator error in scheduling timely transition conferences with the family which resulted in the transition conference not being held at least 90 days, and at the discretion of all parties, not more than nine months, prior to the toddler's third birthday.  </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monitoring</w:t>
      </w:r>
    </w:p>
    <w:p w14:paraId="672A766A" w14:textId="37F88DC3" w:rsidR="00781A26" w:rsidRPr="00ED172B" w:rsidRDefault="00781A26" w:rsidP="00B83404">
      <w:pPr>
        <w:rPr>
          <w:b/>
          <w:color w:val="000000" w:themeColor="text1"/>
        </w:rPr>
      </w:pPr>
      <w:r w:rsidRPr="00ED172B">
        <w:rPr>
          <w:b/>
          <w:color w:val="000000" w:themeColor="text1"/>
        </w:rPr>
        <w:t xml:space="preserve">Describe the method used to select EIS programs for monitoring. </w:t>
      </w:r>
    </w:p>
    <w:p w14:paraId="630DA296" w14:textId="42D3702A" w:rsidR="00781A26" w:rsidRDefault="00860830" w:rsidP="00781A26">
      <w:pPr>
        <w:rPr>
          <w:color w:val="000000" w:themeColor="text1"/>
        </w:rPr>
      </w:pPr>
      <w:r w:rsidRPr="00ED172B">
        <w:rPr>
          <w:color w:val="000000" w:themeColor="text1"/>
        </w:rPr>
        <w:t>All 15 LES Programs are monitored annually. This year's monitoring utilized a review of child record documentation and data. The monitoring sample was comprised of randomly selected child records based on local program size. A total of 395 records were reviewed for indicator compliance.</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Shortly after the COVID-19 pandemic began, the state Medicaid agency and private insurers began to cover telehealth services for children in Florida’s Part C Program. In addition, IDEA, Part C funds were used to fund telehealth services. The increase in the percentage of this indicator for FFY 2020 is attributed to the fact that providers did not need to travel in order to conduct the transition conference.</w:t>
      </w: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6</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6</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1F91F56A" w:rsidR="00E06C1E" w:rsidRPr="00ED172B" w:rsidRDefault="00CD74B5" w:rsidP="00B83404">
      <w:pPr>
        <w:rPr>
          <w:color w:val="000000" w:themeColor="text1"/>
        </w:rPr>
      </w:pPr>
      <w:r>
        <w:rPr>
          <w:b/>
          <w:color w:val="000000" w:themeColor="text1"/>
        </w:rPr>
        <w:t>FFY 2020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To ensure noncompliant practices have been revised and the LES Programs are correctly implementing the regulatory requirements, the Early Steps State Office conducted a second review of child records for each of the six LES Programs with findings of noncompliance. The Early Steps State Office reviewed updated data through a subsequent sample of 60 records for the six LES Programs. This was completed by reviewing a subsequent sample of IFSP records to ensure the transition conference was conducted within at least 90 days and not more than nine months prior to the toddler’s third birthday. The six LES Programs achieved 100% compliance in the subsequent review of the sample of records.</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proofErr w:type="spellStart"/>
      <w:r w:rsidRPr="00ED172B">
        <w:rPr>
          <w:color w:val="000000" w:themeColor="text1"/>
        </w:rPr>
        <w:t>SIx</w:t>
      </w:r>
      <w:proofErr w:type="spellEnd"/>
      <w:r w:rsidRPr="00ED172B">
        <w:rPr>
          <w:color w:val="000000" w:themeColor="text1"/>
        </w:rPr>
        <w:t xml:space="preserve"> children did not receive a transition conference within at least 90 days and at the discretion of all parties, not more than nine months prior to the toddler's third birthday. The Early Steps State Office verified that the LES Program did conduct a transition conference. Although late, the transition conference was held before the toddler’s third birthday for all six children. This verification was based on follow up reporting and review of documentation provided by the LES Program.</w:t>
      </w:r>
    </w:p>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720D77" w:rsidP="00027F39">
      <w:pPr>
        <w:rPr>
          <w:color w:val="000000" w:themeColor="text1"/>
        </w:rPr>
      </w:pP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8" w:name="_Toc382082390"/>
      <w:bookmarkStart w:id="49" w:name="_Toc392159339"/>
      <w:bookmarkEnd w:id="44"/>
      <w:r w:rsidRPr="00ED172B">
        <w:rPr>
          <w:color w:val="000000" w:themeColor="text1"/>
        </w:rPr>
        <w:lastRenderedPageBreak/>
        <w:t>Indicator 9: Resolution Sessions</w:t>
      </w:r>
      <w:bookmarkEnd w:id="48"/>
      <w:bookmarkEnd w:id="49"/>
    </w:p>
    <w:p w14:paraId="162A1EA4" w14:textId="77777777" w:rsidR="00F51610" w:rsidRPr="00ED172B" w:rsidRDefault="00F51610" w:rsidP="00186420">
      <w:pPr>
        <w:rPr>
          <w:color w:val="000000" w:themeColor="text1"/>
          <w:szCs w:val="20"/>
        </w:rPr>
      </w:pPr>
      <w:bookmarkStart w:id="50" w:name="_Toc381786822"/>
      <w:bookmarkStart w:id="51" w:name="_Toc382731911"/>
      <w:bookmarkStart w:id="52" w:name="_Toc382731912"/>
      <w:bookmarkStart w:id="53" w:name="_Toc392159340"/>
      <w:bookmarkEnd w:id="50"/>
      <w:bookmarkEnd w:id="51"/>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2"/>
    <w:bookmarkEnd w:id="53"/>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p>
    <w:p w14:paraId="409A40FB" w14:textId="7F33A15E" w:rsidR="00DC16A4" w:rsidRPr="00ED172B" w:rsidRDefault="00C93FA8">
      <w:pPr>
        <w:rPr>
          <w:b/>
          <w:color w:val="000000" w:themeColor="text1"/>
        </w:rPr>
      </w:pPr>
      <w:bookmarkStart w:id="54" w:name="_Toc382731913"/>
      <w:bookmarkStart w:id="55"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Interagency Coordinating Council</w:t>
      </w:r>
      <w:r w:rsidRPr="00ED172B">
        <w:rPr>
          <w:color w:val="000000" w:themeColor="text1"/>
        </w:rPr>
        <w:br/>
        <w:t xml:space="preserve">The Early Steps Program maintains a statewide interagency coordinating council, the Florida Interagency Coordinating Council for Infants and Toddlers (FICCIT). The role of FICCIT is to advise and assist Florida's Early Steps Program in the performance of its responsibilities. FICCIT is comprised of governor appointed members who are representative of the state's population. Members from various fields, such as Early Head Start, the Agency for Health Care Administration, Department of Children and Families, Department of Education, and parents of infants and toddlers with disabilities are represented. </w:t>
      </w:r>
      <w:r w:rsidRPr="00ED172B">
        <w:rPr>
          <w:color w:val="000000" w:themeColor="text1"/>
        </w:rPr>
        <w:br/>
      </w:r>
      <w:r w:rsidRPr="00ED172B">
        <w:rPr>
          <w:color w:val="000000" w:themeColor="text1"/>
        </w:rPr>
        <w:br/>
        <w:t>Stakeholder Workgroups</w:t>
      </w:r>
      <w:r w:rsidRPr="00ED172B">
        <w:rPr>
          <w:color w:val="000000" w:themeColor="text1"/>
        </w:rPr>
        <w:br/>
        <w:t xml:space="preserve">In accordance with Section 391.308(2)(c), Florida Statutes, the Early Steps Program is required to: </w:t>
      </w:r>
      <w:r w:rsidRPr="00ED172B">
        <w:rPr>
          <w:color w:val="000000" w:themeColor="text1"/>
        </w:rPr>
        <w:br/>
      </w:r>
      <w:r w:rsidRPr="00ED172B">
        <w:rPr>
          <w:color w:val="000000" w:themeColor="text1"/>
        </w:rPr>
        <w:br/>
        <w:t xml:space="preserve">Develop a State Plan annually and ensure the State Plan is developed through an inclusive process that involves families, local programs, health care providers, and other stakeholders. </w:t>
      </w:r>
      <w:r w:rsidRPr="00ED172B">
        <w:rPr>
          <w:color w:val="000000" w:themeColor="text1"/>
        </w:rPr>
        <w:br/>
      </w:r>
      <w:r w:rsidRPr="00ED172B">
        <w:rPr>
          <w:color w:val="000000" w:themeColor="text1"/>
        </w:rPr>
        <w:br/>
        <w:t xml:space="preserve">The Early Steps Program established five </w:t>
      </w:r>
      <w:proofErr w:type="gramStart"/>
      <w:r w:rsidRPr="00ED172B">
        <w:rPr>
          <w:color w:val="000000" w:themeColor="text1"/>
        </w:rPr>
        <w:t>workgroups ,</w:t>
      </w:r>
      <w:proofErr w:type="gramEnd"/>
      <w:r w:rsidRPr="00ED172B">
        <w:rPr>
          <w:color w:val="000000" w:themeColor="text1"/>
        </w:rPr>
        <w:t xml:space="preserve"> in partnership with the LES Programs, FICCIT, and other community partners to assist with Early Steps Program strategic planning for program priorities. Representatives included members of FICCIT, LES Programs, parents, and other state agencies and programs that serve young children and their families. The stakeholder groups provide opportunity for input in the preparation of the Early Steps State Plan. Input is gathered through face-to-face meetings, webinars, and video/conference calls.</w:t>
      </w:r>
      <w:r w:rsidRPr="00ED172B">
        <w:rPr>
          <w:color w:val="000000" w:themeColor="text1"/>
        </w:rPr>
        <w:br/>
      </w:r>
      <w:r w:rsidRPr="00ED172B">
        <w:rPr>
          <w:color w:val="000000" w:themeColor="text1"/>
        </w:rPr>
        <w:br/>
        <w:t xml:space="preserve">The stakeholder workgroups have completed the ECTA System Framework or the </w:t>
      </w:r>
      <w:proofErr w:type="spellStart"/>
      <w:r w:rsidRPr="00ED172B">
        <w:rPr>
          <w:color w:val="000000" w:themeColor="text1"/>
        </w:rPr>
        <w:t>DaSy</w:t>
      </w:r>
      <w:proofErr w:type="spellEnd"/>
      <w:r w:rsidRPr="00ED172B">
        <w:rPr>
          <w:color w:val="000000" w:themeColor="text1"/>
        </w:rPr>
        <w:t xml:space="preserve"> Data System Framework Self-Assessment as tools to record the status of the state system and set priorities for improvement in each of the areas addressed by the workgroup. The results of these self-assessments have been used to develop action and sub-action steps for planning and implementation. The groups meet throughout the year to monitor progress towards implementation of action steps, review data to determine progress, and provide additional information on achievements or challenges.</w:t>
      </w:r>
      <w:r w:rsidRPr="00ED172B">
        <w:rPr>
          <w:color w:val="000000" w:themeColor="text1"/>
        </w:rPr>
        <w:br/>
      </w:r>
      <w:r w:rsidRPr="00ED172B">
        <w:rPr>
          <w:color w:val="000000" w:themeColor="text1"/>
        </w:rPr>
        <w:br/>
        <w:t xml:space="preserve">The stakeholder workgroups met and reviewed historical data and targets on September 29, October 4, 8, 11, 19, and December 2, 2021, to provide input and recommendations for setting new targets for FFY 2020-2025. When reviewing information, the workgroups focused on the data collection tools, data quality, and trends in performance. Analysis for meeting and/or not meeting previous targets was discussed. Continued impact of COVID-19 and weather emergencies were also considered. The results of stakeholder input target setting were shared with the FICCIT, prior to the submission of the targets. </w:t>
      </w:r>
      <w:r w:rsidRPr="00ED172B">
        <w:rPr>
          <w:color w:val="000000" w:themeColor="text1"/>
        </w:rPr>
        <w:br/>
      </w:r>
      <w:r w:rsidRPr="00ED172B">
        <w:rPr>
          <w:color w:val="000000" w:themeColor="text1"/>
        </w:rPr>
        <w:br/>
      </w:r>
      <w:r w:rsidRPr="00ED172B">
        <w:rPr>
          <w:color w:val="000000" w:themeColor="text1"/>
        </w:rPr>
        <w:lastRenderedPageBreak/>
        <w:t>At the recommendation of stakeholders, Florida is transitioning the methodology for collecting Indicator 3 Early Child Outcomes data from the Battelle Developmental Inventory, 2nd Edition (BDI-2) as the primary entry and exit evaluation to measure child outcomes to the Early Childhood Outcomes Center (ECO) Child Outcome Summary (COS) process. This change in methodology will impact the ability to compare future data to historical data and previous target data that was set when the BDI-2 was the exclusive tool to measure child outcomes. After reviewing historical data with stakeholder workgroups, Florida requested to reset the baseline data for Indicator 3 using FY 2019 data which was accepted by OSEP.</w:t>
      </w:r>
    </w:p>
    <w:p w14:paraId="2A44ABCF" w14:textId="6B1152E6" w:rsidR="00F80C9C" w:rsidRPr="00ED172B" w:rsidRDefault="00F80C9C" w:rsidP="00B83404">
      <w:pPr>
        <w:rPr>
          <w:color w:val="000000" w:themeColor="text1"/>
        </w:rPr>
      </w:pPr>
      <w:r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555"/>
        <w:gridCol w:w="1664"/>
        <w:gridCol w:w="1664"/>
        <w:gridCol w:w="1664"/>
        <w:gridCol w:w="1664"/>
      </w:tblGrid>
      <w:tr w:rsidR="009E2382" w:rsidRPr="00ED172B" w14:paraId="1D0639C9" w14:textId="3417AA8E" w:rsidTr="006B0ACA">
        <w:trPr>
          <w:trHeight w:val="306"/>
        </w:trPr>
        <w:tc>
          <w:tcPr>
            <w:tcW w:w="339" w:type="pct"/>
            <w:tcBorders>
              <w:bottom w:val="single" w:sz="4" w:space="0" w:color="auto"/>
            </w:tcBorders>
            <w:shd w:val="clear" w:color="auto" w:fill="auto"/>
            <w:vAlign w:val="center"/>
          </w:tcPr>
          <w:p w14:paraId="0C0ADAF4"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177E68DB" w14:textId="36EAF4BA" w:rsidR="009E2382" w:rsidRPr="00ED172B" w:rsidRDefault="009E2382" w:rsidP="00C375EA">
            <w:pPr>
              <w:jc w:val="center"/>
              <w:rPr>
                <w:b/>
                <w:color w:val="000000" w:themeColor="text1"/>
              </w:rPr>
            </w:pPr>
            <w:r w:rsidRPr="00ED172B">
              <w:rPr>
                <w:b/>
                <w:color w:val="000000" w:themeColor="text1"/>
              </w:rPr>
              <w:t>2021</w:t>
            </w:r>
          </w:p>
        </w:tc>
        <w:tc>
          <w:tcPr>
            <w:tcW w:w="944" w:type="pct"/>
          </w:tcPr>
          <w:p w14:paraId="0AF6E35B" w14:textId="51849C6B"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C7CBE66" w14:textId="677190A8"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18A12C91" w14:textId="0AC76A6E"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7A378486" w14:textId="1F4AB8EF"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636215D6" w14:textId="4BA04A28" w:rsidTr="006B0ACA">
        <w:trPr>
          <w:trHeight w:val="312"/>
        </w:trPr>
        <w:tc>
          <w:tcPr>
            <w:tcW w:w="339" w:type="pct"/>
            <w:shd w:val="clear" w:color="auto" w:fill="auto"/>
          </w:tcPr>
          <w:p w14:paraId="12E3864D" w14:textId="15C14C1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3DA3E6E1" w14:textId="3EEF45C3" w:rsidR="009E2382" w:rsidRPr="00ED172B" w:rsidRDefault="009E2382" w:rsidP="00C375EA">
            <w:pPr>
              <w:jc w:val="center"/>
              <w:rPr>
                <w:color w:val="000000" w:themeColor="text1"/>
              </w:rPr>
            </w:pPr>
          </w:p>
        </w:tc>
        <w:tc>
          <w:tcPr>
            <w:tcW w:w="944" w:type="pct"/>
          </w:tcPr>
          <w:p w14:paraId="5F49CD7A" w14:textId="5AFE9567" w:rsidR="009E2382" w:rsidRPr="00ED172B" w:rsidRDefault="009E2382" w:rsidP="00C375EA">
            <w:pPr>
              <w:jc w:val="center"/>
              <w:rPr>
                <w:color w:val="000000" w:themeColor="text1"/>
              </w:rPr>
            </w:pPr>
          </w:p>
        </w:tc>
        <w:tc>
          <w:tcPr>
            <w:tcW w:w="944" w:type="pct"/>
          </w:tcPr>
          <w:p w14:paraId="2D5C9F35" w14:textId="4424DF23" w:rsidR="009E2382" w:rsidRPr="00ED172B" w:rsidRDefault="009E2382" w:rsidP="00C375EA">
            <w:pPr>
              <w:jc w:val="center"/>
              <w:rPr>
                <w:color w:val="000000" w:themeColor="text1"/>
              </w:rPr>
            </w:pPr>
          </w:p>
        </w:tc>
        <w:tc>
          <w:tcPr>
            <w:tcW w:w="944" w:type="pct"/>
          </w:tcPr>
          <w:p w14:paraId="55547E95" w14:textId="33DF8D0C" w:rsidR="009E2382" w:rsidRPr="00ED172B" w:rsidRDefault="009E2382" w:rsidP="00C375EA">
            <w:pPr>
              <w:jc w:val="center"/>
              <w:rPr>
                <w:color w:val="000000" w:themeColor="text1"/>
              </w:rPr>
            </w:pPr>
          </w:p>
        </w:tc>
        <w:tc>
          <w:tcPr>
            <w:tcW w:w="944" w:type="pct"/>
          </w:tcPr>
          <w:p w14:paraId="2588FB2A" w14:textId="24627995" w:rsidR="009E2382" w:rsidRPr="00ED172B" w:rsidRDefault="009E2382" w:rsidP="00C375EA">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7380CE49" w:rsidR="0097671A" w:rsidRPr="00ED172B" w:rsidRDefault="00F22D09" w:rsidP="00B8340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2F76C3A7" w:rsidR="0097671A"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7AA31E14" w14:textId="7A3C9E54" w:rsidR="0097671A"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543" w:type="pct"/>
            <w:shd w:val="clear" w:color="auto" w:fill="auto"/>
            <w:vAlign w:val="bottom"/>
          </w:tcPr>
          <w:p w14:paraId="5EC5F1D4" w14:textId="0292F35B" w:rsidR="0097671A"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6EF25D87" w14:textId="3CCD9C77" w:rsidR="0097671A" w:rsidRPr="00ED172B" w:rsidRDefault="0097671A" w:rsidP="00B83404">
      <w:pPr>
        <w:rPr>
          <w:color w:val="000000" w:themeColor="text1"/>
        </w:rPr>
      </w:pPr>
      <w:r w:rsidRPr="00ED172B">
        <w:rPr>
          <w:b/>
          <w:color w:val="000000" w:themeColor="text1"/>
        </w:rPr>
        <w:t>Targets</w:t>
      </w:r>
    </w:p>
    <w:tbl>
      <w:tblPr>
        <w:tblW w:w="44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TARGETS1"/>
      </w:tblPr>
      <w:tblGrid>
        <w:gridCol w:w="724"/>
        <w:gridCol w:w="886"/>
        <w:gridCol w:w="885"/>
        <w:gridCol w:w="885"/>
        <w:gridCol w:w="885"/>
        <w:gridCol w:w="885"/>
        <w:gridCol w:w="885"/>
        <w:gridCol w:w="885"/>
        <w:gridCol w:w="880"/>
        <w:gridCol w:w="880"/>
        <w:gridCol w:w="880"/>
      </w:tblGrid>
      <w:tr w:rsidR="009E2382" w:rsidRPr="00ED172B" w14:paraId="5E671CD2" w14:textId="139BA0A4" w:rsidTr="006B0ACA">
        <w:trPr>
          <w:trHeight w:val="410"/>
          <w:tblHeader/>
        </w:trPr>
        <w:tc>
          <w:tcPr>
            <w:tcW w:w="378" w:type="pct"/>
            <w:tcBorders>
              <w:bottom w:val="single" w:sz="4" w:space="0" w:color="auto"/>
            </w:tcBorders>
            <w:shd w:val="clear" w:color="auto" w:fill="auto"/>
          </w:tcPr>
          <w:p w14:paraId="62FAFC27" w14:textId="77777777" w:rsidR="009E2382" w:rsidRPr="00ED172B" w:rsidRDefault="009E2382" w:rsidP="00DE5B96">
            <w:pPr>
              <w:jc w:val="center"/>
              <w:rPr>
                <w:b/>
                <w:color w:val="000000" w:themeColor="text1"/>
              </w:rPr>
            </w:pPr>
            <w:r w:rsidRPr="00ED172B">
              <w:rPr>
                <w:b/>
                <w:color w:val="000000" w:themeColor="text1"/>
              </w:rPr>
              <w:t>FFY</w:t>
            </w:r>
          </w:p>
        </w:tc>
        <w:tc>
          <w:tcPr>
            <w:tcW w:w="463" w:type="pct"/>
            <w:shd w:val="clear" w:color="auto" w:fill="auto"/>
            <w:vAlign w:val="center"/>
          </w:tcPr>
          <w:p w14:paraId="3A6B15A6" w14:textId="5A8EA0D4" w:rsidR="009E2382" w:rsidRPr="00227B50" w:rsidRDefault="009E2382" w:rsidP="00DE5B96">
            <w:pPr>
              <w:jc w:val="center"/>
              <w:rPr>
                <w:b/>
                <w:color w:val="000000" w:themeColor="text1"/>
              </w:rPr>
            </w:pPr>
            <w:r>
              <w:rPr>
                <w:b/>
                <w:color w:val="000000" w:themeColor="text1"/>
              </w:rPr>
              <w:t>2021 (low)</w:t>
            </w:r>
          </w:p>
        </w:tc>
        <w:tc>
          <w:tcPr>
            <w:tcW w:w="463" w:type="pct"/>
            <w:shd w:val="clear" w:color="auto" w:fill="auto"/>
            <w:vAlign w:val="center"/>
          </w:tcPr>
          <w:p w14:paraId="51A8449A" w14:textId="2CBCDCC1" w:rsidR="009E2382" w:rsidRPr="00227B50" w:rsidRDefault="009E2382" w:rsidP="00DE5B96">
            <w:pPr>
              <w:jc w:val="center"/>
              <w:rPr>
                <w:b/>
                <w:color w:val="000000" w:themeColor="text1"/>
              </w:rPr>
            </w:pPr>
            <w:r>
              <w:rPr>
                <w:b/>
                <w:color w:val="000000" w:themeColor="text1"/>
              </w:rPr>
              <w:t>2021 (high)</w:t>
            </w:r>
          </w:p>
        </w:tc>
        <w:tc>
          <w:tcPr>
            <w:tcW w:w="463" w:type="pct"/>
            <w:vAlign w:val="center"/>
          </w:tcPr>
          <w:p w14:paraId="4E9CF51C" w14:textId="646DACA1" w:rsidR="009E2382" w:rsidRPr="00227B50" w:rsidRDefault="009E2382" w:rsidP="00DE5B96">
            <w:pPr>
              <w:jc w:val="center"/>
              <w:rPr>
                <w:b/>
                <w:color w:val="000000" w:themeColor="text1"/>
              </w:rPr>
            </w:pPr>
            <w:r>
              <w:rPr>
                <w:b/>
                <w:color w:val="000000" w:themeColor="text1"/>
              </w:rPr>
              <w:t>2022 (low)</w:t>
            </w:r>
          </w:p>
        </w:tc>
        <w:tc>
          <w:tcPr>
            <w:tcW w:w="463" w:type="pct"/>
            <w:vAlign w:val="center"/>
          </w:tcPr>
          <w:p w14:paraId="76742057" w14:textId="5E84987E" w:rsidR="009E2382" w:rsidRPr="00227B50" w:rsidRDefault="009E2382" w:rsidP="00DE5B96">
            <w:pPr>
              <w:jc w:val="center"/>
              <w:rPr>
                <w:b/>
                <w:color w:val="000000" w:themeColor="text1"/>
              </w:rPr>
            </w:pPr>
            <w:r>
              <w:rPr>
                <w:b/>
                <w:color w:val="000000" w:themeColor="text1"/>
              </w:rPr>
              <w:t>2022 (high)</w:t>
            </w:r>
          </w:p>
        </w:tc>
        <w:tc>
          <w:tcPr>
            <w:tcW w:w="463" w:type="pct"/>
            <w:vAlign w:val="center"/>
          </w:tcPr>
          <w:p w14:paraId="794544C5" w14:textId="1FDB0B38" w:rsidR="009E2382" w:rsidRPr="00227B50" w:rsidRDefault="009E2382" w:rsidP="00DE5B96">
            <w:pPr>
              <w:jc w:val="center"/>
              <w:rPr>
                <w:b/>
                <w:color w:val="000000" w:themeColor="text1"/>
              </w:rPr>
            </w:pPr>
            <w:r>
              <w:rPr>
                <w:b/>
                <w:color w:val="000000" w:themeColor="text1"/>
              </w:rPr>
              <w:t>2023 (low)</w:t>
            </w:r>
          </w:p>
        </w:tc>
        <w:tc>
          <w:tcPr>
            <w:tcW w:w="463" w:type="pct"/>
            <w:vAlign w:val="center"/>
          </w:tcPr>
          <w:p w14:paraId="716C2144" w14:textId="314A16F8" w:rsidR="009E2382" w:rsidRPr="00227B50" w:rsidRDefault="009E2382" w:rsidP="00DE5B96">
            <w:pPr>
              <w:jc w:val="center"/>
              <w:rPr>
                <w:b/>
                <w:color w:val="000000" w:themeColor="text1"/>
              </w:rPr>
            </w:pPr>
            <w:r>
              <w:rPr>
                <w:b/>
                <w:color w:val="000000" w:themeColor="text1"/>
              </w:rPr>
              <w:t>2023 (high)</w:t>
            </w:r>
          </w:p>
        </w:tc>
        <w:tc>
          <w:tcPr>
            <w:tcW w:w="463" w:type="pct"/>
            <w:vAlign w:val="center"/>
          </w:tcPr>
          <w:p w14:paraId="48FB4810" w14:textId="026007B5" w:rsidR="009E2382" w:rsidRPr="00227B50" w:rsidRDefault="009E2382" w:rsidP="00DE5B96">
            <w:pPr>
              <w:jc w:val="center"/>
              <w:rPr>
                <w:b/>
                <w:color w:val="000000" w:themeColor="text1"/>
              </w:rPr>
            </w:pPr>
            <w:r>
              <w:rPr>
                <w:b/>
                <w:color w:val="000000" w:themeColor="text1"/>
              </w:rPr>
              <w:t>2024 (low)</w:t>
            </w:r>
          </w:p>
        </w:tc>
        <w:tc>
          <w:tcPr>
            <w:tcW w:w="460" w:type="pct"/>
            <w:vAlign w:val="center"/>
          </w:tcPr>
          <w:p w14:paraId="6B0858E3" w14:textId="3914558A" w:rsidR="009E2382" w:rsidRPr="00227B50" w:rsidRDefault="009E2382" w:rsidP="00DE5B96">
            <w:pPr>
              <w:jc w:val="center"/>
              <w:rPr>
                <w:b/>
                <w:color w:val="000000" w:themeColor="text1"/>
              </w:rPr>
            </w:pPr>
            <w:r>
              <w:rPr>
                <w:b/>
                <w:color w:val="000000" w:themeColor="text1"/>
              </w:rPr>
              <w:t>2024 (high)</w:t>
            </w:r>
          </w:p>
        </w:tc>
        <w:tc>
          <w:tcPr>
            <w:tcW w:w="460" w:type="pct"/>
            <w:vAlign w:val="center"/>
          </w:tcPr>
          <w:p w14:paraId="3BB18772" w14:textId="5C225E1C" w:rsidR="009E2382" w:rsidRPr="00227B50" w:rsidRDefault="009E2382" w:rsidP="00DE5B96">
            <w:pPr>
              <w:jc w:val="center"/>
              <w:rPr>
                <w:b/>
                <w:color w:val="000000" w:themeColor="text1"/>
              </w:rPr>
            </w:pPr>
            <w:r>
              <w:rPr>
                <w:b/>
                <w:color w:val="000000" w:themeColor="text1"/>
              </w:rPr>
              <w:t>2025 (low)</w:t>
            </w:r>
          </w:p>
        </w:tc>
        <w:tc>
          <w:tcPr>
            <w:tcW w:w="460" w:type="pct"/>
            <w:vAlign w:val="center"/>
          </w:tcPr>
          <w:p w14:paraId="24A5FD8D" w14:textId="2D8133E3" w:rsidR="009E2382" w:rsidRPr="00227B50" w:rsidRDefault="009E2382" w:rsidP="00DE5B96">
            <w:pPr>
              <w:jc w:val="center"/>
              <w:rPr>
                <w:b/>
                <w:color w:val="000000" w:themeColor="text1"/>
              </w:rPr>
            </w:pPr>
            <w:r>
              <w:rPr>
                <w:b/>
                <w:color w:val="000000" w:themeColor="text1"/>
              </w:rPr>
              <w:t>2025 (high)</w:t>
            </w:r>
          </w:p>
        </w:tc>
      </w:tr>
      <w:tr w:rsidR="009E2382" w:rsidRPr="00ED172B" w14:paraId="69CC71E4" w14:textId="36A28BBD" w:rsidTr="006B0ACA">
        <w:trPr>
          <w:trHeight w:val="418"/>
        </w:trPr>
        <w:tc>
          <w:tcPr>
            <w:tcW w:w="378" w:type="pct"/>
            <w:shd w:val="clear" w:color="auto" w:fill="auto"/>
          </w:tcPr>
          <w:p w14:paraId="34C9937C" w14:textId="7AC2900D" w:rsidR="009E2382" w:rsidRPr="00ED172B" w:rsidRDefault="009E2382" w:rsidP="00DE5B96">
            <w:pPr>
              <w:rPr>
                <w:rFonts w:cs="Arial"/>
                <w:color w:val="000000" w:themeColor="text1"/>
                <w:szCs w:val="16"/>
              </w:rPr>
            </w:pPr>
            <w:r w:rsidRPr="00ED172B">
              <w:rPr>
                <w:rFonts w:cs="Arial"/>
                <w:color w:val="000000" w:themeColor="text1"/>
                <w:szCs w:val="16"/>
              </w:rPr>
              <w:t>Target</w:t>
            </w:r>
          </w:p>
        </w:tc>
        <w:tc>
          <w:tcPr>
            <w:tcW w:w="463" w:type="pct"/>
            <w:shd w:val="clear" w:color="auto" w:fill="auto"/>
            <w:vAlign w:val="center"/>
          </w:tcPr>
          <w:p w14:paraId="342BC4CE" w14:textId="21C3A72F" w:rsidR="009E2382" w:rsidRPr="00ED172B" w:rsidRDefault="009E2382" w:rsidP="00DE5B96">
            <w:pPr>
              <w:rPr>
                <w:rFonts w:cs="Arial"/>
                <w:color w:val="000000" w:themeColor="text1"/>
                <w:szCs w:val="16"/>
              </w:rPr>
            </w:pPr>
          </w:p>
        </w:tc>
        <w:tc>
          <w:tcPr>
            <w:tcW w:w="463" w:type="pct"/>
            <w:shd w:val="clear" w:color="auto" w:fill="auto"/>
            <w:vAlign w:val="center"/>
          </w:tcPr>
          <w:p w14:paraId="0E29D4A0" w14:textId="4F86017C" w:rsidR="009E2382" w:rsidRPr="00ED172B" w:rsidRDefault="009E2382" w:rsidP="00DE5B96">
            <w:pPr>
              <w:rPr>
                <w:rFonts w:cs="Arial"/>
                <w:color w:val="000000" w:themeColor="text1"/>
                <w:szCs w:val="16"/>
              </w:rPr>
            </w:pPr>
          </w:p>
        </w:tc>
        <w:tc>
          <w:tcPr>
            <w:tcW w:w="463" w:type="pct"/>
            <w:vAlign w:val="center"/>
          </w:tcPr>
          <w:p w14:paraId="6DE99A30" w14:textId="160B0A05" w:rsidR="009E2382" w:rsidRPr="00ED172B" w:rsidRDefault="009E2382" w:rsidP="00DE5B96">
            <w:pPr>
              <w:rPr>
                <w:rFonts w:cs="Arial"/>
                <w:color w:val="000000" w:themeColor="text1"/>
                <w:szCs w:val="16"/>
              </w:rPr>
            </w:pPr>
          </w:p>
        </w:tc>
        <w:tc>
          <w:tcPr>
            <w:tcW w:w="463" w:type="pct"/>
            <w:vAlign w:val="center"/>
          </w:tcPr>
          <w:p w14:paraId="35CD13FB" w14:textId="74F821E8" w:rsidR="009E2382" w:rsidRPr="00ED172B" w:rsidRDefault="009E2382" w:rsidP="00DE5B96">
            <w:pPr>
              <w:rPr>
                <w:rFonts w:cs="Arial"/>
                <w:color w:val="000000" w:themeColor="text1"/>
                <w:szCs w:val="16"/>
              </w:rPr>
            </w:pPr>
          </w:p>
        </w:tc>
        <w:tc>
          <w:tcPr>
            <w:tcW w:w="463" w:type="pct"/>
            <w:vAlign w:val="center"/>
          </w:tcPr>
          <w:p w14:paraId="617E1760" w14:textId="79CD61C7" w:rsidR="009E2382" w:rsidRPr="00ED172B" w:rsidRDefault="009E2382" w:rsidP="00DE5B96">
            <w:pPr>
              <w:rPr>
                <w:rFonts w:cs="Arial"/>
                <w:color w:val="000000" w:themeColor="text1"/>
                <w:szCs w:val="16"/>
              </w:rPr>
            </w:pPr>
          </w:p>
        </w:tc>
        <w:tc>
          <w:tcPr>
            <w:tcW w:w="463" w:type="pct"/>
            <w:vAlign w:val="center"/>
          </w:tcPr>
          <w:p w14:paraId="3D53B204" w14:textId="3985173E" w:rsidR="009E2382" w:rsidRPr="00ED172B" w:rsidRDefault="009E2382" w:rsidP="00DE5B96">
            <w:pPr>
              <w:rPr>
                <w:rFonts w:cs="Arial"/>
                <w:color w:val="000000" w:themeColor="text1"/>
                <w:szCs w:val="16"/>
              </w:rPr>
            </w:pPr>
          </w:p>
        </w:tc>
        <w:tc>
          <w:tcPr>
            <w:tcW w:w="463" w:type="pct"/>
            <w:vAlign w:val="center"/>
          </w:tcPr>
          <w:p w14:paraId="505DBD9C" w14:textId="4BB7B7FF" w:rsidR="009E2382" w:rsidRPr="00ED172B" w:rsidRDefault="009E2382" w:rsidP="00DE5B96">
            <w:pPr>
              <w:rPr>
                <w:rFonts w:cs="Arial"/>
                <w:color w:val="000000" w:themeColor="text1"/>
                <w:szCs w:val="16"/>
              </w:rPr>
            </w:pPr>
          </w:p>
        </w:tc>
        <w:tc>
          <w:tcPr>
            <w:tcW w:w="460" w:type="pct"/>
            <w:vAlign w:val="center"/>
          </w:tcPr>
          <w:p w14:paraId="373FE1CA" w14:textId="3936A6CA" w:rsidR="009E2382" w:rsidRPr="00ED172B" w:rsidRDefault="009E2382" w:rsidP="00DE5B96">
            <w:pPr>
              <w:rPr>
                <w:rFonts w:cs="Arial"/>
                <w:color w:val="000000" w:themeColor="text1"/>
                <w:szCs w:val="16"/>
              </w:rPr>
            </w:pPr>
          </w:p>
        </w:tc>
        <w:tc>
          <w:tcPr>
            <w:tcW w:w="460" w:type="pct"/>
            <w:vAlign w:val="center"/>
          </w:tcPr>
          <w:p w14:paraId="15813A1A" w14:textId="00ED5249" w:rsidR="009E2382" w:rsidRPr="00ED172B" w:rsidRDefault="009E2382" w:rsidP="00DE5B96">
            <w:pPr>
              <w:rPr>
                <w:rFonts w:cs="Arial"/>
                <w:color w:val="000000" w:themeColor="text1"/>
                <w:szCs w:val="16"/>
              </w:rPr>
            </w:pPr>
          </w:p>
        </w:tc>
        <w:tc>
          <w:tcPr>
            <w:tcW w:w="460" w:type="pct"/>
            <w:vAlign w:val="center"/>
          </w:tcPr>
          <w:p w14:paraId="199EAFCB" w14:textId="26AA4532" w:rsidR="009E2382" w:rsidRPr="00ED172B" w:rsidRDefault="009E2382" w:rsidP="00DE5B96">
            <w:pPr>
              <w:rPr>
                <w:rFonts w:cs="Arial"/>
                <w:color w:val="000000" w:themeColor="text1"/>
                <w:szCs w:val="16"/>
              </w:rPr>
            </w:pPr>
          </w:p>
        </w:tc>
      </w:tr>
    </w:tbl>
    <w:p w14:paraId="633A157D" w14:textId="77777777" w:rsidR="0097671A" w:rsidRPr="00ED172B" w:rsidRDefault="0097671A" w:rsidP="00B83404">
      <w:pPr>
        <w:rPr>
          <w:color w:val="000000" w:themeColor="text1"/>
        </w:rPr>
      </w:pPr>
    </w:p>
    <w:p w14:paraId="46573832" w14:textId="57B262BA" w:rsidR="0097671A" w:rsidRPr="00ED172B" w:rsidRDefault="00F22D09" w:rsidP="00B8340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1"/>
      </w:tblPr>
      <w:tblGrid>
        <w:gridCol w:w="2335"/>
        <w:gridCol w:w="1802"/>
        <w:gridCol w:w="1439"/>
        <w:gridCol w:w="1170"/>
        <w:gridCol w:w="1174"/>
        <w:gridCol w:w="1081"/>
        <w:gridCol w:w="902"/>
        <w:gridCol w:w="887"/>
      </w:tblGrid>
      <w:tr w:rsidR="00ED172B" w:rsidRPr="00ED172B" w14:paraId="5659506B" w14:textId="77777777" w:rsidTr="00986B99">
        <w:trPr>
          <w:trHeight w:val="354"/>
          <w:tblHeader/>
        </w:trPr>
        <w:tc>
          <w:tcPr>
            <w:tcW w:w="1082" w:type="pct"/>
            <w:shd w:val="clear" w:color="auto" w:fill="auto"/>
            <w:vAlign w:val="bottom"/>
          </w:tcPr>
          <w:p w14:paraId="1B13C390" w14:textId="77777777" w:rsidR="00CA3CD2" w:rsidRPr="00ED172B" w:rsidRDefault="00CA3CD2"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60422648" w14:textId="77777777" w:rsidR="00CA3CD2" w:rsidRPr="00ED172B" w:rsidRDefault="00CA3CD2"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64C3701F" w14:textId="7182605F" w:rsidR="00CA3CD2"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0D117357" w14:textId="31B7FE72" w:rsidR="00CA3CD2" w:rsidRPr="00ED172B" w:rsidRDefault="00F22D09" w:rsidP="00CD79C5">
            <w:pPr>
              <w:jc w:val="center"/>
              <w:rPr>
                <w:rFonts w:cs="Arial"/>
                <w:b/>
                <w:color w:val="000000" w:themeColor="text1"/>
                <w:szCs w:val="16"/>
              </w:rPr>
            </w:pPr>
            <w:r>
              <w:rPr>
                <w:rFonts w:cs="Arial"/>
                <w:b/>
                <w:color w:val="000000" w:themeColor="text1"/>
                <w:szCs w:val="16"/>
              </w:rPr>
              <w:t>FFY 2021 Target (low)</w:t>
            </w:r>
          </w:p>
        </w:tc>
        <w:tc>
          <w:tcPr>
            <w:tcW w:w="544" w:type="pct"/>
            <w:shd w:val="clear" w:color="auto" w:fill="auto"/>
            <w:vAlign w:val="bottom"/>
          </w:tcPr>
          <w:p w14:paraId="38B1388B" w14:textId="7AA91E79" w:rsidR="00CA3CD2" w:rsidRPr="00ED172B" w:rsidRDefault="00F22D09" w:rsidP="00CD79C5">
            <w:pPr>
              <w:jc w:val="center"/>
              <w:rPr>
                <w:rFonts w:cs="Arial"/>
                <w:b/>
                <w:color w:val="000000" w:themeColor="text1"/>
                <w:szCs w:val="16"/>
              </w:rPr>
            </w:pPr>
            <w:r>
              <w:rPr>
                <w:rFonts w:cs="Arial"/>
                <w:b/>
                <w:color w:val="000000" w:themeColor="text1"/>
                <w:szCs w:val="16"/>
              </w:rPr>
              <w:t>FFY 2021 Target (high)</w:t>
            </w:r>
          </w:p>
        </w:tc>
        <w:tc>
          <w:tcPr>
            <w:tcW w:w="501" w:type="pct"/>
            <w:shd w:val="clear" w:color="auto" w:fill="auto"/>
            <w:vAlign w:val="bottom"/>
          </w:tcPr>
          <w:p w14:paraId="01D2F9D4" w14:textId="4502F79A" w:rsidR="00CA3CD2"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418" w:type="pct"/>
            <w:shd w:val="clear" w:color="auto" w:fill="auto"/>
            <w:vAlign w:val="bottom"/>
          </w:tcPr>
          <w:p w14:paraId="15C6D884" w14:textId="77777777" w:rsidR="00CA3CD2" w:rsidRPr="00ED172B" w:rsidRDefault="00CA3CD2" w:rsidP="00CD79C5">
            <w:pPr>
              <w:jc w:val="center"/>
              <w:rPr>
                <w:rFonts w:cs="Arial"/>
                <w:b/>
                <w:color w:val="000000" w:themeColor="text1"/>
                <w:szCs w:val="16"/>
              </w:rPr>
            </w:pPr>
            <w:r w:rsidRPr="00ED172B">
              <w:rPr>
                <w:rFonts w:cs="Arial"/>
                <w:b/>
                <w:color w:val="000000" w:themeColor="text1"/>
                <w:szCs w:val="16"/>
              </w:rPr>
              <w:t>Status</w:t>
            </w:r>
          </w:p>
        </w:tc>
        <w:tc>
          <w:tcPr>
            <w:tcW w:w="411" w:type="pct"/>
            <w:shd w:val="clear" w:color="auto" w:fill="auto"/>
            <w:vAlign w:val="bottom"/>
          </w:tcPr>
          <w:p w14:paraId="086CF0AA" w14:textId="77777777" w:rsidR="00CA3CD2" w:rsidRPr="00ED172B" w:rsidRDefault="00CA3CD2"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DDEE5AE" w14:textId="77777777" w:rsidTr="00986B99">
        <w:trPr>
          <w:trHeight w:val="361"/>
        </w:trPr>
        <w:tc>
          <w:tcPr>
            <w:tcW w:w="1082" w:type="pct"/>
            <w:shd w:val="clear" w:color="auto" w:fill="auto"/>
            <w:vAlign w:val="center"/>
          </w:tcPr>
          <w:p w14:paraId="3B6F0E96" w14:textId="02F98C1C"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2E8F51AE" w14:textId="4B77AFCD"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4B3D5B19" w14:textId="75975C41" w:rsidR="0097671A" w:rsidRPr="00ED172B" w:rsidRDefault="0097671A" w:rsidP="00B83404">
            <w:pPr>
              <w:jc w:val="center"/>
              <w:rPr>
                <w:rFonts w:cs="Arial"/>
                <w:color w:val="000000" w:themeColor="text1"/>
                <w:szCs w:val="16"/>
              </w:rPr>
            </w:pPr>
          </w:p>
        </w:tc>
        <w:tc>
          <w:tcPr>
            <w:tcW w:w="542" w:type="pct"/>
            <w:shd w:val="clear" w:color="auto" w:fill="auto"/>
            <w:vAlign w:val="center"/>
          </w:tcPr>
          <w:p w14:paraId="0BDCB496" w14:textId="593DBFD3" w:rsidR="0097671A" w:rsidRPr="00ED172B" w:rsidRDefault="0097671A" w:rsidP="00B83404">
            <w:pPr>
              <w:jc w:val="center"/>
              <w:rPr>
                <w:rFonts w:cs="Arial"/>
                <w:color w:val="000000" w:themeColor="text1"/>
                <w:szCs w:val="16"/>
              </w:rPr>
            </w:pPr>
          </w:p>
        </w:tc>
        <w:tc>
          <w:tcPr>
            <w:tcW w:w="544" w:type="pct"/>
            <w:shd w:val="clear" w:color="auto" w:fill="auto"/>
            <w:vAlign w:val="center"/>
          </w:tcPr>
          <w:p w14:paraId="2D08A48D" w14:textId="072A38DA" w:rsidR="0097671A" w:rsidRPr="00ED172B" w:rsidRDefault="0097671A" w:rsidP="00B83404">
            <w:pPr>
              <w:jc w:val="center"/>
              <w:rPr>
                <w:rFonts w:cs="Arial"/>
                <w:color w:val="000000" w:themeColor="text1"/>
                <w:szCs w:val="16"/>
              </w:rPr>
            </w:pPr>
          </w:p>
        </w:tc>
        <w:tc>
          <w:tcPr>
            <w:tcW w:w="501" w:type="pct"/>
            <w:shd w:val="clear" w:color="auto" w:fill="auto"/>
            <w:vAlign w:val="center"/>
          </w:tcPr>
          <w:p w14:paraId="3F9D88B1" w14:textId="09A1A4C4"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1991D57B" w14:textId="29EB9B33" w:rsidR="0097671A" w:rsidRPr="00ED172B" w:rsidRDefault="00320806" w:rsidP="00320806">
            <w:pPr>
              <w:jc w:val="center"/>
              <w:rPr>
                <w:color w:val="000000" w:themeColor="text1"/>
              </w:rPr>
            </w:pPr>
            <w:r w:rsidRPr="00ED172B">
              <w:rPr>
                <w:color w:val="000000" w:themeColor="text1"/>
              </w:rPr>
              <w:t>N/A</w:t>
            </w:r>
          </w:p>
        </w:tc>
        <w:tc>
          <w:tcPr>
            <w:tcW w:w="411" w:type="pct"/>
            <w:shd w:val="clear" w:color="auto" w:fill="auto"/>
            <w:vAlign w:val="center"/>
          </w:tcPr>
          <w:p w14:paraId="0AB787BC" w14:textId="26F9245F"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860830" w:rsidP="0097671A">
      <w:pPr>
        <w:rPr>
          <w:rFonts w:cs="Arial"/>
          <w:color w:val="000000" w:themeColor="text1"/>
          <w:szCs w:val="16"/>
        </w:rPr>
      </w:pPr>
      <w:r w:rsidRPr="00ED172B">
        <w:rPr>
          <w:rFonts w:cs="Arial"/>
          <w:color w:val="000000" w:themeColor="text1"/>
          <w:szCs w:val="16"/>
        </w:rPr>
        <w:t>There were no resolution sessions held or settlement agreements.</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6" w:name="_Toc381786825"/>
      <w:bookmarkStart w:id="57" w:name="_Toc382731915"/>
      <w:bookmarkStart w:id="58" w:name="_Toc392159343"/>
      <w:bookmarkEnd w:id="54"/>
      <w:bookmarkEnd w:id="55"/>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The State reported fewer than ten resolution sessions held in FFY 2021. The State is not required to provide targets until any fiscal year in which ten or more resolution sessions were held.</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40C7A32D" w14:textId="60C272E3" w:rsidR="007F0CEC" w:rsidRPr="00ED172B" w:rsidRDefault="007F0CEC" w:rsidP="0077063D">
      <w:pPr>
        <w:pStyle w:val="Heading1"/>
        <w:rPr>
          <w:color w:val="000000" w:themeColor="text1"/>
        </w:rPr>
      </w:pPr>
      <w:bookmarkStart w:id="59" w:name="_Hlk109646703"/>
      <w:r w:rsidRPr="00ED172B">
        <w:rPr>
          <w:color w:val="000000" w:themeColor="text1"/>
        </w:rPr>
        <w:t>Indicator 10: Mediation</w:t>
      </w:r>
      <w:bookmarkEnd w:id="56"/>
      <w:bookmarkEnd w:id="57"/>
      <w:bookmarkEnd w:id="58"/>
    </w:p>
    <w:p w14:paraId="68E62423" w14:textId="77777777" w:rsidR="00F51610" w:rsidRPr="00ED172B" w:rsidRDefault="00F51610" w:rsidP="00186420">
      <w:pPr>
        <w:rPr>
          <w:color w:val="000000" w:themeColor="text1"/>
          <w:szCs w:val="20"/>
        </w:rPr>
      </w:pPr>
      <w:bookmarkStart w:id="60" w:name="_Toc382731916"/>
      <w:bookmarkStart w:id="61"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lastRenderedPageBreak/>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9"/>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Interagency Coordinating Council</w:t>
      </w:r>
      <w:r w:rsidRPr="00ED172B">
        <w:rPr>
          <w:color w:val="000000" w:themeColor="text1"/>
        </w:rPr>
        <w:br/>
        <w:t xml:space="preserve">The Early Steps Program maintains a statewide interagency coordinating council, the Florida Interagency Coordinating Council for Infants and Toddlers (FICCIT). The role of FICCIT is to advise and assist Florida's Early Steps Program in the performance of its responsibilities. FICCIT is comprised of governor appointed members who are representative of the state's population. Members from various fields, such as Early Head Start, the Agency for Health Care Administration, Department of Children and Families, Department of Education, and parents of infants and toddlers with disabilities are represented. </w:t>
      </w:r>
      <w:r w:rsidRPr="00ED172B">
        <w:rPr>
          <w:color w:val="000000" w:themeColor="text1"/>
        </w:rPr>
        <w:br/>
      </w:r>
      <w:r w:rsidRPr="00ED172B">
        <w:rPr>
          <w:color w:val="000000" w:themeColor="text1"/>
        </w:rPr>
        <w:br/>
        <w:t>Stakeholder Workgroups</w:t>
      </w:r>
      <w:r w:rsidRPr="00ED172B">
        <w:rPr>
          <w:color w:val="000000" w:themeColor="text1"/>
        </w:rPr>
        <w:br/>
        <w:t xml:space="preserve">In accordance with Section 391.308(2)(c), Florida Statutes, the Early Steps Program is required to: </w:t>
      </w:r>
      <w:r w:rsidRPr="00ED172B">
        <w:rPr>
          <w:color w:val="000000" w:themeColor="text1"/>
        </w:rPr>
        <w:br/>
      </w:r>
      <w:r w:rsidRPr="00ED172B">
        <w:rPr>
          <w:color w:val="000000" w:themeColor="text1"/>
        </w:rPr>
        <w:br/>
        <w:t xml:space="preserve">Develop a State Plan annually and ensure the State Plan is developed through an inclusive process that involves families, local programs, health care providers, and other stakeholders. </w:t>
      </w:r>
      <w:r w:rsidRPr="00ED172B">
        <w:rPr>
          <w:color w:val="000000" w:themeColor="text1"/>
        </w:rPr>
        <w:br/>
      </w:r>
      <w:r w:rsidRPr="00ED172B">
        <w:rPr>
          <w:color w:val="000000" w:themeColor="text1"/>
        </w:rPr>
        <w:br/>
        <w:t xml:space="preserve">The Early Steps Program established five </w:t>
      </w:r>
      <w:proofErr w:type="gramStart"/>
      <w:r w:rsidRPr="00ED172B">
        <w:rPr>
          <w:color w:val="000000" w:themeColor="text1"/>
        </w:rPr>
        <w:t>workgroups ,</w:t>
      </w:r>
      <w:proofErr w:type="gramEnd"/>
      <w:r w:rsidRPr="00ED172B">
        <w:rPr>
          <w:color w:val="000000" w:themeColor="text1"/>
        </w:rPr>
        <w:t xml:space="preserve"> in partnership with the LES Programs, FICCIT, and other community partners to assist with Early Steps Program strategic planning for program priorities. Representatives included members of FICCIT, LES Programs, parents, and other state agencies and programs that serve young children and their families. The stakeholder groups provide opportunity for input in the preparation of the Early Steps State Plan. Input is gathered through face-to-face meetings, webinars, and video/conference calls.</w:t>
      </w:r>
      <w:r w:rsidRPr="00ED172B">
        <w:rPr>
          <w:color w:val="000000" w:themeColor="text1"/>
        </w:rPr>
        <w:br/>
      </w:r>
      <w:r w:rsidRPr="00ED172B">
        <w:rPr>
          <w:color w:val="000000" w:themeColor="text1"/>
        </w:rPr>
        <w:br/>
        <w:t xml:space="preserve">The stakeholder workgroups have completed the ECTA System Framework or the </w:t>
      </w:r>
      <w:proofErr w:type="spellStart"/>
      <w:r w:rsidRPr="00ED172B">
        <w:rPr>
          <w:color w:val="000000" w:themeColor="text1"/>
        </w:rPr>
        <w:t>DaSy</w:t>
      </w:r>
      <w:proofErr w:type="spellEnd"/>
      <w:r w:rsidRPr="00ED172B">
        <w:rPr>
          <w:color w:val="000000" w:themeColor="text1"/>
        </w:rPr>
        <w:t xml:space="preserve"> Data System Framework Self-Assessment as tools to record the status of the state system and set priorities for improvement in each of the areas addressed by the workgroup. The results of these self-assessments have been used to develop action and sub-action steps for planning and implementation. The groups meet throughout the year to monitor progress towards implementation of action steps, review data to determine progress, and provide additional information on achievements or challenges.</w:t>
      </w:r>
      <w:r w:rsidRPr="00ED172B">
        <w:rPr>
          <w:color w:val="000000" w:themeColor="text1"/>
        </w:rPr>
        <w:br/>
      </w:r>
      <w:r w:rsidRPr="00ED172B">
        <w:rPr>
          <w:color w:val="000000" w:themeColor="text1"/>
        </w:rPr>
        <w:br/>
        <w:t xml:space="preserve">The stakeholder workgroups met and reviewed historical data and targets on September 29, October 4, 8, 11, 19, and December 2, 2021, to provide input and recommendations for setting new targets for FFY 2020-2025. When reviewing information, the workgroups focused on the data collection tools, data quality, and trends in performance. Analysis for meeting and/or not meeting previous targets was discussed. Continued impact of COVID-19 and weather emergencies were also considered. The results of stakeholder input target setting were shared with the FICCIT, prior to the submission of the targets. </w:t>
      </w:r>
      <w:r w:rsidRPr="00ED172B">
        <w:rPr>
          <w:color w:val="000000" w:themeColor="text1"/>
        </w:rPr>
        <w:br/>
      </w:r>
      <w:r w:rsidRPr="00ED172B">
        <w:rPr>
          <w:color w:val="000000" w:themeColor="text1"/>
        </w:rPr>
        <w:br/>
        <w:t>At the recommendation of stakeholders, Florida is transitioning the methodology for collecting Indicator 3 Early Child Outcomes data from the Battelle Developmental Inventory, 2nd Edition (BDI-2) as the primary entry and exit evaluation to measure child outcomes to the Early Childhood Outcomes Center (ECO) Child Outcome Summary (COS) process. This change in methodology will impact the ability to compare future data to historical data and previous target data that was set when the BDI-2 was the exclusive tool to measure child outcomes. After reviewing historical data with stakeholder workgroups, Florida requested to reset the baseline data for Indicator 3 using FY 2019 data which was accepted by OSEP.</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lastRenderedPageBreak/>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r w:rsidRPr="00ED172B">
              <w:rPr>
                <w:color w:val="000000" w:themeColor="text1"/>
              </w:rPr>
              <w:t>100.00%</w:t>
            </w: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60"/>
    <w:bookmarkEnd w:id="61"/>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There were no agreements related to due process complaints, no mediation agreements not related to due process complaints and no mediations held.</w:t>
      </w:r>
    </w:p>
    <w:p w14:paraId="51685558" w14:textId="51A1E7FE" w:rsidR="00DC0682" w:rsidRPr="00A40EE1" w:rsidRDefault="000D0117" w:rsidP="007B0787">
      <w:pPr>
        <w:pStyle w:val="Heading2"/>
      </w:pPr>
      <w:bookmarkStart w:id="62" w:name="_Hlk79570511"/>
      <w:r w:rsidRPr="00A40EE1">
        <w:t xml:space="preserve">10 - </w:t>
      </w:r>
      <w:r w:rsidR="00DC0682" w:rsidRPr="00A40EE1">
        <w:t>Prior FFY Required Actions</w:t>
      </w:r>
      <w:bookmarkEnd w:id="62"/>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3" w:name="_Hlk109646734"/>
      <w:bookmarkStart w:id="64"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5"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5"/>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63"/>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(Indicator 3.A1) Increase the percentage of infants and toddlers who exit early intervention with an increased rate of growth in positive social-emotional skills.</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6"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6"/>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7" w:name="_Hlk109646832"/>
      <w:r w:rsidRPr="00A5616C">
        <w:rPr>
          <w:b/>
          <w:bCs/>
        </w:rPr>
        <w:t>Is the State’s theory of action new or revised since the previous submission? (yes/no)</w:t>
      </w:r>
    </w:p>
    <w:bookmarkEnd w:id="67"/>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The current logic model is published in the Early Steps Program State Systemic Improvement Plan Phase III, Year 5 report on page 9 and 22.  https://floridaearlysteps.com/resource-type/performance-and-accountability/?tagged=64</w:t>
      </w:r>
    </w:p>
    <w:p w14:paraId="7076EF11" w14:textId="77777777" w:rsidR="006A3544" w:rsidRDefault="006A3544" w:rsidP="008517CB">
      <w:pPr>
        <w:rPr>
          <w:b/>
          <w:bCs/>
        </w:rPr>
      </w:pPr>
    </w:p>
    <w:p w14:paraId="106F39B4" w14:textId="77777777" w:rsidR="00A3455E" w:rsidRDefault="00A3455E" w:rsidP="00A3455E">
      <w:pPr>
        <w:pStyle w:val="Subhed"/>
      </w:pPr>
      <w:bookmarkStart w:id="68"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8"/>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2019</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26.03%</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26.04%</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26.05%</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26.06%</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26.50%</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27.00%</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3A1 -Positive social-emotional skills- of those children who entered or exited the program below age expectations in Outcome A, the percent who substantially increased their rate of growth by the time they turned 3 years of age or exited the program (</w:t>
            </w:r>
            <w:proofErr w:type="spellStart"/>
            <w:r w:rsidRPr="00ED172B">
              <w:rPr>
                <w:color w:val="000000" w:themeColor="text1"/>
                <w:szCs w:val="16"/>
              </w:rPr>
              <w:t>NumeratorProgress</w:t>
            </w:r>
            <w:proofErr w:type="spellEnd"/>
            <w:r w:rsidRPr="00ED172B">
              <w:rPr>
                <w:color w:val="000000" w:themeColor="text1"/>
                <w:szCs w:val="16"/>
              </w:rPr>
              <w:t xml:space="preserve"> Category C+D)</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3A1-Positive social-emotional skills- of those children who entered or exited the program below age expectations in Outcome A, the percent who substantially increased their rate of growth by the time they turned 3 years of age or exited the program (</w:t>
            </w:r>
            <w:proofErr w:type="spellStart"/>
            <w:r w:rsidRPr="00ED172B">
              <w:rPr>
                <w:color w:val="000000" w:themeColor="text1"/>
                <w:szCs w:val="16"/>
              </w:rPr>
              <w:t>DenominatorProgress</w:t>
            </w:r>
            <w:proofErr w:type="spellEnd"/>
            <w:r w:rsidRPr="00ED172B">
              <w:rPr>
                <w:color w:val="000000" w:themeColor="text1"/>
                <w:szCs w:val="16"/>
              </w:rPr>
              <w:t xml:space="preserve"> Category A+B+C+D)</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2,169</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3,669</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26.34%</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26.04%</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59.12%</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446762BA" w:rsidR="00305E79" w:rsidRDefault="00305E79" w:rsidP="00C14BC7">
      <w:pPr>
        <w:rPr>
          <w:b/>
          <w:bCs/>
        </w:rPr>
      </w:pPr>
      <w:r>
        <w:rPr>
          <w:b/>
          <w:bCs/>
        </w:rPr>
        <w:lastRenderedPageBreak/>
        <w:t>Provide the data source for the FFY 2021 data.</w:t>
      </w:r>
    </w:p>
    <w:p w14:paraId="39EA1EF2" w14:textId="4442F412" w:rsidR="00305E79" w:rsidRDefault="00305E79" w:rsidP="00305E79">
      <w:pPr>
        <w:rPr>
          <w:color w:val="000000" w:themeColor="text1"/>
        </w:rPr>
      </w:pPr>
      <w:r w:rsidRPr="00ED172B">
        <w:rPr>
          <w:color w:val="000000" w:themeColor="text1"/>
        </w:rPr>
        <w:t>The data source used for FFY 2021 data is the data from Indicator 3 A Summary Statement 1: percentage of infants and toddlers who entered early intervention below age expectations in each Outcome, the percentage who substantially increased their rate of growth by the time they turned 3 years of age or exited the program. The numerator is the number of infants and toddlers who improved functioning to a level nearer to same-aged peers but did not reach it plus the number of infants and toddlers who improved functioning to reach a level comparable to same-aged peers. The denominator is the number of infants and toddlers who did not improve functioning plus the number of infants and toddlers who improved functioning but not sufficient to move nearer to functioning comparable to same-aged peers plus the number of infants and toddlers who improved functioning to a level nearer to same-aged peers but did not reach it plus the number of infants and toddlers who improved functioning to reach a level comparable to same-aged peers.</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The Early Steps Program decided at the end of FY 2019-2020 to transition from the BDI-2 as Florida’s tool to determine a child’s entry-exit progress and replace it with the Early Childhood Outcomes Center (ECO) Child Outcome Summary (COS) process. Early Steps began using the COS with all children entering the program on or after December 1, 2020. For those children who received an entry assessment before December 1, 2020, Early Steps will continue using the BDI-2 tool for their exit assessment. There were 24 children who were in the program for six months and received an entry and exit COS rating. The COS process uses multiple sources of information rather than only one standardized tool. This process guides a team of parents, providers, and other community members who interact with a child during their daily routines to share and discuss all the available evidence of how that child functions. The team comes to a consensus that aligns with a rating scale. The COS scores are entered into the UF Early Steps Data System to calculate the OSEP progress category information. The scores are submitted to the University of Miami to complete the analyses.</w:t>
      </w:r>
      <w:r w:rsidRPr="00ED172B">
        <w:rPr>
          <w:color w:val="000000" w:themeColor="text1"/>
        </w:rPr>
        <w:br/>
        <w:t xml:space="preserve">The Early Steps Program used the Battelle Developmental Inventory, 2nd Edition (BDI-2) as the entry and exit evaluation to measure child outcomes for children who entered the program prior to December 1, 2020. The BDI-2 is a "standardized, individually administered assessment battery of key developmental skills in children from birth through seven years of age" [Source: Battelle Developmental Inventory – Examiner’s Manual]. Florida’s child outcomes measurement system uses scores from the </w:t>
      </w:r>
      <w:proofErr w:type="gramStart"/>
      <w:r w:rsidRPr="00ED172B">
        <w:rPr>
          <w:color w:val="000000" w:themeColor="text1"/>
        </w:rPr>
        <w:t>Personal</w:t>
      </w:r>
      <w:proofErr w:type="gramEnd"/>
      <w:r w:rsidRPr="00ED172B">
        <w:rPr>
          <w:color w:val="000000" w:themeColor="text1"/>
        </w:rPr>
        <w:t>-Social domain of the BDI-2 to determine category placement for Indicator 3A, scores from the Cognitive and Communication domains of the BDI-2 to determine category placement for Indicator 3B, and scores from the Adaptive and Motor domains of the BDI-2 to determine category placement for Indicator 3C. The actual target data are derived from assessments administered upon entry into and exit from Early Steps for eligible children in all LES Programs. Local Early Steps Program employees enter results for assessments in the BDI-2 Data Manager online scoring and reporting program. Data are exported from the Data Manager and a de-identified data file, consisting of all records with sufficient data to be included in the state report is sent to the University of Miami, whose staff completes the analyses that produces the category assignments. The BDI-2 and COS data were combined and reported together for this Indicator.</w:t>
      </w:r>
    </w:p>
    <w:p w14:paraId="76D8647E" w14:textId="78CCE65B" w:rsidR="00270F92" w:rsidRDefault="00270F92" w:rsidP="00741E58"/>
    <w:p w14:paraId="3CC869D1" w14:textId="77777777" w:rsidR="00177098" w:rsidRDefault="006D5F86" w:rsidP="006D5F86">
      <w:pPr>
        <w:rPr>
          <w:rFonts w:cs="Arial"/>
          <w:b/>
          <w:bCs/>
        </w:rPr>
      </w:pPr>
      <w:bookmarkStart w:id="69"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9"/>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bookmarkStart w:id="70" w:name="_Hlk109646931"/>
      <w:r>
        <w:rPr>
          <w:rFonts w:cs="Arial"/>
          <w:b/>
          <w:bCs/>
        </w:rPr>
        <w:t xml:space="preserve">Describe any additional data collected by the State to assess progress toward the </w:t>
      </w:r>
      <w:proofErr w:type="spellStart"/>
      <w:r>
        <w:rPr>
          <w:rFonts w:cs="Arial"/>
          <w:b/>
          <w:bCs/>
        </w:rPr>
        <w:t>SiMR</w:t>
      </w:r>
      <w:proofErr w:type="spellEnd"/>
      <w:r>
        <w:rPr>
          <w:rFonts w:cs="Arial"/>
          <w:b/>
          <w:bCs/>
        </w:rPr>
        <w:t>.</w:t>
      </w:r>
    </w:p>
    <w:bookmarkEnd w:id="70"/>
    <w:p w14:paraId="20083E9E" w14:textId="002A0498" w:rsidR="006F322B" w:rsidRDefault="006F322B" w:rsidP="006F322B">
      <w:pPr>
        <w:rPr>
          <w:color w:val="000000" w:themeColor="text1"/>
        </w:rPr>
      </w:pPr>
      <w:r w:rsidRPr="00ED172B">
        <w:rPr>
          <w:color w:val="000000" w:themeColor="text1"/>
        </w:rPr>
        <w:t xml:space="preserve">The Florida Early Steps Program continued its partnership with Institutions of Higher Education (IHE) subject matter experts at the Anita Zucker Center for Excellence in Early Childhood Studies, University of Florida and the Communication and Early Childhood Research and Practice Center, Florida State University. The IHE Team collects and reports data from sites implementing Florida Embedded Practices and Intervention with Caregivers Early Steps Professional Development (FL-EPIC ESPD). As of July 1, 2022, all 15 local Early Steps (LES) sites are implementing FL-EPIC ESPD, with a total of 15 Lead Implementation Coaches and 19 Provider Coaches. As of November 15, 2022, 525 early intervention providers have attended Caregiver Coaching Workshops (i.e., FL-EPIC workshops) and 444 providers completed or were engaged in 6 months of monthly professional learning community meetings and 3-6 months of coaching. These data show an increase from Fall 2021 when 12 LES sites had 13 Lead Implementation Coaches, and 12 Provider Coaches, 436 providers had attended FL-EPIC Workshops, and 354 providers had completed or were participating in monthly professional learning community meetings and coaching. </w:t>
      </w:r>
      <w:r w:rsidRPr="00ED172B">
        <w:rPr>
          <w:color w:val="000000" w:themeColor="text1"/>
        </w:rPr>
        <w:br/>
      </w:r>
      <w:r w:rsidRPr="00ED172B">
        <w:rPr>
          <w:color w:val="000000" w:themeColor="text1"/>
        </w:rPr>
        <w:br/>
        <w:t xml:space="preserve">Implementation fidelity data for FL-EPIC workshops and coaching completed in FFY 2021-2022 results: the mean percentage implementation fidelity for workshops was 96% and the mean coach-reported percentage implementation fidelity for coaching across all </w:t>
      </w:r>
      <w:proofErr w:type="gramStart"/>
      <w:r w:rsidRPr="00ED172B">
        <w:rPr>
          <w:color w:val="000000" w:themeColor="text1"/>
        </w:rPr>
        <w:t>provider</w:t>
      </w:r>
      <w:proofErr w:type="gramEnd"/>
      <w:r w:rsidRPr="00ED172B">
        <w:rPr>
          <w:color w:val="000000" w:themeColor="text1"/>
        </w:rPr>
        <w:t xml:space="preserve"> coaching sessions was 90%. For a sample of 12 Lead Implementation/Provider Coach coaching sessions that were examined for fidelity by IHE team members for sites that began implementation before FFY 2021-2022, the mean coaching implementation fidelity percentage was 81%. Caregivers of children served by providers who received FL-EPIC ESPD in FFY 2021-2022 reported between 1% and 5% increases in their embedded intervention self-efficacy ratings. </w:t>
      </w:r>
      <w:r w:rsidRPr="00ED172B">
        <w:rPr>
          <w:color w:val="000000" w:themeColor="text1"/>
        </w:rPr>
        <w:br/>
      </w:r>
      <w:r w:rsidRPr="00ED172B">
        <w:rPr>
          <w:color w:val="000000" w:themeColor="text1"/>
        </w:rPr>
        <w:br/>
        <w:t>SSIP sites continue to use an FL-EPIC ESPD Child Outcomes Summary (COS) process that is used to guide periodic progress monitoring and examine child progress between the time providers attend FL-EPIC Workshops and their completion of professional learning community meetings and coaching (i.e., 6-9 months). FL-EPIC COS data from FFY 2021-2022 showed 60% of children substantially increased their rate of growth in social-emotional development and 39% were within age expectations.</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71"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71"/>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bookmarkStart w:id="72" w:name="_Hlk109646945"/>
      <w:r>
        <w:rPr>
          <w:rFonts w:cs="Arial"/>
          <w:b/>
          <w:bCs/>
        </w:rPr>
        <w:t>Describe any data quality issues, unrelated to COVID-19</w:t>
      </w:r>
      <w:r w:rsidR="000B4BBE">
        <w:rPr>
          <w:rFonts w:cs="Arial"/>
        </w:rPr>
        <w:t>,</w:t>
      </w:r>
      <w:r>
        <w:rPr>
          <w:rFonts w:cs="Arial"/>
          <w:b/>
          <w:bCs/>
        </w:rPr>
        <w:t xml:space="preserve"> specific to the </w:t>
      </w:r>
      <w:proofErr w:type="spellStart"/>
      <w:r>
        <w:rPr>
          <w:rFonts w:cs="Arial"/>
          <w:b/>
          <w:bCs/>
        </w:rPr>
        <w:t>SiMR</w:t>
      </w:r>
      <w:proofErr w:type="spellEnd"/>
      <w:r>
        <w:rPr>
          <w:rFonts w:cs="Arial"/>
          <w:b/>
          <w:bCs/>
        </w:rPr>
        <w:t xml:space="preserve"> data and include actions taken to address data quality concerns.</w:t>
      </w:r>
    </w:p>
    <w:bookmarkEnd w:id="72"/>
    <w:p w14:paraId="1A9E428E" w14:textId="14D1AA65" w:rsidR="00C77A39" w:rsidRDefault="005838E8" w:rsidP="00741E58">
      <w:pPr>
        <w:rPr>
          <w:color w:val="000000" w:themeColor="text1"/>
        </w:rPr>
      </w:pPr>
      <w:r w:rsidRPr="00ED172B">
        <w:rPr>
          <w:color w:val="000000" w:themeColor="text1"/>
        </w:rPr>
        <w:t xml:space="preserve">As the items on the BDI-2 assessment do not seem to adequately measure social-emotional skills of very young children, and the BDI-2 is designed to be administered in a face-to-face setting, Early Steps has chosen to transition from BDI-2 as the only tool to determine a child’s entry-exit progress and replace it with the COS process. The COS process allows the integration of multiple sources of information. This will allow a more accurate assessment, using information gathered across routines, activities and settings. In addition, Local Early Steps Programs will be able to complete entry-exit assessments virtually, when necessary. Due to </w:t>
      </w:r>
      <w:proofErr w:type="gramStart"/>
      <w:r w:rsidRPr="00ED172B">
        <w:rPr>
          <w:color w:val="000000" w:themeColor="text1"/>
        </w:rPr>
        <w:t>particular challenges</w:t>
      </w:r>
      <w:proofErr w:type="gramEnd"/>
      <w:r w:rsidRPr="00ED172B">
        <w:rPr>
          <w:color w:val="000000" w:themeColor="text1"/>
        </w:rPr>
        <w:t xml:space="preserve"> in FFY 2019 described below, as well as the continued indications of progress from the pilot at the SSIP sites, Early Steps began the implementation of the COS process statewide for all children entering Early Steps from December 1, 2020. </w:t>
      </w:r>
      <w:r w:rsidRPr="00ED172B">
        <w:rPr>
          <w:color w:val="000000" w:themeColor="text1"/>
        </w:rPr>
        <w:br/>
        <w:t>The BDI-2 continues to be used as the exit outcomes assessment for children assessed at entry with BDI-2. The BDI-2 data will continue to be collected through the existing processes and combined with the COS process. Early Steps has worked with the federal technical assistance team to ensure that the BDI-2 data and the COS process data are combined to produce the most accurate outcomes data possible for future reporting until BDI-2 use for entry-exit assessment has been discontinued.</w:t>
      </w:r>
      <w:r w:rsidRPr="00ED172B">
        <w:rPr>
          <w:color w:val="000000" w:themeColor="text1"/>
        </w:rPr>
        <w:br/>
        <w:t>Another substantial data quality concern relates to exit assessment for child outcomes. Historically, Early Steps has not achieved outcomes assessment for all children receiving services for more than six months. In FFY 2019, 35.96% of children were assessed for outcomes at exit, compared to 49.42% for FFY 2018. Aside from specific challenges faced in FFY 2019 detailed below, there is an ongoing challenge of communicating the importance of exit outcomes monitoring with families so that necessary assessment can be completed. Families prioritize completing services and advancing to the next opportunity to assist their children and sometimes do not take the time to participate in exit assessment. Use of the COS process will mitigate this data quality issue through two key mechanisms:</w:t>
      </w:r>
      <w:r w:rsidRPr="00ED172B">
        <w:rPr>
          <w:color w:val="000000" w:themeColor="text1"/>
        </w:rPr>
        <w:br/>
      </w:r>
      <w:r w:rsidRPr="00ED172B">
        <w:rPr>
          <w:color w:val="000000" w:themeColor="text1"/>
        </w:rPr>
        <w:lastRenderedPageBreak/>
        <w:t>• By engaging families as essential to assessing outcomes and progress, the COS process will help communicate the importance of outcomes monitoring and reduce family exits without assessment participation;</w:t>
      </w:r>
      <w:r w:rsidRPr="00ED172B">
        <w:rPr>
          <w:color w:val="000000" w:themeColor="text1"/>
        </w:rPr>
        <w:br/>
        <w:t>• By implementing interim and periodic COS process assessments, when a family is unable to participate in exit assessment, LESs will be able to use family contributions to recent COS ratings to inform an exit COS rating.</w:t>
      </w:r>
    </w:p>
    <w:p w14:paraId="2806BED7" w14:textId="77777777" w:rsidR="005838E8" w:rsidRDefault="005838E8" w:rsidP="00741E58">
      <w:pPr>
        <w:rPr>
          <w:b/>
          <w:bCs/>
        </w:rPr>
      </w:pPr>
    </w:p>
    <w:p w14:paraId="2F92DA5E" w14:textId="040E23FA" w:rsidR="00FC7972" w:rsidRDefault="00FC7972" w:rsidP="00741E58">
      <w:pPr>
        <w:rPr>
          <w:b/>
          <w:bCs/>
        </w:rPr>
      </w:pPr>
      <w:bookmarkStart w:id="73" w:name="_Hlk109646952"/>
      <w:r w:rsidRPr="00FC7972">
        <w:rPr>
          <w:b/>
          <w:bCs/>
        </w:rPr>
        <w:t>Did the State identify any data quality concerns directly related to the COVID-19 pandemic during the reporting period? (yes/no)</w:t>
      </w:r>
    </w:p>
    <w:bookmarkEnd w:id="73"/>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bookmarkStart w:id="74" w:name="_Hlk109646960"/>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bookmarkEnd w:id="74"/>
    <w:p w14:paraId="3191B04B" w14:textId="4B73F4C9" w:rsidR="005838E8" w:rsidRPr="000123EB" w:rsidRDefault="005838E8" w:rsidP="00741E58">
      <w:pPr>
        <w:rPr>
          <w:b/>
          <w:bCs/>
        </w:rPr>
      </w:pPr>
      <w:r w:rsidRPr="00ED172B">
        <w:rPr>
          <w:color w:val="000000" w:themeColor="text1"/>
        </w:rPr>
        <w:t xml:space="preserve">Shortly after the start of the pandemic, the state Medicaid agency and private insurers began to reimburse providers for evaluations and services conducted virtually. Initial eligibility evaluations for children referred could be conducted using other tools. These steps were critical in ensuring continuity in eligibility determination and service provision. </w:t>
      </w:r>
      <w:r w:rsidRPr="00ED172B">
        <w:rPr>
          <w:color w:val="000000" w:themeColor="text1"/>
        </w:rPr>
        <w:br/>
        <w:t xml:space="preserve">As the BDI-2, the required child outcomes assessment tool, is designed to be administered in a face-to-face setting, COVID-19 negatively impacted completion of entry-exit child outcomes assessments. Entry assessment could not be achieved timely for some children, whose exit assessments will not be included in monitoring reports, and many exit assessments were not completed as the BDI-2 could not be virtually performed. Recognizing that there would not be an immediate impact on child outcomes data quality, Early Steps made the decision to transition from the BDI-2 as Florida’s only tool to measure child </w:t>
      </w:r>
      <w:proofErr w:type="gramStart"/>
      <w:r w:rsidRPr="00ED172B">
        <w:rPr>
          <w:color w:val="000000" w:themeColor="text1"/>
        </w:rPr>
        <w:t>outcomes, and</w:t>
      </w:r>
      <w:proofErr w:type="gramEnd"/>
      <w:r w:rsidRPr="00ED172B">
        <w:rPr>
          <w:color w:val="000000" w:themeColor="text1"/>
        </w:rPr>
        <w:t xml:space="preserve"> replace it with the COS process. The COS process is being implemented statewide in a three-year phased approach, which began December 1, 2020. The COS process allows the integration of multiple sources of information rather than only one standardized tool. This will allow a more accurate assessment, using information gathered across routines, activities, and settings. In addition, it will be easier to complete entry-exit assessments when prevented from conducting such assessments in person. </w:t>
      </w:r>
      <w:r w:rsidRPr="00ED172B">
        <w:rPr>
          <w:color w:val="000000" w:themeColor="text1"/>
        </w:rPr>
        <w:br/>
        <w:t>Additionally, COVID-19 negatively affected the work of the SSIP implementation sites, creating a barrier to recruiting families and delaying coaching progress. However, the need to conduct home visits remotely did not specifically have a negative impact, as coaches and providers successfully adapted FL-EPIC practices to these conditions. The SSIP sites and the IHE Team documented lessons learned during this time and will use them to drive future service delivery enhancements and reduce barriers experienced by families.</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 xml:space="preserve">The State Plan can be found at </w:t>
      </w:r>
      <w:proofErr w:type="gramStart"/>
      <w:r>
        <w:rPr>
          <w:color w:val="000000" w:themeColor="text1"/>
        </w:rPr>
        <w:t>https://floridaearlysteps.com/resource-type/performance-and-accountability/?tagged=64</w:t>
      </w:r>
      <w:proofErr w:type="gramEnd"/>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NO</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5" w:name="_Hlk109647010"/>
      <w:r w:rsidRPr="008E5E4F">
        <w:rPr>
          <w:rFonts w:cs="Arial"/>
          <w:b/>
          <w:szCs w:val="16"/>
        </w:rPr>
        <w:t>Provide a summary of each infrastructure improvement strategy implemented in the reporting period.</w:t>
      </w:r>
    </w:p>
    <w:bookmarkEnd w:id="75"/>
    <w:p w14:paraId="25F98C7D" w14:textId="49E84F34" w:rsidR="00EE4E0F" w:rsidRPr="009A49C9" w:rsidRDefault="00EE4E0F" w:rsidP="00EE4E0F">
      <w:pPr>
        <w:rPr>
          <w:b/>
          <w:bCs/>
        </w:rPr>
      </w:pPr>
      <w:r w:rsidRPr="00ED172B">
        <w:rPr>
          <w:color w:val="000000" w:themeColor="text1"/>
        </w:rPr>
        <w:t>Improvement Strategy 1:  Florida will improve its capacity to support local implementation of evidence-based practices that result in positive social-emotional development for infants and toddlers through improvements to state-level infrastructure.</w:t>
      </w:r>
      <w:r w:rsidRPr="00ED172B">
        <w:rPr>
          <w:color w:val="000000" w:themeColor="text1"/>
        </w:rPr>
        <w:br/>
        <w:t xml:space="preserve">Related to Accountability and Quality Improvement, the IHE Team continues to revise and enhance the Tools for Early Steps Teams (TEST) Toolkit. </w:t>
      </w:r>
      <w:r w:rsidRPr="00ED172B">
        <w:rPr>
          <w:color w:val="000000" w:themeColor="text1"/>
        </w:rPr>
        <w:br/>
        <w:t>Related to Data System and Child Outcomes Data Quality, Early Steps Program staff and stakeholders remain actively involved in the system design and development of a new state-of-the-art data system. While Early Steps Program staff have worked with Technical Assistance (TA) partners, ECTA, and Center for IDEA Early Childhood Data Systems (</w:t>
      </w:r>
      <w:proofErr w:type="spellStart"/>
      <w:r w:rsidRPr="00ED172B">
        <w:rPr>
          <w:color w:val="000000" w:themeColor="text1"/>
        </w:rPr>
        <w:t>DaSy</w:t>
      </w:r>
      <w:proofErr w:type="spellEnd"/>
      <w:r w:rsidRPr="00ED172B">
        <w:rPr>
          <w:color w:val="000000" w:themeColor="text1"/>
        </w:rPr>
        <w:t>) to adapt the Child Outcomes Summary Excel calculator tool for use to generate OSEP progress category information and charts on child outcomes, OSEP summary statement percentages, entry and exit COS ratings and identify data issues, elements from the calculator will be incorporated into the new data system.</w:t>
      </w:r>
      <w:r w:rsidRPr="00ED172B">
        <w:rPr>
          <w:color w:val="000000" w:themeColor="text1"/>
        </w:rPr>
        <w:br/>
        <w:t xml:space="preserve">Related to Governance, the IHE Team will provide recommendations, and the Early Steps Program will revise Early Steps policies to align with updates to the child outcomes measurement system and evidence-based practices. </w:t>
      </w:r>
      <w:r w:rsidRPr="00ED172B">
        <w:rPr>
          <w:color w:val="000000" w:themeColor="text1"/>
        </w:rPr>
        <w:br/>
        <w:t>In the area of Finance, the Early Steps Program continues to pursue funding to support infrastructure enhancements and to scale up and sustain the implementation of evidence-based practices in additional areas of the state.</w:t>
      </w:r>
      <w:r w:rsidRPr="00ED172B">
        <w:rPr>
          <w:color w:val="000000" w:themeColor="text1"/>
        </w:rPr>
        <w:br/>
      </w:r>
      <w:r w:rsidRPr="00ED172B">
        <w:rPr>
          <w:color w:val="000000" w:themeColor="text1"/>
        </w:rPr>
        <w:br/>
        <w:t>Improvement Strategy 2:  Florida will establish, implement, and sustain a framework for statewide professional development to promote positive social-emotional development for infants and toddlers based on identified evidence-based coaching practices from demonstration sites.</w:t>
      </w:r>
      <w:r w:rsidRPr="00ED172B">
        <w:rPr>
          <w:color w:val="000000" w:themeColor="text1"/>
        </w:rPr>
        <w:br/>
        <w:t>In the area of Personnel/Workforce, Early Steps continues to implement a professional development framework for FL-EPIC coaching practices. The IHE Team has provided recommendations for revisions to the Early Steps Orientation Modules, Infant Toddler Developmental Specialist Modules and Service Coordinator Modules. Implementation sites continue to be trained using the TEST Toolkit. Early Steps is also building a set of training resources related the COS.</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6"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6"/>
    <w:p w14:paraId="6C845F06" w14:textId="7D9487AF" w:rsidR="000379F6" w:rsidRDefault="00717461" w:rsidP="006237B0">
      <w:pPr>
        <w:rPr>
          <w:rFonts w:cs="Arial"/>
          <w:b/>
          <w:bCs/>
        </w:rPr>
      </w:pPr>
      <w:r w:rsidRPr="00ED172B">
        <w:rPr>
          <w:color w:val="000000" w:themeColor="text1"/>
        </w:rPr>
        <w:t>Improvement Strategy 1:  Florida will improve its capacity to support local implementation of evidence-based practices that result in positive social-emotional development for infants and toddlers through improvements to state-level infrastructure.</w:t>
      </w:r>
      <w:r w:rsidRPr="00ED172B">
        <w:rPr>
          <w:color w:val="000000" w:themeColor="text1"/>
        </w:rPr>
        <w:br/>
        <w:t xml:space="preserve">Accountability and Quality Improvement Short-Term/Intermediate Outcome(s): </w:t>
      </w:r>
      <w:r w:rsidRPr="00ED172B">
        <w:rPr>
          <w:color w:val="000000" w:themeColor="text1"/>
        </w:rPr>
        <w:br/>
        <w:t>• Service Coordinators at sites, trained to use the Toolkit, increased their knowledge of developing family-centered functional outcomes to address a child’s social-emotional development.</w:t>
      </w:r>
      <w:r w:rsidRPr="00ED172B">
        <w:rPr>
          <w:color w:val="000000" w:themeColor="text1"/>
        </w:rPr>
        <w:br/>
        <w:t xml:space="preserve">Data System and Child Outcomes Data Quality Short-Term/Intermediate Outcome(s): </w:t>
      </w:r>
      <w:r w:rsidRPr="00ED172B">
        <w:rPr>
          <w:color w:val="000000" w:themeColor="text1"/>
        </w:rPr>
        <w:br/>
        <w:t>• The data system includes elements for tracking and reporting child outcomes</w:t>
      </w:r>
      <w:r w:rsidRPr="00ED172B">
        <w:rPr>
          <w:color w:val="000000" w:themeColor="text1"/>
        </w:rPr>
        <w:br/>
        <w:t>•</w:t>
      </w:r>
      <w:r w:rsidRPr="00ED172B">
        <w:rPr>
          <w:color w:val="000000" w:themeColor="text1"/>
        </w:rPr>
        <w:tab/>
        <w:t xml:space="preserve">The new data system being developed will include elements to track provider credentials and training </w:t>
      </w:r>
      <w:r w:rsidRPr="00ED172B">
        <w:rPr>
          <w:color w:val="000000" w:themeColor="text1"/>
        </w:rPr>
        <w:br/>
        <w:t>Governance Short-Term/Intermediate Outcome(s):</w:t>
      </w:r>
      <w:r w:rsidRPr="00ED172B">
        <w:rPr>
          <w:color w:val="000000" w:themeColor="text1"/>
        </w:rPr>
        <w:br/>
        <w:t>• Service Coordinators, evaluators, providers and families understand and implement policies and procedures that are clear and consistent with IDEA and state requirements</w:t>
      </w:r>
      <w:r w:rsidRPr="00ED172B">
        <w:rPr>
          <w:color w:val="000000" w:themeColor="text1"/>
        </w:rPr>
        <w:br/>
        <w:t xml:space="preserve">Finance Short-Term/Intermediate Outcome(s): </w:t>
      </w:r>
      <w:r w:rsidRPr="00ED172B">
        <w:rPr>
          <w:color w:val="000000" w:themeColor="text1"/>
        </w:rPr>
        <w:br/>
        <w:t>• The Florida Legislature granted funding to support three new implementation sites beginning July 1, 2021.</w:t>
      </w:r>
      <w:r w:rsidRPr="00ED172B">
        <w:rPr>
          <w:color w:val="000000" w:themeColor="text1"/>
        </w:rPr>
        <w:br/>
      </w:r>
      <w:r w:rsidRPr="00ED172B">
        <w:rPr>
          <w:color w:val="000000" w:themeColor="text1"/>
        </w:rPr>
        <w:lastRenderedPageBreak/>
        <w:t>• The Department submitted a Legislative Budget Request to fund the final three implementation sites beginning July 1, 2022.</w:t>
      </w:r>
      <w:r w:rsidRPr="00ED172B">
        <w:rPr>
          <w:color w:val="000000" w:themeColor="text1"/>
        </w:rPr>
        <w:br/>
        <w:t>Improvement Strategy 2:  Florida will establish, implement, and sustain a framework for statewide professional development to promote positive social-emotional development for infants and toddlers based on identified evidence-based coaching practices from demonstration sites.</w:t>
      </w:r>
      <w:r w:rsidRPr="00ED172B">
        <w:rPr>
          <w:color w:val="000000" w:themeColor="text1"/>
        </w:rPr>
        <w:br/>
        <w:t xml:space="preserve">Personnel/Workforce Short-Term/Intermediate Outcome(s): </w:t>
      </w:r>
      <w:r w:rsidRPr="00ED172B">
        <w:rPr>
          <w:color w:val="000000" w:themeColor="text1"/>
        </w:rPr>
        <w:br/>
        <w:t xml:space="preserve">• Florida has adopted and requires all LES staff, service coordinators and providers involved in the COS process to complete eight self-directed COS Training modules developed by the ECTA Center and </w:t>
      </w:r>
      <w:proofErr w:type="spellStart"/>
      <w:r w:rsidRPr="00ED172B">
        <w:rPr>
          <w:color w:val="000000" w:themeColor="text1"/>
        </w:rPr>
        <w:t>DaSy</w:t>
      </w:r>
      <w:proofErr w:type="spellEnd"/>
      <w:r w:rsidRPr="00ED172B">
        <w:rPr>
          <w:color w:val="000000" w:themeColor="text1"/>
        </w:rPr>
        <w:t xml:space="preserve"> Center.</w:t>
      </w:r>
      <w:r w:rsidRPr="00ED172B">
        <w:rPr>
          <w:color w:val="000000" w:themeColor="text1"/>
        </w:rPr>
        <w:br/>
        <w:t>•</w:t>
      </w:r>
      <w:r w:rsidRPr="00ED172B">
        <w:rPr>
          <w:color w:val="000000" w:themeColor="text1"/>
        </w:rPr>
        <w:tab/>
        <w:t xml:space="preserve">Florida has adopted and required the six-module training package on Developing High-Quality Functional Individualize Family Support Plan (IFSP) Outcomes. ECTA also developed these modules. Revisions are being made to the modules to ensure alignment with the FL-EPIC approach. </w:t>
      </w:r>
      <w:r w:rsidRPr="00ED172B">
        <w:rPr>
          <w:color w:val="000000" w:themeColor="text1"/>
        </w:rPr>
        <w:br/>
        <w:t>• The Early Steps Program Professional Development Unit staff are working with subject matter and technical experts to update existing Early Steps training modules.</w:t>
      </w:r>
      <w:r w:rsidRPr="00ED172B">
        <w:rPr>
          <w:color w:val="000000" w:themeColor="text1"/>
        </w:rPr>
        <w:br/>
        <w:t xml:space="preserve">Expected </w:t>
      </w:r>
      <w:proofErr w:type="spellStart"/>
      <w:r w:rsidRPr="00ED172B">
        <w:rPr>
          <w:color w:val="000000" w:themeColor="text1"/>
        </w:rPr>
        <w:t>SiMR</w:t>
      </w:r>
      <w:proofErr w:type="spellEnd"/>
      <w:r w:rsidRPr="00ED172B">
        <w:rPr>
          <w:color w:val="000000" w:themeColor="text1"/>
        </w:rPr>
        <w:t xml:space="preserve"> Impact: </w:t>
      </w:r>
      <w:r w:rsidRPr="00ED172B">
        <w:rPr>
          <w:color w:val="000000" w:themeColor="text1"/>
        </w:rPr>
        <w:br/>
        <w:t>•</w:t>
      </w:r>
      <w:r w:rsidRPr="00ED172B">
        <w:rPr>
          <w:color w:val="000000" w:themeColor="text1"/>
        </w:rPr>
        <w:tab/>
        <w:t xml:space="preserve">Service coordinators and providers will increase knowledge and skills in working with families to develop functional outcomes using information gathered in the development of the COS. These functional outcomes will be aligned with evidence-based practices to increase children’s social-emotional skills. </w:t>
      </w:r>
      <w:r w:rsidRPr="00ED172B">
        <w:rPr>
          <w:color w:val="000000" w:themeColor="text1"/>
        </w:rPr>
        <w:br/>
        <w:t xml:space="preserve">The Early Steps State Office anticipates the implementation of a new Early Steps Data System (ESDS) in 2024. The ESDS will ensure timely, accurate child outcome data collection and a means for tracking provider training status in evidence-based practice strategies. This data can be used to facilitate state and local programs to improve </w:t>
      </w:r>
      <w:proofErr w:type="spellStart"/>
      <w:r w:rsidRPr="00ED172B">
        <w:rPr>
          <w:color w:val="000000" w:themeColor="text1"/>
        </w:rPr>
        <w:t>SiMR</w:t>
      </w:r>
      <w:proofErr w:type="spellEnd"/>
      <w:r w:rsidRPr="00ED172B">
        <w:rPr>
          <w:color w:val="000000" w:themeColor="text1"/>
        </w:rPr>
        <w:t xml:space="preserve">.  </w:t>
      </w:r>
    </w:p>
    <w:p w14:paraId="372876BC" w14:textId="75D5A78F" w:rsidR="009C2256" w:rsidRDefault="009C2256" w:rsidP="009C2256">
      <w:pPr>
        <w:rPr>
          <w:rFonts w:cs="Arial"/>
          <w:b/>
          <w:bCs/>
        </w:rPr>
      </w:pPr>
      <w:bookmarkStart w:id="77"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7"/>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8" w:name="_Hlk109647038"/>
      <w:r w:rsidRPr="00EB4B7B">
        <w:rPr>
          <w:rFonts w:cs="Arial"/>
          <w:b/>
          <w:bCs/>
        </w:rPr>
        <w:t xml:space="preserve">Provide a summary of the next steps for each infrastructure improvement strategy and the anticipated outcomes to be attained during the next reporting period. </w:t>
      </w:r>
    </w:p>
    <w:bookmarkEnd w:id="78"/>
    <w:p w14:paraId="2B44D59F" w14:textId="71C78214" w:rsidR="00370225" w:rsidRPr="005137B6" w:rsidRDefault="00370225" w:rsidP="00370225">
      <w:pPr>
        <w:rPr>
          <w:b/>
          <w:bCs/>
        </w:rPr>
      </w:pPr>
      <w:r w:rsidRPr="00ED172B">
        <w:rPr>
          <w:color w:val="000000" w:themeColor="text1"/>
        </w:rPr>
        <w:t>Florida will continue the implementation of the improvement strategies and corresponding activities related to the Accountability and Quality Improvement, Data System, Governance, Finance, and Personnel/Workforce components of the ECTA System Framework.</w:t>
      </w:r>
      <w:r w:rsidRPr="00ED172B">
        <w:rPr>
          <w:color w:val="000000" w:themeColor="text1"/>
        </w:rPr>
        <w:br/>
        <w:t>Next steps for Accountability &amp; Quality Improvement</w:t>
      </w:r>
      <w:r w:rsidRPr="00ED172B">
        <w:rPr>
          <w:color w:val="000000" w:themeColor="text1"/>
        </w:rPr>
        <w:br/>
        <w:t>• Work with existing sites and IHE Team to provide tools to support local program implementation of FL-EPIC</w:t>
      </w:r>
      <w:r w:rsidRPr="00ED172B">
        <w:rPr>
          <w:color w:val="000000" w:themeColor="text1"/>
        </w:rPr>
        <w:br/>
        <w:t>• Finalize performance measures for existing sites and scale up to additional sites to ensure sustainability</w:t>
      </w:r>
      <w:r w:rsidRPr="00ED172B">
        <w:rPr>
          <w:color w:val="000000" w:themeColor="text1"/>
        </w:rPr>
        <w:br/>
        <w:t>•</w:t>
      </w:r>
      <w:r w:rsidRPr="00ED172B">
        <w:rPr>
          <w:color w:val="000000" w:themeColor="text1"/>
        </w:rPr>
        <w:tab/>
        <w:t xml:space="preserve">Continue statewide implementation of the COS process </w:t>
      </w:r>
      <w:r w:rsidRPr="00ED172B">
        <w:rPr>
          <w:color w:val="000000" w:themeColor="text1"/>
        </w:rPr>
        <w:br/>
        <w:t>• Review outcomes data from the COS process to identify any data completeness and quality issues as soon as possible and take steps to correct the issues</w:t>
      </w:r>
      <w:r w:rsidRPr="00ED172B">
        <w:rPr>
          <w:color w:val="000000" w:themeColor="text1"/>
        </w:rPr>
        <w:br/>
        <w:t>Next steps for Data System and Child Outcomes Data Quality</w:t>
      </w:r>
      <w:r w:rsidRPr="00ED172B">
        <w:rPr>
          <w:color w:val="000000" w:themeColor="text1"/>
        </w:rPr>
        <w:br/>
        <w:t>• In FFY 2024, implement a new data system will provide a single source of record for information pertaining to a child, will include all planned system components, which are fully functional and will allow for the tracking of child outcomes data</w:t>
      </w:r>
      <w:r w:rsidRPr="00ED172B">
        <w:rPr>
          <w:color w:val="000000" w:themeColor="text1"/>
        </w:rPr>
        <w:br/>
        <w:t>•</w:t>
      </w:r>
      <w:r w:rsidRPr="00ED172B">
        <w:rPr>
          <w:color w:val="000000" w:themeColor="text1"/>
        </w:rPr>
        <w:tab/>
        <w:t xml:space="preserve">Upon implementation of the new Early Steps data system, develop tools and a structure to project needs of the Early Steps Program, monitor programmatic and fiscal status, track compliance with federal and state requirements, and budget management </w:t>
      </w:r>
      <w:r w:rsidRPr="00ED172B">
        <w:rPr>
          <w:color w:val="000000" w:themeColor="text1"/>
        </w:rPr>
        <w:br/>
        <w:t>•</w:t>
      </w:r>
      <w:r w:rsidRPr="00ED172B">
        <w:rPr>
          <w:color w:val="000000" w:themeColor="text1"/>
        </w:rPr>
        <w:tab/>
        <w:t xml:space="preserve">Evaluate and monitor improved child social-emotional development </w:t>
      </w:r>
      <w:r w:rsidRPr="00ED172B">
        <w:rPr>
          <w:color w:val="000000" w:themeColor="text1"/>
        </w:rPr>
        <w:br/>
        <w:t>Next steps for Governance</w:t>
      </w:r>
      <w:r w:rsidRPr="00ED172B">
        <w:rPr>
          <w:color w:val="000000" w:themeColor="text1"/>
        </w:rPr>
        <w:br/>
        <w:t>• Develop policies and procedures for statewide implementation of evidence-based practices in a manner consistent with IDEA regulations, state requirements and FL-EPIC practices</w:t>
      </w:r>
      <w:r w:rsidRPr="00ED172B">
        <w:rPr>
          <w:color w:val="000000" w:themeColor="text1"/>
        </w:rPr>
        <w:br/>
        <w:t>•</w:t>
      </w:r>
      <w:r w:rsidRPr="00ED172B">
        <w:rPr>
          <w:color w:val="000000" w:themeColor="text1"/>
        </w:rPr>
        <w:tab/>
        <w:t xml:space="preserve">Conduct public participation for draft policies and submit with FFY 23-24 IDEA Part C application </w:t>
      </w:r>
      <w:r w:rsidRPr="00ED172B">
        <w:rPr>
          <w:color w:val="000000" w:themeColor="text1"/>
        </w:rPr>
        <w:br/>
        <w:t>Next steps for Finance</w:t>
      </w:r>
      <w:r w:rsidRPr="00ED172B">
        <w:rPr>
          <w:color w:val="000000" w:themeColor="text1"/>
        </w:rPr>
        <w:br/>
        <w:t>• Fund infrastructure to support the implementation of evidence-based practices, as available</w:t>
      </w:r>
      <w:r w:rsidRPr="00ED172B">
        <w:rPr>
          <w:color w:val="000000" w:themeColor="text1"/>
        </w:rPr>
        <w:br/>
        <w:t>•</w:t>
      </w:r>
      <w:r w:rsidRPr="00ED172B">
        <w:rPr>
          <w:color w:val="000000" w:themeColor="text1"/>
        </w:rPr>
        <w:tab/>
        <w:t xml:space="preserve">Request funds from the Legislature to support scale up and sustainability of FL-EPIC practices  </w:t>
      </w:r>
      <w:r w:rsidRPr="00ED172B">
        <w:rPr>
          <w:color w:val="000000" w:themeColor="text1"/>
        </w:rPr>
        <w:br/>
        <w:t>• Monitor contracts and funding to ensure adequate resources are available and that performance us consistent with contract provisions</w:t>
      </w:r>
      <w:r w:rsidRPr="00ED172B">
        <w:rPr>
          <w:color w:val="000000" w:themeColor="text1"/>
        </w:rPr>
        <w:br/>
        <w:t>•</w:t>
      </w:r>
      <w:r w:rsidRPr="00ED172B">
        <w:rPr>
          <w:color w:val="000000" w:themeColor="text1"/>
        </w:rPr>
        <w:tab/>
        <w:t xml:space="preserve">Finalize sustainability plan for long-term statewide implementation of FL-EPIC </w:t>
      </w:r>
      <w:r w:rsidRPr="00ED172B">
        <w:rPr>
          <w:color w:val="000000" w:themeColor="text1"/>
        </w:rPr>
        <w:br/>
        <w:t>Next steps for Personnel/Workforce</w:t>
      </w:r>
      <w:r w:rsidRPr="00ED172B">
        <w:rPr>
          <w:color w:val="000000" w:themeColor="text1"/>
        </w:rPr>
        <w:br/>
        <w:t>•</w:t>
      </w:r>
      <w:r w:rsidRPr="00ED172B">
        <w:rPr>
          <w:color w:val="000000" w:themeColor="text1"/>
        </w:rPr>
        <w:tab/>
        <w:t xml:space="preserve">Continue to deliver Caregiver Coaching Workshop Training, TEST Toolkits training, Practice-Based Coaching and other training related to evidence-based practices </w:t>
      </w:r>
      <w:r w:rsidRPr="00ED172B">
        <w:rPr>
          <w:color w:val="000000" w:themeColor="text1"/>
        </w:rPr>
        <w:br/>
        <w:t>• Finalize and implement Early Steps Orientation, Service Coordinator Apprenticeship, ITDS, and COS process training modules to align to FL-EPIC practices and current policy</w:t>
      </w:r>
      <w:r w:rsidRPr="00ED172B">
        <w:rPr>
          <w:color w:val="000000" w:themeColor="text1"/>
        </w:rPr>
        <w:br/>
        <w:t>• Evaluate knowledge and practice for all involved in the implementation of evidence-based practices, including professionals and caregivers.</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9" w:name="_Hlk109647044"/>
      <w:r w:rsidRPr="0072398B">
        <w:rPr>
          <w:rFonts w:cs="Arial"/>
          <w:b/>
          <w:bCs/>
        </w:rPr>
        <w:t>List the selected evidence-based practices implemented in the reporting period:</w:t>
      </w:r>
    </w:p>
    <w:bookmarkEnd w:id="79"/>
    <w:p w14:paraId="741AB6F5" w14:textId="3EC0E8B5" w:rsidR="00582D95" w:rsidRDefault="00582D95" w:rsidP="00582D95">
      <w:pPr>
        <w:rPr>
          <w:color w:val="000000" w:themeColor="text1"/>
        </w:rPr>
      </w:pPr>
      <w:r w:rsidRPr="00ED172B">
        <w:rPr>
          <w:color w:val="000000" w:themeColor="text1"/>
        </w:rPr>
        <w:t>FL-EPIC, TEST Toolkit, Pyramid Model</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80" w:name="_Hlk109647049"/>
      <w:r w:rsidRPr="00AB24A4">
        <w:rPr>
          <w:rFonts w:cs="Arial"/>
          <w:b/>
          <w:bCs/>
        </w:rPr>
        <w:t>Provide a summary of each evidence-based practice.</w:t>
      </w:r>
    </w:p>
    <w:bookmarkEnd w:id="80"/>
    <w:p w14:paraId="0AE8C012" w14:textId="0CF0516A" w:rsidR="002679EA" w:rsidRPr="005137B6" w:rsidRDefault="002679EA" w:rsidP="002679EA">
      <w:pPr>
        <w:rPr>
          <w:b/>
          <w:bCs/>
        </w:rPr>
      </w:pPr>
      <w:r w:rsidRPr="00ED172B">
        <w:rPr>
          <w:color w:val="000000" w:themeColor="text1"/>
        </w:rPr>
        <w:t>Embedded Practices and Intervention with Caregivers (EPIC; Woods et al., 2018), was adapted for Florida as FL-EPIC. These practices build caregiver capacity to implement and embed strategies. FL-EPIC comprises an evidence-based caregiver coaching model: SOOPR (Setting the stage, Observation and Opportunities to embed, Problem-solving and planning, and Reflection and review), a 5-question (5Q) framework to guide caregivers to embed learning opportunities into everyday routines. A Visual Model promotes the daily use of strategies. FL-EPIC is aligned with the Pyramid Model for promoting young children’s social-emotional competence and providing positive behavior support (</w:t>
      </w:r>
      <w:proofErr w:type="spellStart"/>
      <w:r w:rsidRPr="00ED172B">
        <w:rPr>
          <w:color w:val="000000" w:themeColor="text1"/>
        </w:rPr>
        <w:t>Hemmeter</w:t>
      </w:r>
      <w:proofErr w:type="spellEnd"/>
      <w:r w:rsidRPr="00ED172B">
        <w:rPr>
          <w:color w:val="000000" w:themeColor="text1"/>
        </w:rPr>
        <w:t xml:space="preserve"> et al., 2016).  </w:t>
      </w:r>
      <w:r w:rsidRPr="00ED172B">
        <w:rPr>
          <w:color w:val="000000" w:themeColor="text1"/>
        </w:rPr>
        <w:br/>
        <w:t>TEST Toolkit practices are adapted from the Tennessee Early Intervention Data System (TEIDS)-Plus Project (Ridgley et al., 2011) for use in Florida. This 7-component model includes evidence-based practices supporting the successful implementation of the multi-tiered approach to early intervention. TEST practices ensure alignment of first contacts with families; evaluation/assessment; IFSP development and implementation, service delivery, and transition with evidence-based practices.</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81"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81"/>
    <w:p w14:paraId="2FC32005" w14:textId="20E8C2E6" w:rsidR="00F05ED0" w:rsidRPr="005137B6" w:rsidRDefault="00F05ED0" w:rsidP="00F05ED0">
      <w:pPr>
        <w:rPr>
          <w:b/>
          <w:bCs/>
        </w:rPr>
      </w:pPr>
      <w:r w:rsidRPr="00ED172B">
        <w:rPr>
          <w:color w:val="000000" w:themeColor="text1"/>
        </w:rPr>
        <w:t xml:space="preserve">Florida continued to use a six component, multi-tiered, evidence-based practice approach to improve social-emotional outcomes. Embedded Practices and Intervention with Caregivers (EPIC; Woods et al., 2018) was adapted for use in Florida as FL-EPIC. FL-EPIC is an evidence-based practice caregiver-coaching model for building caregivers’ capacity to embed intervention. Providers coach caregivers using evidence-based home visiting practices organized under SOOPR (Setting the Stage, Observation and Opportunities to Embed, Problem-Solving and Planning, Reflection and Review). Caregivers are coached to use a 5-question (5Q) embedded intervention (EI) framework to support their child’s development and learning. A 5Q Visual Model promotes the daily use of EI practices in child and family routines. Pyramid Model social-emotional practices are used with FL-EPIC to support </w:t>
      </w:r>
      <w:r w:rsidRPr="00ED172B">
        <w:rPr>
          <w:color w:val="000000" w:themeColor="text1"/>
        </w:rPr>
        <w:lastRenderedPageBreak/>
        <w:t>embedded intervention focused on social-emotional competence and positive behavior supports (</w:t>
      </w:r>
      <w:proofErr w:type="spellStart"/>
      <w:r w:rsidRPr="00ED172B">
        <w:rPr>
          <w:color w:val="000000" w:themeColor="text1"/>
        </w:rPr>
        <w:t>Hemmeter</w:t>
      </w:r>
      <w:proofErr w:type="spellEnd"/>
      <w:r w:rsidRPr="00ED172B">
        <w:rPr>
          <w:color w:val="000000" w:themeColor="text1"/>
        </w:rPr>
        <w:t xml:space="preserve"> et al., 2016). TEST (Tools for Early Steps Teams) toolkit </w:t>
      </w:r>
      <w:proofErr w:type="gramStart"/>
      <w:r w:rsidRPr="00ED172B">
        <w:rPr>
          <w:color w:val="000000" w:themeColor="text1"/>
        </w:rPr>
        <w:t>were</w:t>
      </w:r>
      <w:proofErr w:type="gramEnd"/>
      <w:r w:rsidRPr="00ED172B">
        <w:rPr>
          <w:color w:val="000000" w:themeColor="text1"/>
        </w:rPr>
        <w:t xml:space="preserve"> adapted from the Tennessee Early Intervention Data System (TEIDS)-Plus Project (Ridgley et al., 2011) for use in Florida. TEST ensures alignment of evidence-based practices from first contacts with families through evaluation/assessment, IFSP development and implementation, FL-EPIC service delivery, and transition. </w:t>
      </w:r>
      <w:r w:rsidRPr="00ED172B">
        <w:rPr>
          <w:color w:val="000000" w:themeColor="text1"/>
        </w:rPr>
        <w:br/>
      </w:r>
      <w:r w:rsidRPr="00ED172B">
        <w:rPr>
          <w:color w:val="000000" w:themeColor="text1"/>
        </w:rPr>
        <w:br/>
        <w:t>Used together, these six components of evidenced based practice increase provider competence and confidence to implement caregiver coaching, which in turn increases families’ confidence and competence to support embedded intervention for child development and learning, including social, emotional, and behavioral learning. Statewide evidence-based practice implementation and scale-up are based on the Active Implementation Frameworks (</w:t>
      </w:r>
      <w:proofErr w:type="spellStart"/>
      <w:r w:rsidRPr="00ED172B">
        <w:rPr>
          <w:color w:val="000000" w:themeColor="text1"/>
        </w:rPr>
        <w:t>Fixsen</w:t>
      </w:r>
      <w:proofErr w:type="spellEnd"/>
      <w:r w:rsidRPr="00ED172B">
        <w:rPr>
          <w:color w:val="000000" w:themeColor="text1"/>
        </w:rPr>
        <w:t xml:space="preserve">, </w:t>
      </w:r>
      <w:proofErr w:type="spellStart"/>
      <w:r w:rsidRPr="00ED172B">
        <w:rPr>
          <w:color w:val="000000" w:themeColor="text1"/>
        </w:rPr>
        <w:t>Blase</w:t>
      </w:r>
      <w:proofErr w:type="spellEnd"/>
      <w:r w:rsidRPr="00ED172B">
        <w:rPr>
          <w:color w:val="000000" w:themeColor="text1"/>
        </w:rPr>
        <w:t xml:space="preserve">, et al., 2019). SSIP implementation activities focus on professional development as a competency driver to support the fidelity of implementation of evidence-based practices, integrated with local and state leadership and organizational </w:t>
      </w:r>
      <w:proofErr w:type="gramStart"/>
      <w:r w:rsidRPr="00ED172B">
        <w:rPr>
          <w:color w:val="000000" w:themeColor="text1"/>
        </w:rPr>
        <w:t>drivers</w:t>
      </w:r>
      <w:proofErr w:type="gramEnd"/>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82" w:name="_Hlk109647063"/>
      <w:r w:rsidRPr="00F008FE">
        <w:rPr>
          <w:rFonts w:cs="Arial"/>
          <w:b/>
          <w:bCs/>
        </w:rPr>
        <w:t xml:space="preserve">Describe the data collected to monitor fidelity of implementation and to assess practice change. </w:t>
      </w:r>
    </w:p>
    <w:bookmarkEnd w:id="82"/>
    <w:p w14:paraId="6371547D" w14:textId="42F6C7DD" w:rsidR="0051509A" w:rsidRPr="005137B6" w:rsidRDefault="0051509A" w:rsidP="0051509A">
      <w:pPr>
        <w:rPr>
          <w:b/>
          <w:bCs/>
        </w:rPr>
      </w:pPr>
      <w:r w:rsidRPr="00ED172B">
        <w:rPr>
          <w:color w:val="000000" w:themeColor="text1"/>
        </w:rPr>
        <w:t>Checklists and rating scales are used to monitor implementation fidelity and assess practice change, including fidelity of FL-EPIC Workshops, coach implementation of practice-based coaching (PBC; Snyder et al., 2022) with providers, provider implementation of SOOPR practices with caregivers, and caregiver-embedded intervention practices. These data inform changes to ongoing implementation and intervention supports for evidence-based practice. FL-EPIC workshop data for FFY 2021-2022 showed the mean percentage for workshop implementation fidelity facilitated by IHE, co-facilitated by IHE and coaches, and facilitated independently by coaches was comparable (97%, 91%, and 97%, respectively). All coaches from all sites self-reported implementation fidelity for 100% of coaching sessions. Scores for coach-reported implementation fidelity met established fidelity expectations of &gt;80%. In addition, coaches from sites who began implementing FL-EPIC before FFY 2021-2022 maintained established fidelity expectations.</w:t>
      </w:r>
      <w:r w:rsidRPr="00ED172B">
        <w:rPr>
          <w:color w:val="000000" w:themeColor="text1"/>
        </w:rPr>
        <w:br/>
      </w:r>
      <w:r w:rsidRPr="00ED172B">
        <w:rPr>
          <w:color w:val="000000" w:themeColor="text1"/>
        </w:rPr>
        <w:br/>
        <w:t xml:space="preserve">Provider implementation of SOOPR caregiver coaching practices was measured pre-and post-coaching through observations of home visit videos. The IHE Team evaluated the percentage of providers who implemented 6 essential SOOPR practices during home visits using first and last video observations of home visit sessions. Results showed a 9% to 25% increase in the percentage of providers who implemented the 6 essential caregiver coaching practices. </w:t>
      </w:r>
      <w:r w:rsidRPr="00ED172B">
        <w:rPr>
          <w:color w:val="000000" w:themeColor="text1"/>
        </w:rPr>
        <w:br/>
      </w:r>
      <w:r w:rsidRPr="00ED172B">
        <w:rPr>
          <w:color w:val="000000" w:themeColor="text1"/>
        </w:rPr>
        <w:br/>
        <w:t>Caregivers’ use of embedded instruction and Pyramid Model practices was evaluated by the IHE Team review of 5Q Visual Models and a caregiver-reported self-efficacy scale. The 5Q Visual Models showed increases from 1% to 24% across the seven categories of Pyramid Model practices implemented by caregivers during embedded intervention. Caregiver agreement ratings about embedded intervention self-efficacy were 1% to 5% higher after their providers participated in FL-EPIC ESPD.</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83"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83"/>
    <w:p w14:paraId="007AE64F" w14:textId="127A4D0F" w:rsidR="00107600" w:rsidRPr="005137B6" w:rsidRDefault="00107600" w:rsidP="00107600">
      <w:pPr>
        <w:rPr>
          <w:b/>
          <w:bCs/>
        </w:rPr>
      </w:pPr>
      <w:r w:rsidRPr="00ED172B">
        <w:rPr>
          <w:color w:val="000000" w:themeColor="text1"/>
        </w:rPr>
        <w:t>NA</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84" w:name="_Hlk109647074"/>
      <w:r w:rsidRPr="006A6410">
        <w:rPr>
          <w:rFonts w:cs="Arial"/>
          <w:b/>
          <w:bCs/>
        </w:rPr>
        <w:t xml:space="preserve">Provide a summary of the next steps for each evidence-based practices and the anticipated outcomes to be attained during the next reporting period. </w:t>
      </w:r>
    </w:p>
    <w:bookmarkEnd w:id="84"/>
    <w:p w14:paraId="5FC33224" w14:textId="66099ED0" w:rsidR="00026ADD" w:rsidRPr="005137B6" w:rsidRDefault="00026ADD" w:rsidP="00026ADD">
      <w:pPr>
        <w:rPr>
          <w:b/>
          <w:bCs/>
        </w:rPr>
      </w:pPr>
      <w:r w:rsidRPr="00ED172B">
        <w:rPr>
          <w:color w:val="000000" w:themeColor="text1"/>
        </w:rPr>
        <w:t>Next steps for Personnel/Workforce</w:t>
      </w:r>
      <w:r w:rsidRPr="00ED172B">
        <w:rPr>
          <w:color w:val="000000" w:themeColor="text1"/>
        </w:rPr>
        <w:br/>
        <w:t xml:space="preserve">• Deliver and scale-up Caregiver Coaching Workshop Training, TEST Toolkits training, Practice Based Coaching and other training related to evidence-based practices. </w:t>
      </w:r>
      <w:r w:rsidRPr="00ED172B">
        <w:rPr>
          <w:color w:val="000000" w:themeColor="text1"/>
        </w:rPr>
        <w:br/>
        <w:t xml:space="preserve">• Revise Early Steps Orientation, Service Coordinator Apprenticeship, ITDS, and COS process training modules to align to FL-EPIC practices and current policy. </w:t>
      </w:r>
      <w:r w:rsidRPr="00ED172B">
        <w:rPr>
          <w:color w:val="000000" w:themeColor="text1"/>
        </w:rPr>
        <w:br/>
        <w:t xml:space="preserve">• Evaluate the knowledge and practice of professionals and caregivers in the implementation of evidence-based practices. </w:t>
      </w:r>
      <w:r w:rsidRPr="00ED172B">
        <w:rPr>
          <w:color w:val="000000" w:themeColor="text1"/>
        </w:rPr>
        <w:br/>
        <w:t>Anticipated outcome: Improved training, knowledge, and practice of the workforce will lead to an increase in the percentage of children who have an improved social and emotional growth rate statewide.</w:t>
      </w:r>
    </w:p>
    <w:p w14:paraId="20BF17A9" w14:textId="77777777" w:rsidR="00026ADD" w:rsidRDefault="00026ADD" w:rsidP="00064BA4">
      <w:pPr>
        <w:rPr>
          <w:rFonts w:cs="Arial"/>
          <w:b/>
          <w:bCs/>
        </w:rPr>
      </w:pPr>
      <w:bookmarkStart w:id="85" w:name="_Hlk109647080"/>
    </w:p>
    <w:bookmarkEnd w:id="85"/>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YES</w:t>
      </w:r>
    </w:p>
    <w:p w14:paraId="4FB94A40" w14:textId="77777777" w:rsidR="00253D4F" w:rsidRPr="006A3544" w:rsidRDefault="00253D4F" w:rsidP="00253D4F">
      <w:pPr>
        <w:rPr>
          <w:b/>
          <w:bCs/>
          <w:szCs w:val="16"/>
        </w:rPr>
      </w:pPr>
      <w:r w:rsidRPr="006A3544">
        <w:rPr>
          <w:b/>
          <w:bCs/>
          <w:szCs w:val="16"/>
        </w:rPr>
        <w:t>If yes, describe how evaluation data support the decision to implement without any modifications to the SSIP.</w:t>
      </w:r>
    </w:p>
    <w:p w14:paraId="7EED6261" w14:textId="35D542AA" w:rsidR="00540BB9" w:rsidRDefault="00540BB9" w:rsidP="00540BB9">
      <w:r w:rsidRPr="00781112">
        <w:t>For the FL-EPIC ESPD internal evaluation, data about children’s progress were collected at two time points: when providers attended the FL-EPIC Workshops and when they completed approximately 6-months of FL-EPIC ESPD activities, which included PBC. The data reported are from 61 children whose providers participated in workshops in FFY 2021-2022 and for which there is a pre-and a post-FL-EPIC Child Outcome Summary (COS) as of the date of this report. Of these children, 60% substantially increased their rate of growth with respect to Outcome 1 (positive social-emotional skills), and 39% were within age expectations at the end of their provider’s participation in FL-EPIC ESPD. These data show the progress children made in the social-emotional outcome area after they and their caregivers received approximately 6 months of FL-EPIC caregiver coaching support by providers to embed intervention on priority social-emotional skills. Data from SSIP internal evaluation activities and OSEP outcome reporting will continue to be examined to ensure progress toward improving children’s outcomes, including their social-emotional outcomes.</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Interagency Coordinating Council</w:t>
      </w:r>
      <w:r w:rsidRPr="00ED172B">
        <w:rPr>
          <w:color w:val="000000" w:themeColor="text1"/>
        </w:rPr>
        <w:br/>
        <w:t xml:space="preserve">The Early Steps Program maintains a statewide interagency coordinating council, the Florida Interagency Coordinating Council for Infants and Toddlers (FICCIT). The role of FICCIT is to advise and assist Florida's Early Steps Program in the performance of its responsibilities. FICCIT is comprised of governor appointed members who are representative of the state's population. Members from various fields, such as Early Head Start, the Agency for Health Care Administration, Department of Children and Families, Department of Education, and parents of infants and toddlers with disabilities are represented. </w:t>
      </w:r>
      <w:r w:rsidRPr="00ED172B">
        <w:rPr>
          <w:color w:val="000000" w:themeColor="text1"/>
        </w:rPr>
        <w:br/>
      </w:r>
      <w:r w:rsidRPr="00ED172B">
        <w:rPr>
          <w:color w:val="000000" w:themeColor="text1"/>
        </w:rPr>
        <w:br/>
        <w:t>Stakeholder Workgroups</w:t>
      </w:r>
      <w:r w:rsidRPr="00ED172B">
        <w:rPr>
          <w:color w:val="000000" w:themeColor="text1"/>
        </w:rPr>
        <w:br/>
        <w:t xml:space="preserve">In accordance with Section 391.308(2)(c), Florida Statutes, the Early Steps Program is required to: </w:t>
      </w:r>
      <w:r w:rsidRPr="00ED172B">
        <w:rPr>
          <w:color w:val="000000" w:themeColor="text1"/>
        </w:rPr>
        <w:br/>
      </w:r>
      <w:r w:rsidRPr="00ED172B">
        <w:rPr>
          <w:color w:val="000000" w:themeColor="text1"/>
        </w:rPr>
        <w:br/>
        <w:t xml:space="preserve">Develop a State Plan annually and ensure the State Plan is developed through an inclusive process that involves families, local programs, health care providers, and other stakeholders. </w:t>
      </w:r>
      <w:r w:rsidRPr="00ED172B">
        <w:rPr>
          <w:color w:val="000000" w:themeColor="text1"/>
        </w:rPr>
        <w:br/>
      </w:r>
      <w:r w:rsidRPr="00ED172B">
        <w:rPr>
          <w:color w:val="000000" w:themeColor="text1"/>
        </w:rPr>
        <w:lastRenderedPageBreak/>
        <w:br/>
        <w:t xml:space="preserve">The Early Steps Program established five </w:t>
      </w:r>
      <w:proofErr w:type="gramStart"/>
      <w:r w:rsidRPr="00ED172B">
        <w:rPr>
          <w:color w:val="000000" w:themeColor="text1"/>
        </w:rPr>
        <w:t>workgroups ,</w:t>
      </w:r>
      <w:proofErr w:type="gramEnd"/>
      <w:r w:rsidRPr="00ED172B">
        <w:rPr>
          <w:color w:val="000000" w:themeColor="text1"/>
        </w:rPr>
        <w:t xml:space="preserve"> in partnership with the LES Programs, FICCIT, and other community partners to assist with Early Steps Program strategic planning for program priorities. Representatives included members of FICCIT, LES Programs, parents, and other state agencies and programs that serve young children and their families. The stakeholder groups provide opportunity for input in the preparation of the Early Steps State Plan. Input is gathered through face-to-face meetings, webinars, and video/conference calls.</w:t>
      </w:r>
      <w:r w:rsidRPr="00ED172B">
        <w:rPr>
          <w:color w:val="000000" w:themeColor="text1"/>
        </w:rPr>
        <w:br/>
      </w:r>
      <w:r w:rsidRPr="00ED172B">
        <w:rPr>
          <w:color w:val="000000" w:themeColor="text1"/>
        </w:rPr>
        <w:br/>
        <w:t xml:space="preserve">The stakeholder workgroups have completed the ECTA System Framework or the </w:t>
      </w:r>
      <w:proofErr w:type="spellStart"/>
      <w:r w:rsidRPr="00ED172B">
        <w:rPr>
          <w:color w:val="000000" w:themeColor="text1"/>
        </w:rPr>
        <w:t>DaSy</w:t>
      </w:r>
      <w:proofErr w:type="spellEnd"/>
      <w:r w:rsidRPr="00ED172B">
        <w:rPr>
          <w:color w:val="000000" w:themeColor="text1"/>
        </w:rPr>
        <w:t xml:space="preserve"> Data System Framework Self-Assessment as tools to record the status of the state system and set priorities for improvement in each of the areas addressed by the workgroup. The results of these self-assessments have been used to develop action and sub-action steps for planning and implementation. The groups meet throughout the year to monitor progress towards implementation of action steps, review data to determine progress, and provide additional information on achievements or challenges.</w:t>
      </w:r>
      <w:r w:rsidRPr="00ED172B">
        <w:rPr>
          <w:color w:val="000000" w:themeColor="text1"/>
        </w:rPr>
        <w:br/>
      </w:r>
      <w:r w:rsidRPr="00ED172B">
        <w:rPr>
          <w:color w:val="000000" w:themeColor="text1"/>
        </w:rPr>
        <w:br/>
        <w:t xml:space="preserve">The stakeholder workgroups met and reviewed historical data and targets on September 29, October 4, 8, 11, 19, and December 2, 2021, to provide input and recommendations for setting new targets for FFY 2020-2025. When reviewing information, the workgroups focused on the data collection tools, data quality, and trends in performance. Analysis for meeting and/or not meeting previous targets was discussed. Continued impact of COVID-19 and weather emergencies were also considered. The results of stakeholder input target setting were shared with the FICCIT, prior to the submission of the targets. </w:t>
      </w:r>
      <w:r w:rsidRPr="00ED172B">
        <w:rPr>
          <w:color w:val="000000" w:themeColor="text1"/>
        </w:rPr>
        <w:br/>
      </w:r>
      <w:r w:rsidRPr="00ED172B">
        <w:rPr>
          <w:color w:val="000000" w:themeColor="text1"/>
        </w:rPr>
        <w:br/>
        <w:t>At the recommendation of stakeholders, Florida is transitioning the methodology for collecting Indicator 3 Early Child Outcomes data from the Battelle Developmental Inventory, 2nd Edition (BDI-2) as the primary entry and exit evaluation to measure child outcomes to the Early Childhood Outcomes Center (ECO) Child Outcome Summary (COS) process. This change in methodology will impact the ability to compare future data to historical data and previous target data that was set when the BDI-2 was the exclusive tool to measure child outcomes. After reviewing historical data with stakeholder workgroups, Florida requested to reset the baseline data for Indicator 3 using FY 2019 data which was accepted by OSEP.</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6" w:name="_Hlk109647088"/>
      <w:r w:rsidRPr="000F3CCC">
        <w:rPr>
          <w:rFonts w:cs="Arial"/>
          <w:b/>
          <w:bCs/>
        </w:rPr>
        <w:t xml:space="preserve">Describe the specific strategies implemented to engage stakeholders in key improvement efforts. </w:t>
      </w:r>
    </w:p>
    <w:bookmarkEnd w:id="86"/>
    <w:p w14:paraId="7A97D15A" w14:textId="346F07A8" w:rsidR="00D96943" w:rsidRPr="00B50A83" w:rsidRDefault="00D96943" w:rsidP="00D96943">
      <w:pPr>
        <w:rPr>
          <w:b/>
          <w:bCs/>
        </w:rPr>
      </w:pPr>
      <w:r w:rsidRPr="00ED172B">
        <w:rPr>
          <w:color w:val="000000" w:themeColor="text1"/>
        </w:rPr>
        <w:t xml:space="preserve">Stakeholders have been informed and engaged throughout implementation of SSIP Phase III, Year 5 activities.   </w:t>
      </w:r>
      <w:r w:rsidRPr="00ED172B">
        <w:rPr>
          <w:color w:val="000000" w:themeColor="text1"/>
        </w:rPr>
        <w:br/>
        <w:t xml:space="preserve">Stakeholders have been engaged in development of </w:t>
      </w:r>
      <w:proofErr w:type="spellStart"/>
      <w:r w:rsidRPr="00ED172B">
        <w:rPr>
          <w:color w:val="000000" w:themeColor="text1"/>
        </w:rPr>
        <w:t>SiMR</w:t>
      </w:r>
      <w:proofErr w:type="spellEnd"/>
      <w:r w:rsidRPr="00ED172B">
        <w:rPr>
          <w:color w:val="000000" w:themeColor="text1"/>
        </w:rPr>
        <w:t xml:space="preserve"> targets, but the target for FFY 2020 was revised to comply with OSEP request. </w:t>
      </w:r>
      <w:r w:rsidRPr="00ED172B">
        <w:rPr>
          <w:color w:val="000000" w:themeColor="text1"/>
        </w:rPr>
        <w:br/>
        <w:t>Stakeholders have engaged extensively in design and development of the new data system. The Program’s data system stakeholder group completed the ECTA Data System Framework self-assessment.</w:t>
      </w:r>
      <w:r w:rsidRPr="00ED172B">
        <w:rPr>
          <w:color w:val="000000" w:themeColor="text1"/>
        </w:rPr>
        <w:br/>
        <w:t xml:space="preserve">The Child and Family Outcomes workgroup was engaged to make recommendations and finalize plans related to implementation of the COS process, and to obtain feedback regarding additional training needs. </w:t>
      </w:r>
      <w:r w:rsidRPr="00ED172B">
        <w:rPr>
          <w:color w:val="000000" w:themeColor="text1"/>
        </w:rPr>
        <w:br/>
        <w:t xml:space="preserve">The experiences of stakeholders are used to shape implementation and evaluation of the FL-EPIC tools, practices, and infrastructure. Stakeholders have been involved in developing course materials, refining coaching tools, developing Spanish language materials, and enhancing other SSIP activities.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7"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7"/>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bookmarkStart w:id="88" w:name="_Hlk109647102"/>
      <w:r>
        <w:rPr>
          <w:rFonts w:cs="Arial"/>
          <w:b/>
          <w:bCs/>
        </w:rPr>
        <w:t xml:space="preserve">Describe how the State addressed the concerns expressed by stakeholders. </w:t>
      </w:r>
    </w:p>
    <w:bookmarkEnd w:id="88"/>
    <w:p w14:paraId="18AA4CF0" w14:textId="426ABC15" w:rsidR="0072398B" w:rsidRDefault="004A571B" w:rsidP="006237B0">
      <w:pPr>
        <w:rPr>
          <w:color w:val="000000" w:themeColor="text1"/>
        </w:rPr>
      </w:pPr>
      <w:r w:rsidRPr="00ED172B">
        <w:rPr>
          <w:color w:val="000000" w:themeColor="text1"/>
        </w:rPr>
        <w:t xml:space="preserve">Stakeholders from each implementation site requested opportunities to discuss and receive guidance about sustainability, scale-up activities, and related performance measures. In FFY 2020-2021, the Early Steps Program collaborated with the IHE Team and the implementation sites to develop guidance and a template for local sites to use to develop Sustainability and Scale-Up Plans (i.e., SUSU plans). In FFY 2021-2022, the Early Steps Program and the IHE Team assisted sites in developing their SUSU plans. These plans include activities and locally determined performance measures for monitoring local sustainability and scale-up of FL-EPIC ESPD with consideration for competency, leadership, and organizational drivers. Stakeholders shared a concern regarding the use of the BDI-2 as Florida’s only tool to measure child outcomes during COVID-19 restrictions and family concerns about the safety of-person visits. This concern, resulted in a plan to implement the COS process statewide, in a shorter time frame than initially planned. </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9"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9"/>
    <w:p w14:paraId="54FDC4CC" w14:textId="4E342817" w:rsidR="00917FC3" w:rsidRPr="00F85A5B" w:rsidRDefault="00917FC3" w:rsidP="004E393A">
      <w:pPr>
        <w:rPr>
          <w:color w:val="000000" w:themeColor="text1"/>
        </w:rPr>
      </w:pPr>
      <w:r w:rsidRPr="00ED172B">
        <w:rPr>
          <w:color w:val="000000" w:themeColor="text1"/>
        </w:rPr>
        <w:t>NA</w:t>
      </w:r>
    </w:p>
    <w:p w14:paraId="7E4D8D02" w14:textId="77777777" w:rsidR="00297898" w:rsidRPr="00297898" w:rsidRDefault="00297898" w:rsidP="00297898">
      <w:pPr>
        <w:rPr>
          <w:rFonts w:cs="Arial"/>
          <w:b/>
          <w:bCs/>
        </w:rPr>
      </w:pPr>
      <w:bookmarkStart w:id="90"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90"/>
    <w:p w14:paraId="08124F49" w14:textId="4CDFC9D0" w:rsidR="006237B0" w:rsidRDefault="007B151D" w:rsidP="00067F9F">
      <w:pPr>
        <w:spacing w:before="0" w:after="0"/>
        <w:rPr>
          <w:color w:val="000000" w:themeColor="text1"/>
        </w:rPr>
      </w:pPr>
      <w:r w:rsidRPr="00ED172B">
        <w:rPr>
          <w:color w:val="000000" w:themeColor="text1"/>
        </w:rPr>
        <w:t>NA</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91" w:name="_Hlk109647121"/>
      <w:r w:rsidRPr="009E0726">
        <w:rPr>
          <w:rFonts w:cs="Arial"/>
          <w:b/>
          <w:bCs/>
        </w:rPr>
        <w:t>Describe any newly identified barriers and include steps to address these barriers.</w:t>
      </w:r>
    </w:p>
    <w:bookmarkEnd w:id="91"/>
    <w:p w14:paraId="6E8B2008" w14:textId="0F892B41" w:rsidR="00F40121" w:rsidRDefault="00F40121" w:rsidP="00F40121">
      <w:pPr>
        <w:rPr>
          <w:color w:val="000000" w:themeColor="text1"/>
        </w:rPr>
      </w:pPr>
      <w:r w:rsidRPr="00ED172B">
        <w:rPr>
          <w:color w:val="000000" w:themeColor="text1"/>
        </w:rPr>
        <w:t>NA</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92" w:name="_Hlk109647123"/>
      <w:r w:rsidRPr="00261010">
        <w:rPr>
          <w:rFonts w:cs="Arial"/>
          <w:b/>
          <w:bCs/>
        </w:rPr>
        <w:t>Provide additional information about this indicator (optional).</w:t>
      </w:r>
    </w:p>
    <w:bookmarkEnd w:id="92"/>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Jessica Meyer</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Jessica.Meyer@flhealth.gov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850-245-4456</w:t>
      </w:r>
      <w:bookmarkEnd w:id="64"/>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04/25/</w:t>
      </w:r>
      <w:proofErr w:type="gramStart"/>
      <w:r w:rsidRPr="00ED172B">
        <w:rPr>
          <w:rFonts w:cs="Arial"/>
          <w:bCs/>
          <w:color w:val="000000" w:themeColor="text1"/>
          <w:szCs w:val="16"/>
        </w:rPr>
        <w:t>23  3:36:34</w:t>
      </w:r>
      <w:proofErr w:type="gramEnd"/>
      <w:r w:rsidRPr="00ED172B">
        <w:rPr>
          <w:rFonts w:cs="Arial"/>
          <w:bCs/>
          <w:color w:val="000000" w:themeColor="text1"/>
          <w:szCs w:val="16"/>
        </w:rPr>
        <w:t xml:space="preserve">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2C99AE26" w14:textId="48BB0099" w:rsidR="00A168AE" w:rsidRPr="00A168AE" w:rsidRDefault="00A168AE" w:rsidP="00A168AE">
      <w:pPr>
        <w:rPr>
          <w:b/>
          <w:bCs/>
          <w:sz w:val="20"/>
          <w:szCs w:val="28"/>
        </w:rPr>
      </w:pPr>
      <w:r w:rsidRPr="00A168AE">
        <w:rPr>
          <w:b/>
          <w:bCs/>
          <w:sz w:val="20"/>
          <w:szCs w:val="28"/>
        </w:rPr>
        <w:t>Florida</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68.75%</w:t>
            </w:r>
          </w:p>
        </w:tc>
        <w:tc>
          <w:tcPr>
            <w:tcW w:w="2500" w:type="pct"/>
          </w:tcPr>
          <w:p w14:paraId="716EB835" w14:textId="1F97A48D" w:rsidR="00EA2984" w:rsidRPr="00210AC6" w:rsidRDefault="00EA2984" w:rsidP="00EA2984">
            <w:pPr>
              <w:rPr>
                <w:rFonts w:cs="Arial"/>
                <w:szCs w:val="16"/>
              </w:rPr>
            </w:pPr>
            <w:r w:rsidRPr="00E9436C">
              <w:t>Needs Assistance</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3</w:t>
            </w:r>
          </w:p>
        </w:tc>
        <w:tc>
          <w:tcPr>
            <w:tcW w:w="1218" w:type="pct"/>
          </w:tcPr>
          <w:p w14:paraId="4A2646A0" w14:textId="15C11718" w:rsidR="005E363D" w:rsidRPr="00210AC6" w:rsidRDefault="005E363D" w:rsidP="005E363D">
            <w:pPr>
              <w:rPr>
                <w:rFonts w:cs="Arial"/>
                <w:szCs w:val="16"/>
              </w:rPr>
            </w:pPr>
            <w:r w:rsidRPr="009E3CB1">
              <w:t>37.50%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14</w:t>
            </w:r>
          </w:p>
        </w:tc>
        <w:tc>
          <w:tcPr>
            <w:tcW w:w="1218" w:type="pct"/>
          </w:tcPr>
          <w:p w14:paraId="0AF6DC9A" w14:textId="17AC6D6F" w:rsidR="005E363D" w:rsidRPr="00210AC6" w:rsidRDefault="005E363D" w:rsidP="005E363D">
            <w:pPr>
              <w:rPr>
                <w:rFonts w:cs="Arial"/>
                <w:szCs w:val="16"/>
              </w:rPr>
            </w:pPr>
            <w:r w:rsidRPr="009E3CB1">
              <w:t>100.00%</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4,611</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16,576</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27.82</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0</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0</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59.05%</w:t>
            </w:r>
          </w:p>
        </w:tc>
        <w:tc>
          <w:tcPr>
            <w:tcW w:w="715" w:type="pct"/>
          </w:tcPr>
          <w:p w14:paraId="542CEEB9" w14:textId="37E21014" w:rsidR="00B03B19" w:rsidRPr="00210AC6" w:rsidRDefault="00B03B19" w:rsidP="00B03B19">
            <w:pPr>
              <w:rPr>
                <w:rFonts w:cs="Arial"/>
                <w:szCs w:val="16"/>
              </w:rPr>
            </w:pPr>
            <w:r w:rsidRPr="00A46401">
              <w:t>38.88%</w:t>
            </w:r>
          </w:p>
        </w:tc>
        <w:tc>
          <w:tcPr>
            <w:tcW w:w="714" w:type="pct"/>
          </w:tcPr>
          <w:p w14:paraId="082867DD" w14:textId="7F23B051" w:rsidR="00B03B19" w:rsidRPr="00210AC6" w:rsidRDefault="00B03B19" w:rsidP="00B03B19">
            <w:pPr>
              <w:rPr>
                <w:rFonts w:cs="Arial"/>
                <w:szCs w:val="16"/>
              </w:rPr>
            </w:pPr>
            <w:r w:rsidRPr="00A46401">
              <w:t>70.04%</w:t>
            </w:r>
          </w:p>
        </w:tc>
        <w:tc>
          <w:tcPr>
            <w:tcW w:w="714" w:type="pct"/>
          </w:tcPr>
          <w:p w14:paraId="798EA0C8" w14:textId="2776FB61" w:rsidR="00B03B19" w:rsidRPr="00210AC6" w:rsidRDefault="00B03B19" w:rsidP="00B03B19">
            <w:pPr>
              <w:rPr>
                <w:rFonts w:cs="Arial"/>
                <w:szCs w:val="16"/>
              </w:rPr>
            </w:pPr>
            <w:r w:rsidRPr="00A46401">
              <w:t>24.55%</w:t>
            </w:r>
          </w:p>
        </w:tc>
        <w:tc>
          <w:tcPr>
            <w:tcW w:w="714" w:type="pct"/>
          </w:tcPr>
          <w:p w14:paraId="53B8C0FF" w14:textId="1ABA1A1C" w:rsidR="00B03B19" w:rsidRPr="00210AC6" w:rsidRDefault="00B03B19" w:rsidP="00B03B19">
            <w:pPr>
              <w:rPr>
                <w:rFonts w:cs="Arial"/>
                <w:szCs w:val="16"/>
              </w:rPr>
            </w:pPr>
            <w:r w:rsidRPr="00A46401">
              <w:t>59.76%</w:t>
            </w:r>
          </w:p>
        </w:tc>
        <w:tc>
          <w:tcPr>
            <w:tcW w:w="713" w:type="pct"/>
          </w:tcPr>
          <w:p w14:paraId="71D0CC34" w14:textId="38E23520" w:rsidR="00B03B19" w:rsidRPr="00210AC6" w:rsidRDefault="00B03B19" w:rsidP="00B03B19">
            <w:pPr>
              <w:rPr>
                <w:rFonts w:cs="Arial"/>
                <w:szCs w:val="16"/>
              </w:rPr>
            </w:pPr>
            <w:r w:rsidRPr="00A46401">
              <w:t>49.16%</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26.32%</w:t>
            </w:r>
          </w:p>
        </w:tc>
        <w:tc>
          <w:tcPr>
            <w:tcW w:w="715" w:type="pct"/>
          </w:tcPr>
          <w:p w14:paraId="4A7F27F4" w14:textId="16E8DAC9" w:rsidR="00A96CE2" w:rsidRPr="00210AC6" w:rsidRDefault="00A96CE2" w:rsidP="00A96CE2">
            <w:pPr>
              <w:rPr>
                <w:rFonts w:cs="Arial"/>
                <w:szCs w:val="16"/>
              </w:rPr>
            </w:pPr>
            <w:r w:rsidRPr="00902025">
              <w:t>45.78%</w:t>
            </w:r>
          </w:p>
        </w:tc>
        <w:tc>
          <w:tcPr>
            <w:tcW w:w="714" w:type="pct"/>
          </w:tcPr>
          <w:p w14:paraId="0B2C982E" w14:textId="60B64CC6" w:rsidR="00A96CE2" w:rsidRPr="00210AC6" w:rsidRDefault="00A96CE2" w:rsidP="00A96CE2">
            <w:pPr>
              <w:rPr>
                <w:rFonts w:cs="Arial"/>
                <w:szCs w:val="16"/>
              </w:rPr>
            </w:pPr>
            <w:r w:rsidRPr="00902025">
              <w:t>68.80%</w:t>
            </w:r>
          </w:p>
        </w:tc>
        <w:tc>
          <w:tcPr>
            <w:tcW w:w="714" w:type="pct"/>
          </w:tcPr>
          <w:p w14:paraId="48D6DCB3" w14:textId="035BCB73" w:rsidR="00A96CE2" w:rsidRPr="00210AC6" w:rsidRDefault="00A96CE2" w:rsidP="00A96CE2">
            <w:pPr>
              <w:rPr>
                <w:rFonts w:cs="Arial"/>
                <w:szCs w:val="16"/>
              </w:rPr>
            </w:pPr>
            <w:r w:rsidRPr="00902025">
              <w:t>44.34%</w:t>
            </w:r>
          </w:p>
        </w:tc>
        <w:tc>
          <w:tcPr>
            <w:tcW w:w="714" w:type="pct"/>
          </w:tcPr>
          <w:p w14:paraId="75DD9D82" w14:textId="41901A3C" w:rsidR="00A96CE2" w:rsidRPr="00210AC6" w:rsidRDefault="00A96CE2" w:rsidP="00A96CE2">
            <w:pPr>
              <w:rPr>
                <w:rFonts w:cs="Arial"/>
                <w:szCs w:val="16"/>
              </w:rPr>
            </w:pPr>
            <w:r w:rsidRPr="00902025">
              <w:t>73.76%</w:t>
            </w:r>
          </w:p>
        </w:tc>
        <w:tc>
          <w:tcPr>
            <w:tcW w:w="713" w:type="pct"/>
          </w:tcPr>
          <w:p w14:paraId="51F0864D" w14:textId="7593AA05" w:rsidR="00A96CE2" w:rsidRPr="00210AC6" w:rsidRDefault="00A96CE2" w:rsidP="00A96CE2">
            <w:pPr>
              <w:rPr>
                <w:rFonts w:cs="Arial"/>
                <w:szCs w:val="16"/>
              </w:rPr>
            </w:pPr>
            <w:r w:rsidRPr="00902025">
              <w:t>78.47%</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90.38%</w:t>
            </w:r>
          </w:p>
        </w:tc>
        <w:tc>
          <w:tcPr>
            <w:tcW w:w="832" w:type="pct"/>
          </w:tcPr>
          <w:p w14:paraId="6ABF6AB2" w14:textId="6D5B638F" w:rsidR="00CD6106" w:rsidRPr="00210AC6" w:rsidRDefault="00CD6106" w:rsidP="00CD6106">
            <w:pPr>
              <w:rPr>
                <w:rFonts w:cs="Arial"/>
                <w:szCs w:val="16"/>
              </w:rPr>
            </w:pPr>
            <w:r w:rsidRPr="00952E24">
              <w:t>YES</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92.15%</w:t>
            </w:r>
          </w:p>
        </w:tc>
        <w:tc>
          <w:tcPr>
            <w:tcW w:w="832" w:type="pct"/>
          </w:tcPr>
          <w:p w14:paraId="5F183FEF" w14:textId="40ACE9C9" w:rsidR="00CD6106" w:rsidRPr="00210AC6" w:rsidRDefault="00CD6106" w:rsidP="00CD6106">
            <w:pPr>
              <w:rPr>
                <w:rFonts w:cs="Arial"/>
                <w:szCs w:val="16"/>
              </w:rPr>
            </w:pPr>
            <w:r w:rsidRPr="00952E24">
              <w:t>YES</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96.71%</w:t>
            </w:r>
          </w:p>
        </w:tc>
        <w:tc>
          <w:tcPr>
            <w:tcW w:w="832" w:type="pct"/>
          </w:tcPr>
          <w:p w14:paraId="082F4D46" w14:textId="2147F3C3" w:rsidR="00CD6106" w:rsidRPr="00210AC6" w:rsidRDefault="00CD6106" w:rsidP="00CD6106">
            <w:pPr>
              <w:rPr>
                <w:rFonts w:cs="Arial"/>
                <w:szCs w:val="16"/>
              </w:rPr>
            </w:pPr>
            <w:r w:rsidRPr="00952E24">
              <w:t>YES</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94.49%</w:t>
            </w:r>
          </w:p>
        </w:tc>
        <w:tc>
          <w:tcPr>
            <w:tcW w:w="832" w:type="pct"/>
          </w:tcPr>
          <w:p w14:paraId="144A1AAC" w14:textId="3EFE5F13" w:rsidR="00CD6106" w:rsidRPr="00210AC6" w:rsidRDefault="00CD6106" w:rsidP="00CD6106">
            <w:pPr>
              <w:rPr>
                <w:rFonts w:cs="Arial"/>
                <w:szCs w:val="16"/>
              </w:rPr>
            </w:pPr>
            <w:r w:rsidRPr="00952E24">
              <w:t>YES</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96.71%</w:t>
            </w:r>
          </w:p>
        </w:tc>
        <w:tc>
          <w:tcPr>
            <w:tcW w:w="832" w:type="pct"/>
          </w:tcPr>
          <w:p w14:paraId="5F278F03" w14:textId="64084F84" w:rsidR="00CD6106" w:rsidRPr="00210AC6" w:rsidRDefault="00CD6106" w:rsidP="00CD6106">
            <w:pPr>
              <w:rPr>
                <w:rFonts w:cs="Arial"/>
                <w:szCs w:val="16"/>
              </w:rPr>
            </w:pPr>
            <w:r w:rsidRPr="00952E24">
              <w:t>YES</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4,611</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94</w:t>
            </w:r>
          </w:p>
        </w:tc>
        <w:tc>
          <w:tcPr>
            <w:tcW w:w="833" w:type="pct"/>
          </w:tcPr>
          <w:p w14:paraId="5470A154" w14:textId="77777777" w:rsidR="00B25161" w:rsidRPr="00E0465B" w:rsidRDefault="00B25161" w:rsidP="00B25161">
            <w:pPr>
              <w:rPr>
                <w:rFonts w:cs="Arial"/>
                <w:bCs/>
                <w:szCs w:val="16"/>
              </w:rPr>
            </w:pPr>
            <w:r w:rsidRPr="00E0465B">
              <w:rPr>
                <w:rFonts w:cs="Arial"/>
                <w:bCs/>
                <w:szCs w:val="16"/>
              </w:rPr>
              <w:t>1,405</w:t>
            </w:r>
          </w:p>
        </w:tc>
        <w:tc>
          <w:tcPr>
            <w:tcW w:w="833" w:type="pct"/>
          </w:tcPr>
          <w:p w14:paraId="7FE9EEED" w14:textId="77777777" w:rsidR="00B25161" w:rsidRPr="00E0465B" w:rsidRDefault="00B25161" w:rsidP="00B25161">
            <w:pPr>
              <w:rPr>
                <w:rFonts w:cs="Arial"/>
                <w:bCs/>
                <w:szCs w:val="16"/>
              </w:rPr>
            </w:pPr>
            <w:r w:rsidRPr="00E0465B">
              <w:rPr>
                <w:rFonts w:cs="Arial"/>
                <w:bCs/>
                <w:szCs w:val="16"/>
              </w:rPr>
              <w:t>1,307</w:t>
            </w:r>
          </w:p>
        </w:tc>
        <w:tc>
          <w:tcPr>
            <w:tcW w:w="833" w:type="pct"/>
          </w:tcPr>
          <w:p w14:paraId="4C7FEB04" w14:textId="77777777" w:rsidR="00B25161" w:rsidRPr="00E0465B" w:rsidRDefault="00B25161" w:rsidP="00B25161">
            <w:pPr>
              <w:rPr>
                <w:rFonts w:cs="Arial"/>
                <w:bCs/>
                <w:szCs w:val="16"/>
              </w:rPr>
            </w:pPr>
            <w:r w:rsidRPr="00E0465B">
              <w:rPr>
                <w:rFonts w:cs="Arial"/>
                <w:bCs/>
                <w:szCs w:val="16"/>
              </w:rPr>
              <w:t>855</w:t>
            </w:r>
          </w:p>
        </w:tc>
        <w:tc>
          <w:tcPr>
            <w:tcW w:w="835" w:type="pct"/>
          </w:tcPr>
          <w:p w14:paraId="6267C81A" w14:textId="77777777" w:rsidR="00B25161" w:rsidRPr="00E0465B" w:rsidRDefault="00B25161" w:rsidP="00B25161">
            <w:pPr>
              <w:rPr>
                <w:rFonts w:cs="Arial"/>
                <w:bCs/>
                <w:szCs w:val="16"/>
              </w:rPr>
            </w:pPr>
            <w:r w:rsidRPr="00E0465B">
              <w:rPr>
                <w:rFonts w:cs="Arial"/>
                <w:bCs/>
                <w:szCs w:val="16"/>
              </w:rPr>
              <w:t>930</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2.05%</w:t>
            </w:r>
          </w:p>
        </w:tc>
        <w:tc>
          <w:tcPr>
            <w:tcW w:w="833" w:type="pct"/>
          </w:tcPr>
          <w:p w14:paraId="2E20C0BF" w14:textId="0AF39490" w:rsidR="00B25161" w:rsidRPr="00E0465B" w:rsidRDefault="00B25161" w:rsidP="00B25161">
            <w:pPr>
              <w:rPr>
                <w:rFonts w:cs="Arial"/>
                <w:bCs/>
                <w:szCs w:val="16"/>
              </w:rPr>
            </w:pPr>
            <w:r w:rsidRPr="00E0465B">
              <w:rPr>
                <w:rFonts w:cs="Arial"/>
                <w:bCs/>
                <w:szCs w:val="16"/>
              </w:rPr>
              <w:t>30.60%</w:t>
            </w:r>
          </w:p>
        </w:tc>
        <w:tc>
          <w:tcPr>
            <w:tcW w:w="833" w:type="pct"/>
          </w:tcPr>
          <w:p w14:paraId="398F2D3D" w14:textId="68B45EA5" w:rsidR="00B25161" w:rsidRPr="00E0465B" w:rsidRDefault="00B25161" w:rsidP="00B25161">
            <w:pPr>
              <w:rPr>
                <w:rFonts w:cs="Arial"/>
                <w:bCs/>
                <w:szCs w:val="16"/>
              </w:rPr>
            </w:pPr>
            <w:r w:rsidRPr="00E0465B">
              <w:rPr>
                <w:rFonts w:cs="Arial"/>
                <w:bCs/>
                <w:szCs w:val="16"/>
              </w:rPr>
              <w:t>28.47%</w:t>
            </w:r>
          </w:p>
        </w:tc>
        <w:tc>
          <w:tcPr>
            <w:tcW w:w="833" w:type="pct"/>
          </w:tcPr>
          <w:p w14:paraId="44C74C6F" w14:textId="0FC8FB40" w:rsidR="00B25161" w:rsidRPr="00E0465B" w:rsidRDefault="00B25161" w:rsidP="00B25161">
            <w:pPr>
              <w:rPr>
                <w:rFonts w:cs="Arial"/>
                <w:bCs/>
                <w:szCs w:val="16"/>
              </w:rPr>
            </w:pPr>
            <w:r w:rsidRPr="00E0465B">
              <w:rPr>
                <w:rFonts w:cs="Arial"/>
                <w:bCs/>
                <w:szCs w:val="16"/>
              </w:rPr>
              <w:t>18.62%</w:t>
            </w:r>
          </w:p>
        </w:tc>
        <w:tc>
          <w:tcPr>
            <w:tcW w:w="835" w:type="pct"/>
          </w:tcPr>
          <w:p w14:paraId="2CCC1EE9" w14:textId="4C738514" w:rsidR="00B25161" w:rsidRPr="00E0465B" w:rsidRDefault="00B25161" w:rsidP="00B25161">
            <w:pPr>
              <w:rPr>
                <w:rFonts w:cs="Arial"/>
                <w:bCs/>
                <w:szCs w:val="16"/>
              </w:rPr>
            </w:pPr>
            <w:r w:rsidRPr="00E0465B">
              <w:rPr>
                <w:rFonts w:cs="Arial"/>
                <w:bCs/>
                <w:szCs w:val="16"/>
              </w:rPr>
              <w:t>20.26%</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92</w:t>
            </w:r>
          </w:p>
        </w:tc>
        <w:tc>
          <w:tcPr>
            <w:tcW w:w="833" w:type="pct"/>
          </w:tcPr>
          <w:p w14:paraId="6AACF40D" w14:textId="77777777" w:rsidR="00B25161" w:rsidRPr="00E0465B" w:rsidRDefault="00B25161" w:rsidP="00B25161">
            <w:pPr>
              <w:rPr>
                <w:rFonts w:cs="Arial"/>
                <w:bCs/>
                <w:szCs w:val="16"/>
              </w:rPr>
            </w:pPr>
            <w:r w:rsidRPr="00E0465B">
              <w:rPr>
                <w:rFonts w:cs="Arial"/>
                <w:bCs/>
                <w:szCs w:val="16"/>
              </w:rPr>
              <w:t>1,218</w:t>
            </w:r>
          </w:p>
        </w:tc>
        <w:tc>
          <w:tcPr>
            <w:tcW w:w="833" w:type="pct"/>
          </w:tcPr>
          <w:p w14:paraId="081B7FED" w14:textId="77777777" w:rsidR="00B25161" w:rsidRPr="00E0465B" w:rsidRDefault="00B25161" w:rsidP="00B25161">
            <w:pPr>
              <w:rPr>
                <w:rFonts w:cs="Arial"/>
                <w:bCs/>
                <w:szCs w:val="16"/>
              </w:rPr>
            </w:pPr>
            <w:r w:rsidRPr="00E0465B">
              <w:rPr>
                <w:rFonts w:cs="Arial"/>
                <w:bCs/>
                <w:szCs w:val="16"/>
              </w:rPr>
              <w:t>2,154</w:t>
            </w:r>
          </w:p>
        </w:tc>
        <w:tc>
          <w:tcPr>
            <w:tcW w:w="833" w:type="pct"/>
          </w:tcPr>
          <w:p w14:paraId="22075B7A" w14:textId="77777777" w:rsidR="00B25161" w:rsidRPr="00E0465B" w:rsidRDefault="00B25161" w:rsidP="00B25161">
            <w:pPr>
              <w:rPr>
                <w:rFonts w:cs="Arial"/>
                <w:bCs/>
                <w:szCs w:val="16"/>
              </w:rPr>
            </w:pPr>
            <w:r w:rsidRPr="00E0465B">
              <w:rPr>
                <w:rFonts w:cs="Arial"/>
                <w:bCs/>
                <w:szCs w:val="16"/>
              </w:rPr>
              <w:t>908</w:t>
            </w:r>
          </w:p>
        </w:tc>
        <w:tc>
          <w:tcPr>
            <w:tcW w:w="833" w:type="pct"/>
          </w:tcPr>
          <w:p w14:paraId="0F4D0987" w14:textId="77777777" w:rsidR="00B25161" w:rsidRPr="00E0465B" w:rsidRDefault="00B25161" w:rsidP="00B25161">
            <w:pPr>
              <w:rPr>
                <w:rFonts w:cs="Arial"/>
                <w:bCs/>
                <w:szCs w:val="16"/>
              </w:rPr>
            </w:pPr>
            <w:r w:rsidRPr="00E0465B">
              <w:rPr>
                <w:rFonts w:cs="Arial"/>
                <w:bCs/>
                <w:szCs w:val="16"/>
              </w:rPr>
              <w:t>219</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2.00%</w:t>
            </w:r>
          </w:p>
        </w:tc>
        <w:tc>
          <w:tcPr>
            <w:tcW w:w="833" w:type="pct"/>
          </w:tcPr>
          <w:p w14:paraId="0C63E60D" w14:textId="01DF065D" w:rsidR="00B25161" w:rsidRPr="00E0465B" w:rsidRDefault="00B25161" w:rsidP="00B25161">
            <w:pPr>
              <w:rPr>
                <w:rFonts w:cs="Arial"/>
                <w:bCs/>
                <w:szCs w:val="16"/>
              </w:rPr>
            </w:pPr>
            <w:r w:rsidRPr="00E0465B">
              <w:rPr>
                <w:rFonts w:cs="Arial"/>
                <w:bCs/>
                <w:szCs w:val="16"/>
              </w:rPr>
              <w:t>26.53%</w:t>
            </w:r>
          </w:p>
        </w:tc>
        <w:tc>
          <w:tcPr>
            <w:tcW w:w="833" w:type="pct"/>
          </w:tcPr>
          <w:p w14:paraId="6F7D3253" w14:textId="7E946AA3" w:rsidR="00B25161" w:rsidRPr="00E0465B" w:rsidRDefault="00B25161" w:rsidP="00B25161">
            <w:pPr>
              <w:rPr>
                <w:rFonts w:cs="Arial"/>
                <w:bCs/>
                <w:szCs w:val="16"/>
              </w:rPr>
            </w:pPr>
            <w:r w:rsidRPr="00E0465B">
              <w:rPr>
                <w:rFonts w:cs="Arial"/>
                <w:bCs/>
                <w:szCs w:val="16"/>
              </w:rPr>
              <w:t>46.92%</w:t>
            </w:r>
          </w:p>
        </w:tc>
        <w:tc>
          <w:tcPr>
            <w:tcW w:w="833" w:type="pct"/>
          </w:tcPr>
          <w:p w14:paraId="31007D6F" w14:textId="0DE6AD7D" w:rsidR="00B25161" w:rsidRPr="00E0465B" w:rsidRDefault="00B25161" w:rsidP="00B25161">
            <w:pPr>
              <w:rPr>
                <w:rFonts w:cs="Arial"/>
                <w:bCs/>
                <w:szCs w:val="16"/>
              </w:rPr>
            </w:pPr>
            <w:r w:rsidRPr="00E0465B">
              <w:rPr>
                <w:rFonts w:cs="Arial"/>
                <w:bCs/>
                <w:szCs w:val="16"/>
              </w:rPr>
              <w:t>19.78%</w:t>
            </w:r>
          </w:p>
        </w:tc>
        <w:tc>
          <w:tcPr>
            <w:tcW w:w="833" w:type="pct"/>
          </w:tcPr>
          <w:p w14:paraId="7AD8D8B9" w14:textId="6DC41E9B" w:rsidR="00B25161" w:rsidRPr="00E0465B" w:rsidRDefault="00B25161" w:rsidP="00B25161">
            <w:pPr>
              <w:rPr>
                <w:rFonts w:cs="Arial"/>
                <w:bCs/>
                <w:szCs w:val="16"/>
              </w:rPr>
            </w:pPr>
            <w:r w:rsidRPr="00E0465B">
              <w:rPr>
                <w:rFonts w:cs="Arial"/>
                <w:bCs/>
                <w:szCs w:val="16"/>
              </w:rPr>
              <w:t>4.77%</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88</w:t>
            </w:r>
          </w:p>
        </w:tc>
        <w:tc>
          <w:tcPr>
            <w:tcW w:w="833" w:type="pct"/>
          </w:tcPr>
          <w:p w14:paraId="13413534" w14:textId="77777777" w:rsidR="00B25161" w:rsidRPr="00E0465B" w:rsidRDefault="00B25161" w:rsidP="00B25161">
            <w:pPr>
              <w:rPr>
                <w:rFonts w:cs="Arial"/>
                <w:bCs/>
                <w:szCs w:val="16"/>
              </w:rPr>
            </w:pPr>
            <w:r w:rsidRPr="00E0465B">
              <w:rPr>
                <w:rFonts w:cs="Arial"/>
                <w:bCs/>
                <w:szCs w:val="16"/>
              </w:rPr>
              <w:t>1,331</w:t>
            </w:r>
          </w:p>
        </w:tc>
        <w:tc>
          <w:tcPr>
            <w:tcW w:w="833" w:type="pct"/>
          </w:tcPr>
          <w:p w14:paraId="47A2BC12" w14:textId="77777777" w:rsidR="00B25161" w:rsidRPr="00E0465B" w:rsidRDefault="00B25161" w:rsidP="00B25161">
            <w:pPr>
              <w:rPr>
                <w:rFonts w:cs="Arial"/>
                <w:bCs/>
                <w:szCs w:val="16"/>
              </w:rPr>
            </w:pPr>
            <w:r w:rsidRPr="00E0465B">
              <w:rPr>
                <w:rFonts w:cs="Arial"/>
                <w:bCs/>
                <w:szCs w:val="16"/>
              </w:rPr>
              <w:t>915</w:t>
            </w:r>
          </w:p>
        </w:tc>
        <w:tc>
          <w:tcPr>
            <w:tcW w:w="833" w:type="pct"/>
          </w:tcPr>
          <w:p w14:paraId="4915D083" w14:textId="77777777" w:rsidR="00B25161" w:rsidRPr="00E0465B" w:rsidRDefault="00B25161" w:rsidP="00B25161">
            <w:pPr>
              <w:rPr>
                <w:rFonts w:cs="Arial"/>
                <w:bCs/>
                <w:szCs w:val="16"/>
              </w:rPr>
            </w:pPr>
            <w:r w:rsidRPr="00E0465B">
              <w:rPr>
                <w:rFonts w:cs="Arial"/>
                <w:bCs/>
                <w:szCs w:val="16"/>
              </w:rPr>
              <w:t>1,192</w:t>
            </w:r>
          </w:p>
        </w:tc>
        <w:tc>
          <w:tcPr>
            <w:tcW w:w="833" w:type="pct"/>
          </w:tcPr>
          <w:p w14:paraId="64ED007D" w14:textId="77777777" w:rsidR="00B25161" w:rsidRPr="00E0465B" w:rsidRDefault="00B25161" w:rsidP="00B25161">
            <w:pPr>
              <w:rPr>
                <w:rFonts w:cs="Arial"/>
                <w:bCs/>
                <w:szCs w:val="16"/>
              </w:rPr>
            </w:pPr>
            <w:r w:rsidRPr="00E0465B">
              <w:rPr>
                <w:rFonts w:cs="Arial"/>
                <w:bCs/>
                <w:szCs w:val="16"/>
              </w:rPr>
              <w:t>1,065</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1.92%</w:t>
            </w:r>
          </w:p>
        </w:tc>
        <w:tc>
          <w:tcPr>
            <w:tcW w:w="833" w:type="pct"/>
          </w:tcPr>
          <w:p w14:paraId="127BF181" w14:textId="3BECFE2D" w:rsidR="00B25161" w:rsidRPr="00E0465B" w:rsidRDefault="00B25161" w:rsidP="00B25161">
            <w:pPr>
              <w:rPr>
                <w:rFonts w:cs="Arial"/>
                <w:bCs/>
                <w:szCs w:val="16"/>
              </w:rPr>
            </w:pPr>
            <w:r w:rsidRPr="00E0465B">
              <w:rPr>
                <w:rFonts w:cs="Arial"/>
                <w:bCs/>
                <w:szCs w:val="16"/>
              </w:rPr>
              <w:t>28.99%</w:t>
            </w:r>
          </w:p>
        </w:tc>
        <w:tc>
          <w:tcPr>
            <w:tcW w:w="833" w:type="pct"/>
          </w:tcPr>
          <w:p w14:paraId="37EC9364" w14:textId="61A07A7E" w:rsidR="00B25161" w:rsidRPr="00E0465B" w:rsidRDefault="00B25161" w:rsidP="00B25161">
            <w:pPr>
              <w:rPr>
                <w:rFonts w:cs="Arial"/>
                <w:bCs/>
                <w:szCs w:val="16"/>
              </w:rPr>
            </w:pPr>
            <w:r w:rsidRPr="00E0465B">
              <w:rPr>
                <w:rFonts w:cs="Arial"/>
                <w:bCs/>
                <w:szCs w:val="16"/>
              </w:rPr>
              <w:t>19.93%</w:t>
            </w:r>
          </w:p>
        </w:tc>
        <w:tc>
          <w:tcPr>
            <w:tcW w:w="833" w:type="pct"/>
          </w:tcPr>
          <w:p w14:paraId="09DF3FA5" w14:textId="57617973" w:rsidR="00B25161" w:rsidRPr="00E0465B" w:rsidRDefault="00B25161" w:rsidP="00B25161">
            <w:pPr>
              <w:rPr>
                <w:rFonts w:cs="Arial"/>
                <w:bCs/>
                <w:szCs w:val="16"/>
              </w:rPr>
            </w:pPr>
            <w:r w:rsidRPr="00E0465B">
              <w:rPr>
                <w:rFonts w:cs="Arial"/>
                <w:bCs/>
                <w:szCs w:val="16"/>
              </w:rPr>
              <w:t>25.96%</w:t>
            </w:r>
          </w:p>
        </w:tc>
        <w:tc>
          <w:tcPr>
            <w:tcW w:w="833" w:type="pct"/>
          </w:tcPr>
          <w:p w14:paraId="54994806" w14:textId="468B6FDF" w:rsidR="00B25161" w:rsidRPr="00E0465B" w:rsidRDefault="00B25161" w:rsidP="00B25161">
            <w:pPr>
              <w:rPr>
                <w:rFonts w:cs="Arial"/>
                <w:bCs/>
                <w:szCs w:val="16"/>
              </w:rPr>
            </w:pPr>
            <w:r w:rsidRPr="00E0465B">
              <w:rPr>
                <w:rFonts w:cs="Arial"/>
                <w:bCs/>
                <w:szCs w:val="16"/>
              </w:rPr>
              <w:t>23.20%</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15</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59.05%</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38.88%</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70.04%</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24.55%</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59.76%</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49.16%</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0</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5</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1,136</w:t>
            </w:r>
          </w:p>
        </w:tc>
        <w:tc>
          <w:tcPr>
            <w:tcW w:w="451" w:type="pct"/>
          </w:tcPr>
          <w:p w14:paraId="71B260CE" w14:textId="08E9F3B4" w:rsidR="002163B7" w:rsidRPr="002163B7" w:rsidRDefault="002163B7" w:rsidP="002163B7">
            <w:pPr>
              <w:rPr>
                <w:rFonts w:cs="Arial"/>
                <w:bCs/>
                <w:szCs w:val="16"/>
              </w:rPr>
            </w:pPr>
            <w:r w:rsidRPr="002163B7">
              <w:rPr>
                <w:rFonts w:cs="Arial"/>
                <w:bCs/>
                <w:szCs w:val="16"/>
              </w:rPr>
              <w:t>26.32%</w:t>
            </w:r>
          </w:p>
        </w:tc>
        <w:tc>
          <w:tcPr>
            <w:tcW w:w="409" w:type="pct"/>
          </w:tcPr>
          <w:p w14:paraId="6338C1B2" w14:textId="7BC386DE" w:rsidR="002163B7" w:rsidRPr="002163B7" w:rsidRDefault="002163B7" w:rsidP="002163B7">
            <w:pPr>
              <w:rPr>
                <w:rFonts w:cs="Arial"/>
                <w:bCs/>
                <w:szCs w:val="16"/>
              </w:rPr>
            </w:pPr>
            <w:r w:rsidRPr="002163B7">
              <w:rPr>
                <w:rFonts w:cs="Arial"/>
                <w:bCs/>
                <w:szCs w:val="16"/>
              </w:rPr>
              <w:t>3,661</w:t>
            </w:r>
          </w:p>
        </w:tc>
        <w:tc>
          <w:tcPr>
            <w:tcW w:w="451" w:type="pct"/>
          </w:tcPr>
          <w:p w14:paraId="136BBFD4" w14:textId="1CEB9412" w:rsidR="002163B7" w:rsidRPr="002163B7" w:rsidRDefault="002163B7" w:rsidP="002163B7">
            <w:pPr>
              <w:rPr>
                <w:rFonts w:cs="Arial"/>
                <w:bCs/>
                <w:szCs w:val="16"/>
              </w:rPr>
            </w:pPr>
            <w:r w:rsidRPr="002163B7">
              <w:rPr>
                <w:rFonts w:cs="Arial"/>
                <w:bCs/>
                <w:szCs w:val="16"/>
              </w:rPr>
              <w:t>59.05%</w:t>
            </w:r>
          </w:p>
        </w:tc>
        <w:tc>
          <w:tcPr>
            <w:tcW w:w="579" w:type="pct"/>
          </w:tcPr>
          <w:p w14:paraId="27AAECA7" w14:textId="77777777" w:rsidR="002163B7" w:rsidRPr="002163B7" w:rsidRDefault="002163B7" w:rsidP="002163B7">
            <w:pPr>
              <w:rPr>
                <w:rFonts w:cs="Arial"/>
                <w:bCs/>
                <w:szCs w:val="16"/>
              </w:rPr>
            </w:pPr>
            <w:r w:rsidRPr="002163B7">
              <w:rPr>
                <w:rFonts w:cs="Arial"/>
                <w:bCs/>
                <w:szCs w:val="16"/>
              </w:rPr>
              <w:t>32.73</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0.0154</w:t>
            </w:r>
          </w:p>
        </w:tc>
        <w:tc>
          <w:tcPr>
            <w:tcW w:w="386" w:type="pct"/>
          </w:tcPr>
          <w:p w14:paraId="7D05A1C3" w14:textId="77777777" w:rsidR="002163B7" w:rsidRPr="002163B7" w:rsidRDefault="002163B7" w:rsidP="002163B7">
            <w:pPr>
              <w:rPr>
                <w:rFonts w:cs="Arial"/>
                <w:bCs/>
                <w:szCs w:val="16"/>
              </w:rPr>
            </w:pPr>
            <w:r w:rsidRPr="002163B7">
              <w:rPr>
                <w:rFonts w:cs="Arial"/>
                <w:bCs/>
                <w:szCs w:val="16"/>
              </w:rPr>
              <w:t>21.2742</w:t>
            </w:r>
          </w:p>
        </w:tc>
        <w:tc>
          <w:tcPr>
            <w:tcW w:w="386" w:type="pct"/>
          </w:tcPr>
          <w:p w14:paraId="5C1BB37E" w14:textId="77777777" w:rsidR="002163B7" w:rsidRPr="002163B7" w:rsidRDefault="002163B7" w:rsidP="002163B7">
            <w:pPr>
              <w:rPr>
                <w:rFonts w:cs="Arial"/>
                <w:bCs/>
                <w:szCs w:val="16"/>
              </w:rPr>
            </w:pPr>
            <w:r w:rsidRPr="002163B7">
              <w:rPr>
                <w:rFonts w:cs="Arial"/>
                <w:bCs/>
                <w:szCs w:val="16"/>
              </w:rPr>
              <w:t>&lt;.0001</w:t>
            </w:r>
          </w:p>
        </w:tc>
        <w:tc>
          <w:tcPr>
            <w:tcW w:w="386" w:type="pct"/>
          </w:tcPr>
          <w:p w14:paraId="2DC1DA24" w14:textId="77777777" w:rsidR="002163B7" w:rsidRPr="002163B7" w:rsidRDefault="002163B7" w:rsidP="002163B7">
            <w:pPr>
              <w:rPr>
                <w:rFonts w:cs="Arial"/>
                <w:bCs/>
                <w:szCs w:val="16"/>
              </w:rPr>
            </w:pPr>
            <w:r w:rsidRPr="002163B7">
              <w:rPr>
                <w:rFonts w:cs="Arial"/>
                <w:bCs/>
                <w:szCs w:val="16"/>
              </w:rPr>
              <w:t>YES</w:t>
            </w:r>
          </w:p>
        </w:tc>
        <w:tc>
          <w:tcPr>
            <w:tcW w:w="575" w:type="pct"/>
          </w:tcPr>
          <w:p w14:paraId="00DA6A1A" w14:textId="77777777" w:rsidR="002163B7" w:rsidRPr="002163B7" w:rsidRDefault="002163B7" w:rsidP="002163B7">
            <w:pPr>
              <w:rPr>
                <w:rFonts w:cs="Arial"/>
                <w:bCs/>
                <w:szCs w:val="16"/>
              </w:rPr>
            </w:pPr>
            <w:r w:rsidRPr="002163B7">
              <w:rPr>
                <w:rFonts w:cs="Arial"/>
                <w:bCs/>
                <w:szCs w:val="16"/>
              </w:rPr>
              <w:t>2</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1,577</w:t>
            </w:r>
          </w:p>
        </w:tc>
        <w:tc>
          <w:tcPr>
            <w:tcW w:w="451" w:type="pct"/>
          </w:tcPr>
          <w:p w14:paraId="7784492F" w14:textId="617B5A37" w:rsidR="002163B7" w:rsidRPr="002163B7" w:rsidRDefault="002163B7" w:rsidP="002163B7">
            <w:pPr>
              <w:rPr>
                <w:rFonts w:cs="Arial"/>
                <w:bCs/>
                <w:szCs w:val="16"/>
              </w:rPr>
            </w:pPr>
            <w:r w:rsidRPr="002163B7">
              <w:rPr>
                <w:rFonts w:cs="Arial"/>
                <w:bCs/>
                <w:szCs w:val="16"/>
              </w:rPr>
              <w:t>68.80%</w:t>
            </w:r>
          </w:p>
        </w:tc>
        <w:tc>
          <w:tcPr>
            <w:tcW w:w="409" w:type="pct"/>
          </w:tcPr>
          <w:p w14:paraId="28F8936D" w14:textId="5A09EDE1" w:rsidR="002163B7" w:rsidRPr="002163B7" w:rsidRDefault="002163B7" w:rsidP="002163B7">
            <w:pPr>
              <w:rPr>
                <w:rFonts w:cs="Arial"/>
                <w:bCs/>
                <w:szCs w:val="16"/>
              </w:rPr>
            </w:pPr>
            <w:r w:rsidRPr="002163B7">
              <w:rPr>
                <w:rFonts w:cs="Arial"/>
                <w:bCs/>
                <w:szCs w:val="16"/>
              </w:rPr>
              <w:t>4,372</w:t>
            </w:r>
          </w:p>
        </w:tc>
        <w:tc>
          <w:tcPr>
            <w:tcW w:w="451" w:type="pct"/>
          </w:tcPr>
          <w:p w14:paraId="633C801B" w14:textId="4A295D67" w:rsidR="002163B7" w:rsidRPr="002163B7" w:rsidRDefault="002163B7" w:rsidP="002163B7">
            <w:pPr>
              <w:rPr>
                <w:rFonts w:cs="Arial"/>
                <w:bCs/>
                <w:szCs w:val="16"/>
              </w:rPr>
            </w:pPr>
            <w:r w:rsidRPr="002163B7">
              <w:rPr>
                <w:rFonts w:cs="Arial"/>
                <w:bCs/>
                <w:szCs w:val="16"/>
              </w:rPr>
              <w:t>70.04%</w:t>
            </w:r>
          </w:p>
        </w:tc>
        <w:tc>
          <w:tcPr>
            <w:tcW w:w="579" w:type="pct"/>
          </w:tcPr>
          <w:p w14:paraId="230B7EE7" w14:textId="77777777" w:rsidR="002163B7" w:rsidRPr="002163B7" w:rsidRDefault="002163B7" w:rsidP="002163B7">
            <w:pPr>
              <w:rPr>
                <w:rFonts w:cs="Arial"/>
                <w:bCs/>
                <w:szCs w:val="16"/>
              </w:rPr>
            </w:pPr>
            <w:r w:rsidRPr="002163B7">
              <w:rPr>
                <w:rFonts w:cs="Arial"/>
                <w:bCs/>
                <w:szCs w:val="16"/>
              </w:rPr>
              <w:t>1.24</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0.0136</w:t>
            </w:r>
          </w:p>
        </w:tc>
        <w:tc>
          <w:tcPr>
            <w:tcW w:w="386" w:type="pct"/>
          </w:tcPr>
          <w:p w14:paraId="035E4F5E" w14:textId="77777777" w:rsidR="002163B7" w:rsidRPr="002163B7" w:rsidRDefault="002163B7" w:rsidP="002163B7">
            <w:pPr>
              <w:rPr>
                <w:rFonts w:cs="Arial"/>
                <w:bCs/>
                <w:szCs w:val="16"/>
              </w:rPr>
            </w:pPr>
            <w:r w:rsidRPr="002163B7">
              <w:rPr>
                <w:rFonts w:cs="Arial"/>
                <w:bCs/>
                <w:szCs w:val="16"/>
              </w:rPr>
              <w:t>0.9102</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0.3627</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949</w:t>
            </w:r>
          </w:p>
        </w:tc>
        <w:tc>
          <w:tcPr>
            <w:tcW w:w="451" w:type="pct"/>
          </w:tcPr>
          <w:p w14:paraId="540692E3" w14:textId="56E6F3CD" w:rsidR="002163B7" w:rsidRPr="002163B7" w:rsidRDefault="002163B7" w:rsidP="002163B7">
            <w:pPr>
              <w:rPr>
                <w:rFonts w:cs="Arial"/>
                <w:bCs/>
                <w:szCs w:val="16"/>
              </w:rPr>
            </w:pPr>
            <w:r w:rsidRPr="002163B7">
              <w:rPr>
                <w:rFonts w:cs="Arial"/>
                <w:bCs/>
                <w:szCs w:val="16"/>
              </w:rPr>
              <w:t>73.76%</w:t>
            </w:r>
          </w:p>
        </w:tc>
        <w:tc>
          <w:tcPr>
            <w:tcW w:w="409" w:type="pct"/>
          </w:tcPr>
          <w:p w14:paraId="1B3E02C2" w14:textId="2CE8465F" w:rsidR="002163B7" w:rsidRPr="002163B7" w:rsidRDefault="002163B7" w:rsidP="002163B7">
            <w:pPr>
              <w:rPr>
                <w:rFonts w:cs="Arial"/>
                <w:bCs/>
                <w:szCs w:val="16"/>
              </w:rPr>
            </w:pPr>
            <w:r w:rsidRPr="002163B7">
              <w:rPr>
                <w:rFonts w:cs="Arial"/>
                <w:bCs/>
                <w:szCs w:val="16"/>
              </w:rPr>
              <w:t>3,526</w:t>
            </w:r>
          </w:p>
        </w:tc>
        <w:tc>
          <w:tcPr>
            <w:tcW w:w="451" w:type="pct"/>
          </w:tcPr>
          <w:p w14:paraId="34FC7C5B" w14:textId="5058C880" w:rsidR="002163B7" w:rsidRPr="002163B7" w:rsidRDefault="002163B7" w:rsidP="002163B7">
            <w:pPr>
              <w:rPr>
                <w:rFonts w:cs="Arial"/>
                <w:bCs/>
                <w:szCs w:val="16"/>
              </w:rPr>
            </w:pPr>
            <w:r w:rsidRPr="002163B7">
              <w:rPr>
                <w:rFonts w:cs="Arial"/>
                <w:bCs/>
                <w:szCs w:val="16"/>
              </w:rPr>
              <w:t>59.76%</w:t>
            </w:r>
          </w:p>
        </w:tc>
        <w:tc>
          <w:tcPr>
            <w:tcW w:w="579" w:type="pct"/>
          </w:tcPr>
          <w:p w14:paraId="553B8B85" w14:textId="77777777" w:rsidR="002163B7" w:rsidRPr="002163B7" w:rsidRDefault="002163B7" w:rsidP="002163B7">
            <w:pPr>
              <w:rPr>
                <w:rFonts w:cs="Arial"/>
                <w:bCs/>
                <w:szCs w:val="16"/>
              </w:rPr>
            </w:pPr>
            <w:r w:rsidRPr="002163B7">
              <w:rPr>
                <w:rFonts w:cs="Arial"/>
                <w:bCs/>
                <w:szCs w:val="16"/>
              </w:rPr>
              <w:t>-14.01</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0.0165</w:t>
            </w:r>
          </w:p>
        </w:tc>
        <w:tc>
          <w:tcPr>
            <w:tcW w:w="386" w:type="pct"/>
          </w:tcPr>
          <w:p w14:paraId="6ADF51A1" w14:textId="77777777" w:rsidR="002163B7" w:rsidRPr="002163B7" w:rsidRDefault="002163B7" w:rsidP="002163B7">
            <w:pPr>
              <w:rPr>
                <w:rFonts w:cs="Arial"/>
                <w:bCs/>
                <w:szCs w:val="16"/>
              </w:rPr>
            </w:pPr>
            <w:r w:rsidRPr="002163B7">
              <w:rPr>
                <w:rFonts w:cs="Arial"/>
                <w:bCs/>
                <w:szCs w:val="16"/>
              </w:rPr>
              <w:t>-8.4900</w:t>
            </w:r>
          </w:p>
        </w:tc>
        <w:tc>
          <w:tcPr>
            <w:tcW w:w="386" w:type="pct"/>
          </w:tcPr>
          <w:p w14:paraId="144B8F31" w14:textId="77777777" w:rsidR="002163B7" w:rsidRPr="002163B7" w:rsidRDefault="002163B7" w:rsidP="002163B7">
            <w:pPr>
              <w:rPr>
                <w:rFonts w:cs="Arial"/>
                <w:bCs/>
                <w:szCs w:val="16"/>
              </w:rPr>
            </w:pPr>
            <w:r w:rsidRPr="002163B7">
              <w:rPr>
                <w:rFonts w:cs="Arial"/>
                <w:bCs/>
                <w:szCs w:val="16"/>
              </w:rPr>
              <w:t>&lt;.0001</w:t>
            </w:r>
          </w:p>
        </w:tc>
        <w:tc>
          <w:tcPr>
            <w:tcW w:w="386" w:type="pct"/>
          </w:tcPr>
          <w:p w14:paraId="31C10E76" w14:textId="77777777" w:rsidR="002163B7" w:rsidRPr="002163B7" w:rsidRDefault="002163B7" w:rsidP="002163B7">
            <w:pPr>
              <w:rPr>
                <w:rFonts w:cs="Arial"/>
                <w:bCs/>
                <w:szCs w:val="16"/>
              </w:rPr>
            </w:pPr>
            <w:r w:rsidRPr="002163B7">
              <w:rPr>
                <w:rFonts w:cs="Arial"/>
                <w:bCs/>
                <w:szCs w:val="16"/>
              </w:rPr>
              <w:t>YES</w:t>
            </w:r>
          </w:p>
        </w:tc>
        <w:tc>
          <w:tcPr>
            <w:tcW w:w="575" w:type="pct"/>
          </w:tcPr>
          <w:p w14:paraId="56549F88" w14:textId="77777777" w:rsidR="002163B7" w:rsidRPr="002163B7" w:rsidRDefault="002163B7" w:rsidP="002163B7">
            <w:pPr>
              <w:rPr>
                <w:rFonts w:cs="Arial"/>
                <w:bCs/>
                <w:szCs w:val="16"/>
              </w:rPr>
            </w:pPr>
            <w:r w:rsidRPr="002163B7">
              <w:rPr>
                <w:rFonts w:cs="Arial"/>
                <w:bCs/>
                <w:szCs w:val="16"/>
              </w:rPr>
              <w:t>0</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1,872</w:t>
            </w:r>
          </w:p>
        </w:tc>
        <w:tc>
          <w:tcPr>
            <w:tcW w:w="451" w:type="pct"/>
          </w:tcPr>
          <w:p w14:paraId="194DF487" w14:textId="7DCD0747" w:rsidR="002163B7" w:rsidRPr="002163B7" w:rsidRDefault="002163B7" w:rsidP="002163B7">
            <w:pPr>
              <w:rPr>
                <w:rFonts w:cs="Arial"/>
                <w:bCs/>
                <w:szCs w:val="16"/>
              </w:rPr>
            </w:pPr>
            <w:r w:rsidRPr="002163B7">
              <w:rPr>
                <w:rFonts w:cs="Arial"/>
                <w:bCs/>
                <w:szCs w:val="16"/>
              </w:rPr>
              <w:t>45.78%</w:t>
            </w:r>
          </w:p>
        </w:tc>
        <w:tc>
          <w:tcPr>
            <w:tcW w:w="409" w:type="pct"/>
          </w:tcPr>
          <w:p w14:paraId="5EAAAE8A" w14:textId="57AB6E77" w:rsidR="002163B7" w:rsidRPr="002163B7" w:rsidRDefault="002163B7" w:rsidP="002163B7">
            <w:pPr>
              <w:rPr>
                <w:rFonts w:cs="Arial"/>
                <w:bCs/>
                <w:szCs w:val="16"/>
              </w:rPr>
            </w:pPr>
            <w:r w:rsidRPr="002163B7">
              <w:rPr>
                <w:rFonts w:cs="Arial"/>
                <w:bCs/>
                <w:szCs w:val="16"/>
              </w:rPr>
              <w:t>4,591</w:t>
            </w:r>
          </w:p>
        </w:tc>
        <w:tc>
          <w:tcPr>
            <w:tcW w:w="451" w:type="pct"/>
          </w:tcPr>
          <w:p w14:paraId="54F6D99F" w14:textId="0EE83B30" w:rsidR="002163B7" w:rsidRPr="002163B7" w:rsidRDefault="002163B7" w:rsidP="002163B7">
            <w:pPr>
              <w:rPr>
                <w:rFonts w:cs="Arial"/>
                <w:bCs/>
                <w:szCs w:val="16"/>
              </w:rPr>
            </w:pPr>
            <w:r w:rsidRPr="002163B7">
              <w:rPr>
                <w:rFonts w:cs="Arial"/>
                <w:bCs/>
                <w:szCs w:val="16"/>
              </w:rPr>
              <w:t>38.88%</w:t>
            </w:r>
          </w:p>
        </w:tc>
        <w:tc>
          <w:tcPr>
            <w:tcW w:w="579" w:type="pct"/>
          </w:tcPr>
          <w:p w14:paraId="1D077B69" w14:textId="77777777" w:rsidR="002163B7" w:rsidRPr="002163B7" w:rsidRDefault="002163B7" w:rsidP="002163B7">
            <w:pPr>
              <w:rPr>
                <w:rFonts w:cs="Arial"/>
                <w:bCs/>
                <w:szCs w:val="16"/>
              </w:rPr>
            </w:pPr>
            <w:r w:rsidRPr="002163B7">
              <w:rPr>
                <w:rFonts w:cs="Arial"/>
                <w:bCs/>
                <w:szCs w:val="16"/>
              </w:rPr>
              <w:t>-6.90</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0.0136</w:t>
            </w:r>
          </w:p>
        </w:tc>
        <w:tc>
          <w:tcPr>
            <w:tcW w:w="386" w:type="pct"/>
          </w:tcPr>
          <w:p w14:paraId="44A41449" w14:textId="77777777" w:rsidR="002163B7" w:rsidRPr="002163B7" w:rsidRDefault="002163B7" w:rsidP="002163B7">
            <w:pPr>
              <w:rPr>
                <w:rFonts w:cs="Arial"/>
                <w:bCs/>
                <w:szCs w:val="16"/>
              </w:rPr>
            </w:pPr>
            <w:r w:rsidRPr="002163B7">
              <w:rPr>
                <w:rFonts w:cs="Arial"/>
                <w:bCs/>
                <w:szCs w:val="16"/>
              </w:rPr>
              <w:t>-5.0815</w:t>
            </w:r>
          </w:p>
        </w:tc>
        <w:tc>
          <w:tcPr>
            <w:tcW w:w="386" w:type="pct"/>
          </w:tcPr>
          <w:p w14:paraId="65AB0524" w14:textId="77777777" w:rsidR="002163B7" w:rsidRPr="002163B7" w:rsidRDefault="002163B7" w:rsidP="002163B7">
            <w:pPr>
              <w:rPr>
                <w:rFonts w:cs="Arial"/>
                <w:bCs/>
                <w:szCs w:val="16"/>
              </w:rPr>
            </w:pPr>
            <w:r w:rsidRPr="002163B7">
              <w:rPr>
                <w:rFonts w:cs="Arial"/>
                <w:bCs/>
                <w:szCs w:val="16"/>
              </w:rPr>
              <w:t>&lt;.0001</w:t>
            </w:r>
          </w:p>
        </w:tc>
        <w:tc>
          <w:tcPr>
            <w:tcW w:w="386" w:type="pct"/>
          </w:tcPr>
          <w:p w14:paraId="6CF12100" w14:textId="77777777" w:rsidR="002163B7" w:rsidRPr="002163B7" w:rsidRDefault="002163B7" w:rsidP="002163B7">
            <w:pPr>
              <w:rPr>
                <w:rFonts w:cs="Arial"/>
                <w:bCs/>
                <w:szCs w:val="16"/>
              </w:rPr>
            </w:pPr>
            <w:r w:rsidRPr="002163B7">
              <w:rPr>
                <w:rFonts w:cs="Arial"/>
                <w:bCs/>
                <w:szCs w:val="16"/>
              </w:rPr>
              <w:t>YES</w:t>
            </w:r>
          </w:p>
        </w:tc>
        <w:tc>
          <w:tcPr>
            <w:tcW w:w="575" w:type="pct"/>
          </w:tcPr>
          <w:p w14:paraId="798BDE8E" w14:textId="77777777" w:rsidR="002163B7" w:rsidRPr="002163B7" w:rsidRDefault="002163B7" w:rsidP="002163B7">
            <w:pPr>
              <w:rPr>
                <w:rFonts w:cs="Arial"/>
                <w:bCs/>
                <w:szCs w:val="16"/>
              </w:rPr>
            </w:pPr>
            <w:r w:rsidRPr="002163B7">
              <w:rPr>
                <w:rFonts w:cs="Arial"/>
                <w:bCs/>
                <w:szCs w:val="16"/>
              </w:rPr>
              <w:t>0</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1,872</w:t>
            </w:r>
          </w:p>
        </w:tc>
        <w:tc>
          <w:tcPr>
            <w:tcW w:w="451" w:type="pct"/>
          </w:tcPr>
          <w:p w14:paraId="2CE4E688" w14:textId="5431A696" w:rsidR="002163B7" w:rsidRPr="002163B7" w:rsidRDefault="002163B7" w:rsidP="002163B7">
            <w:pPr>
              <w:rPr>
                <w:rFonts w:cs="Arial"/>
                <w:bCs/>
                <w:szCs w:val="16"/>
              </w:rPr>
            </w:pPr>
            <w:r w:rsidRPr="002163B7">
              <w:rPr>
                <w:rFonts w:cs="Arial"/>
                <w:bCs/>
                <w:szCs w:val="16"/>
              </w:rPr>
              <w:t>44.34%</w:t>
            </w:r>
          </w:p>
        </w:tc>
        <w:tc>
          <w:tcPr>
            <w:tcW w:w="409" w:type="pct"/>
          </w:tcPr>
          <w:p w14:paraId="646CA85A" w14:textId="3C895BAE" w:rsidR="002163B7" w:rsidRPr="002163B7" w:rsidRDefault="002163B7" w:rsidP="002163B7">
            <w:pPr>
              <w:rPr>
                <w:rFonts w:cs="Arial"/>
                <w:bCs/>
                <w:szCs w:val="16"/>
              </w:rPr>
            </w:pPr>
            <w:r w:rsidRPr="002163B7">
              <w:rPr>
                <w:rFonts w:cs="Arial"/>
                <w:bCs/>
                <w:szCs w:val="16"/>
              </w:rPr>
              <w:t>4,591</w:t>
            </w:r>
          </w:p>
        </w:tc>
        <w:tc>
          <w:tcPr>
            <w:tcW w:w="451" w:type="pct"/>
          </w:tcPr>
          <w:p w14:paraId="37836055" w14:textId="1351FC3C" w:rsidR="002163B7" w:rsidRPr="002163B7" w:rsidRDefault="002163B7" w:rsidP="002163B7">
            <w:pPr>
              <w:rPr>
                <w:rFonts w:cs="Arial"/>
                <w:bCs/>
                <w:szCs w:val="16"/>
              </w:rPr>
            </w:pPr>
            <w:r w:rsidRPr="002163B7">
              <w:rPr>
                <w:rFonts w:cs="Arial"/>
                <w:bCs/>
                <w:szCs w:val="16"/>
              </w:rPr>
              <w:t>24.55%</w:t>
            </w:r>
          </w:p>
        </w:tc>
        <w:tc>
          <w:tcPr>
            <w:tcW w:w="579" w:type="pct"/>
          </w:tcPr>
          <w:p w14:paraId="46137C56" w14:textId="77777777" w:rsidR="002163B7" w:rsidRPr="002163B7" w:rsidRDefault="002163B7" w:rsidP="002163B7">
            <w:pPr>
              <w:rPr>
                <w:rFonts w:cs="Arial"/>
                <w:bCs/>
                <w:szCs w:val="16"/>
              </w:rPr>
            </w:pPr>
            <w:r w:rsidRPr="002163B7">
              <w:rPr>
                <w:rFonts w:cs="Arial"/>
                <w:bCs/>
                <w:szCs w:val="16"/>
              </w:rPr>
              <w:t>-19.79</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0.0131</w:t>
            </w:r>
          </w:p>
        </w:tc>
        <w:tc>
          <w:tcPr>
            <w:tcW w:w="386" w:type="pct"/>
          </w:tcPr>
          <w:p w14:paraId="33ABA125" w14:textId="77777777" w:rsidR="002163B7" w:rsidRPr="002163B7" w:rsidRDefault="002163B7" w:rsidP="002163B7">
            <w:pPr>
              <w:rPr>
                <w:rFonts w:cs="Arial"/>
                <w:bCs/>
                <w:szCs w:val="16"/>
              </w:rPr>
            </w:pPr>
            <w:r w:rsidRPr="002163B7">
              <w:rPr>
                <w:rFonts w:cs="Arial"/>
                <w:bCs/>
                <w:szCs w:val="16"/>
              </w:rPr>
              <w:t>-15.0816</w:t>
            </w:r>
          </w:p>
        </w:tc>
        <w:tc>
          <w:tcPr>
            <w:tcW w:w="386" w:type="pct"/>
          </w:tcPr>
          <w:p w14:paraId="5A51CC66" w14:textId="77777777" w:rsidR="002163B7" w:rsidRPr="002163B7" w:rsidRDefault="002163B7" w:rsidP="002163B7">
            <w:pPr>
              <w:rPr>
                <w:rFonts w:cs="Arial"/>
                <w:bCs/>
                <w:szCs w:val="16"/>
              </w:rPr>
            </w:pPr>
            <w:r w:rsidRPr="002163B7">
              <w:rPr>
                <w:rFonts w:cs="Arial"/>
                <w:bCs/>
                <w:szCs w:val="16"/>
              </w:rPr>
              <w:t>&lt;.0001</w:t>
            </w:r>
          </w:p>
        </w:tc>
        <w:tc>
          <w:tcPr>
            <w:tcW w:w="386" w:type="pct"/>
          </w:tcPr>
          <w:p w14:paraId="0F1B5B98" w14:textId="77777777" w:rsidR="002163B7" w:rsidRPr="002163B7" w:rsidRDefault="002163B7" w:rsidP="002163B7">
            <w:pPr>
              <w:rPr>
                <w:rFonts w:cs="Arial"/>
                <w:bCs/>
                <w:szCs w:val="16"/>
              </w:rPr>
            </w:pPr>
            <w:r w:rsidRPr="002163B7">
              <w:rPr>
                <w:rFonts w:cs="Arial"/>
                <w:bCs/>
                <w:szCs w:val="16"/>
              </w:rPr>
              <w:t>YES</w:t>
            </w:r>
          </w:p>
        </w:tc>
        <w:tc>
          <w:tcPr>
            <w:tcW w:w="575" w:type="pct"/>
          </w:tcPr>
          <w:p w14:paraId="27959755" w14:textId="77777777" w:rsidR="002163B7" w:rsidRPr="002163B7" w:rsidRDefault="002163B7" w:rsidP="002163B7">
            <w:pPr>
              <w:rPr>
                <w:rFonts w:cs="Arial"/>
                <w:bCs/>
                <w:szCs w:val="16"/>
              </w:rPr>
            </w:pPr>
            <w:r w:rsidRPr="002163B7">
              <w:rPr>
                <w:rFonts w:cs="Arial"/>
                <w:bCs/>
                <w:szCs w:val="16"/>
              </w:rPr>
              <w:t>0</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1,872</w:t>
            </w:r>
          </w:p>
        </w:tc>
        <w:tc>
          <w:tcPr>
            <w:tcW w:w="451" w:type="pct"/>
          </w:tcPr>
          <w:p w14:paraId="11697454" w14:textId="54436DC8" w:rsidR="002163B7" w:rsidRPr="002163B7" w:rsidRDefault="002163B7" w:rsidP="002163B7">
            <w:pPr>
              <w:rPr>
                <w:rFonts w:cs="Arial"/>
                <w:bCs/>
                <w:szCs w:val="16"/>
              </w:rPr>
            </w:pPr>
            <w:r w:rsidRPr="002163B7">
              <w:rPr>
                <w:rFonts w:cs="Arial"/>
                <w:bCs/>
                <w:szCs w:val="16"/>
              </w:rPr>
              <w:t>78.47%</w:t>
            </w:r>
          </w:p>
        </w:tc>
        <w:tc>
          <w:tcPr>
            <w:tcW w:w="409" w:type="pct"/>
          </w:tcPr>
          <w:p w14:paraId="15A07783" w14:textId="7CD02A10" w:rsidR="002163B7" w:rsidRPr="002163B7" w:rsidRDefault="002163B7" w:rsidP="002163B7">
            <w:pPr>
              <w:rPr>
                <w:rFonts w:cs="Arial"/>
                <w:bCs/>
                <w:szCs w:val="16"/>
              </w:rPr>
            </w:pPr>
            <w:r w:rsidRPr="002163B7">
              <w:rPr>
                <w:rFonts w:cs="Arial"/>
                <w:bCs/>
                <w:szCs w:val="16"/>
              </w:rPr>
              <w:t>4,591</w:t>
            </w:r>
          </w:p>
        </w:tc>
        <w:tc>
          <w:tcPr>
            <w:tcW w:w="451" w:type="pct"/>
          </w:tcPr>
          <w:p w14:paraId="48158A85" w14:textId="5FA103FF" w:rsidR="002163B7" w:rsidRPr="002163B7" w:rsidRDefault="002163B7" w:rsidP="002163B7">
            <w:pPr>
              <w:rPr>
                <w:rFonts w:cs="Arial"/>
                <w:bCs/>
                <w:szCs w:val="16"/>
              </w:rPr>
            </w:pPr>
            <w:r w:rsidRPr="002163B7">
              <w:rPr>
                <w:rFonts w:cs="Arial"/>
                <w:bCs/>
                <w:szCs w:val="16"/>
              </w:rPr>
              <w:t>49.16%</w:t>
            </w:r>
          </w:p>
        </w:tc>
        <w:tc>
          <w:tcPr>
            <w:tcW w:w="579" w:type="pct"/>
          </w:tcPr>
          <w:p w14:paraId="7D6FF76A" w14:textId="77777777" w:rsidR="002163B7" w:rsidRPr="002163B7" w:rsidRDefault="002163B7" w:rsidP="002163B7">
            <w:pPr>
              <w:rPr>
                <w:rFonts w:cs="Arial"/>
                <w:bCs/>
                <w:szCs w:val="16"/>
              </w:rPr>
            </w:pPr>
            <w:r w:rsidRPr="002163B7">
              <w:rPr>
                <w:rFonts w:cs="Arial"/>
                <w:bCs/>
                <w:szCs w:val="16"/>
              </w:rPr>
              <w:t>-29.31</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0.0120</w:t>
            </w:r>
          </w:p>
        </w:tc>
        <w:tc>
          <w:tcPr>
            <w:tcW w:w="386" w:type="pct"/>
          </w:tcPr>
          <w:p w14:paraId="2D1A2501" w14:textId="77777777" w:rsidR="002163B7" w:rsidRPr="002163B7" w:rsidRDefault="002163B7" w:rsidP="002163B7">
            <w:pPr>
              <w:rPr>
                <w:rFonts w:cs="Arial"/>
                <w:bCs/>
                <w:szCs w:val="16"/>
              </w:rPr>
            </w:pPr>
            <w:r w:rsidRPr="002163B7">
              <w:rPr>
                <w:rFonts w:cs="Arial"/>
                <w:bCs/>
                <w:szCs w:val="16"/>
              </w:rPr>
              <w:t>-24.3681</w:t>
            </w:r>
          </w:p>
        </w:tc>
        <w:tc>
          <w:tcPr>
            <w:tcW w:w="386" w:type="pct"/>
          </w:tcPr>
          <w:p w14:paraId="5F0A6224" w14:textId="77777777" w:rsidR="002163B7" w:rsidRPr="002163B7" w:rsidRDefault="002163B7" w:rsidP="002163B7">
            <w:pPr>
              <w:rPr>
                <w:rFonts w:cs="Arial"/>
                <w:bCs/>
                <w:szCs w:val="16"/>
              </w:rPr>
            </w:pPr>
            <w:r w:rsidRPr="002163B7">
              <w:rPr>
                <w:rFonts w:cs="Arial"/>
                <w:bCs/>
                <w:szCs w:val="16"/>
              </w:rPr>
              <w:t>&lt;.0001</w:t>
            </w:r>
          </w:p>
        </w:tc>
        <w:tc>
          <w:tcPr>
            <w:tcW w:w="386" w:type="pct"/>
          </w:tcPr>
          <w:p w14:paraId="2C63E38F" w14:textId="77777777" w:rsidR="002163B7" w:rsidRPr="002163B7" w:rsidRDefault="002163B7" w:rsidP="002163B7">
            <w:pPr>
              <w:rPr>
                <w:rFonts w:cs="Arial"/>
                <w:bCs/>
                <w:szCs w:val="16"/>
              </w:rPr>
            </w:pPr>
            <w:r w:rsidRPr="002163B7">
              <w:rPr>
                <w:rFonts w:cs="Arial"/>
                <w:bCs/>
                <w:szCs w:val="16"/>
              </w:rPr>
              <w:t>YES</w:t>
            </w:r>
          </w:p>
        </w:tc>
        <w:tc>
          <w:tcPr>
            <w:tcW w:w="575" w:type="pct"/>
          </w:tcPr>
          <w:p w14:paraId="0F1DAEAF" w14:textId="77777777" w:rsidR="002163B7" w:rsidRPr="002163B7" w:rsidRDefault="002163B7" w:rsidP="002163B7">
            <w:pPr>
              <w:rPr>
                <w:rFonts w:cs="Arial"/>
                <w:bCs/>
                <w:szCs w:val="16"/>
              </w:rPr>
            </w:pPr>
            <w:r w:rsidRPr="002163B7">
              <w:rPr>
                <w:rFonts w:cs="Arial"/>
                <w:bCs/>
                <w:szCs w:val="16"/>
              </w:rPr>
              <w:t>0</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3</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0</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7ECBA1FA" w14:textId="77777777" w:rsidR="00A168AE" w:rsidRPr="00A168AE" w:rsidRDefault="00A168AE" w:rsidP="00A168AE">
      <w:pPr>
        <w:rPr>
          <w:b/>
          <w:bCs/>
          <w:sz w:val="20"/>
          <w:szCs w:val="28"/>
        </w:rPr>
      </w:pPr>
      <w:r w:rsidRPr="00A168AE">
        <w:rPr>
          <w:b/>
          <w:bCs/>
          <w:sz w:val="20"/>
          <w:szCs w:val="28"/>
        </w:rPr>
        <w:t>Florida</w:t>
      </w:r>
    </w:p>
    <w:p w14:paraId="2538601B" w14:textId="77777777" w:rsidR="00A168AE" w:rsidRPr="00A168AE" w:rsidRDefault="00A168AE" w:rsidP="00A168AE"/>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1</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1</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13</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18</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18</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36.00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0</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36.00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398B2304" w14:textId="77777777" w:rsidR="00C82879" w:rsidRDefault="00C82879">
      <w:pPr>
        <w:spacing w:before="0" w:after="200" w:line="276" w:lineRule="auto"/>
      </w:pPr>
    </w:p>
    <w:p w14:paraId="2D73293C" w14:textId="74C573CF" w:rsidR="00A241E8" w:rsidRDefault="00A168AE">
      <w:pPr>
        <w:spacing w:before="0" w:after="200" w:line="276" w:lineRule="auto"/>
      </w:pPr>
      <w:r>
        <w:object w:dxaOrig="1540" w:dyaOrig="997" w14:anchorId="3DA4A1B9">
          <v:shape id="_x0000_i1026" type="#_x0000_t75" alt="FL-C-DR-2021-22&#10;" style="width:76.5pt;height:49.5pt" o:ole="">
            <v:imagedata r:id="rId14" o:title=""/>
          </v:shape>
          <o:OLEObject Type="Embed" ProgID="Acrobat.Document.2020" ShapeID="_x0000_i1026" DrawAspect="Icon" ObjectID="_1749222161"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A168AE"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9.5pt;height:18.75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1283269500">
    <w:abstractNumId w:val="7"/>
  </w:num>
  <w:num w:numId="2" w16cid:durableId="902174965">
    <w:abstractNumId w:val="16"/>
  </w:num>
  <w:num w:numId="3" w16cid:durableId="1059204313">
    <w:abstractNumId w:val="9"/>
  </w:num>
  <w:num w:numId="4" w16cid:durableId="624625865">
    <w:abstractNumId w:val="8"/>
  </w:num>
  <w:num w:numId="5" w16cid:durableId="654071787">
    <w:abstractNumId w:val="18"/>
  </w:num>
  <w:num w:numId="6" w16cid:durableId="1882282529">
    <w:abstractNumId w:val="0"/>
  </w:num>
  <w:num w:numId="7" w16cid:durableId="1630092899">
    <w:abstractNumId w:val="1"/>
  </w:num>
  <w:num w:numId="8" w16cid:durableId="1360011714">
    <w:abstractNumId w:val="14"/>
  </w:num>
  <w:num w:numId="9" w16cid:durableId="1365055887">
    <w:abstractNumId w:val="13"/>
  </w:num>
  <w:num w:numId="10" w16cid:durableId="1790926932">
    <w:abstractNumId w:val="3"/>
  </w:num>
  <w:num w:numId="11" w16cid:durableId="1894077875">
    <w:abstractNumId w:val="2"/>
  </w:num>
  <w:num w:numId="12" w16cid:durableId="543516795">
    <w:abstractNumId w:val="5"/>
  </w:num>
  <w:num w:numId="13" w16cid:durableId="346442208">
    <w:abstractNumId w:val="11"/>
  </w:num>
  <w:num w:numId="14" w16cid:durableId="10570609">
    <w:abstractNumId w:val="10"/>
  </w:num>
  <w:num w:numId="15" w16cid:durableId="602617360">
    <w:abstractNumId w:val="12"/>
  </w:num>
  <w:num w:numId="16" w16cid:durableId="1254779593">
    <w:abstractNumId w:val="15"/>
  </w:num>
  <w:num w:numId="17" w16cid:durableId="1073119018">
    <w:abstractNumId w:val="4"/>
  </w:num>
  <w:num w:numId="18" w16cid:durableId="795678473">
    <w:abstractNumId w:val="6"/>
  </w:num>
  <w:num w:numId="19" w16cid:durableId="66251310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8AE"/>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879"/>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FD97D-263F-4171-8AD4-D2E925008F93}"/>
</file>

<file path=customXml/itemProps2.xml><?xml version="1.0" encoding="utf-8"?>
<ds:datastoreItem xmlns:ds="http://schemas.openxmlformats.org/officeDocument/2006/customXml" ds:itemID="{E34A9DCB-E3D8-4048-BDD4-1F7881EB959B}">
  <ds:schemaRefs>
    <ds:schemaRef ds:uri="http://purl.org/dc/dcmitype/"/>
    <ds:schemaRef ds:uri="http://purl.org/dc/elements/1.1/"/>
    <ds:schemaRef ds:uri="http://schemas.openxmlformats.org/package/2006/metadata/core-properties"/>
    <ds:schemaRef ds:uri="http://schemas.microsoft.com/office/2006/documentManagement/types"/>
    <ds:schemaRef ds:uri="4f36bac4-6705-4a36-974b-7c07450fedf2"/>
    <ds:schemaRef ds:uri="http://www.w3.org/XML/1998/namespace"/>
    <ds:schemaRef ds:uri="http://schemas.microsoft.com/sharepoint/v3"/>
    <ds:schemaRef ds:uri="http://schemas.microsoft.com/office/2006/metadata/properties"/>
    <ds:schemaRef ds:uri="292db1e8-b3d0-4356-8ef3-2a6d7ed77883"/>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65</Pages>
  <Words>35070</Words>
  <Characters>199902</Characters>
  <Application>Microsoft Office Word</Application>
  <DocSecurity>0</DocSecurity>
  <Lines>1665</Lines>
  <Paragraphs>469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2023-06-25T22:15:00Z</dcterms:created>
  <dcterms:modified xsi:type="dcterms:W3CDTF">2023-06-25T22:15:00Z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