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E07FA" w14:textId="03EEBB33" w:rsidR="0082346B" w:rsidRPr="001071FD" w:rsidRDefault="0082346B" w:rsidP="0082346B">
      <w:pPr>
        <w:autoSpaceDE w:val="0"/>
        <w:autoSpaceDN w:val="0"/>
        <w:adjustRightInd w:val="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C</w:t>
      </w:r>
    </w:p>
    <w:p w14:paraId="35A4F3A3" w14:textId="1C32BC71" w:rsidR="0082346B" w:rsidRPr="001071FD" w:rsidRDefault="0082346B" w:rsidP="0082346B">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w:t>
      </w:r>
      <w:r w:rsidR="00D06162">
        <w:rPr>
          <w:rFonts w:cs="Arial"/>
          <w:b/>
          <w:bCs/>
          <w:color w:val="000000" w:themeColor="text1"/>
          <w:sz w:val="24"/>
          <w:szCs w:val="24"/>
        </w:rPr>
        <w:t xml:space="preserve"> </w:t>
      </w:r>
      <w:r w:rsidRPr="001071FD">
        <w:rPr>
          <w:rFonts w:cs="Arial"/>
          <w:b/>
          <w:bCs/>
          <w:color w:val="000000" w:themeColor="text1"/>
          <w:sz w:val="24"/>
          <w:szCs w:val="24"/>
        </w:rPr>
        <w:t>under the Individuals with Disabilities Education Act</w:t>
      </w:r>
    </w:p>
    <w:p w14:paraId="14238AAF" w14:textId="77777777" w:rsidR="0082346B" w:rsidRPr="001071FD" w:rsidRDefault="0082346B" w:rsidP="0082346B">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28C2694" w14:textId="77777777" w:rsidR="0082346B" w:rsidRPr="001071FD" w:rsidRDefault="0082346B" w:rsidP="0082346B">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Delaware</w:t>
      </w:r>
    </w:p>
    <w:p w14:paraId="45B0CEC9" w14:textId="77777777" w:rsidR="0082346B" w:rsidRPr="005C29F8" w:rsidRDefault="0082346B" w:rsidP="0082346B">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595780A9" wp14:editId="0CEFC105">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2AF9D8C0" w14:textId="6957D8C5" w:rsidR="0082346B" w:rsidRPr="005C29F8" w:rsidRDefault="0082346B" w:rsidP="0082346B">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C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4DFD0E86" w14:textId="77777777" w:rsidR="0082346B" w:rsidRPr="005C29F8" w:rsidRDefault="0082346B" w:rsidP="0082346B">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0022FD2E" w14:textId="6A23E138" w:rsidR="0082346B" w:rsidRDefault="0082346B" w:rsidP="0082346B">
      <w:pPr>
        <w:jc w:val="center"/>
        <w:rPr>
          <w:rFonts w:cs="Arial"/>
          <w:b/>
          <w:bCs/>
          <w:color w:val="000000" w:themeColor="text1"/>
          <w:sz w:val="18"/>
          <w:szCs w:val="18"/>
        </w:rPr>
      </w:pPr>
      <w:r w:rsidRPr="005C29F8">
        <w:rPr>
          <w:rFonts w:cs="Arial"/>
          <w:b/>
          <w:bCs/>
          <w:color w:val="000000" w:themeColor="text1"/>
          <w:sz w:val="18"/>
          <w:szCs w:val="18"/>
        </w:rPr>
        <w:t>WASHINGTON, DC 20202</w:t>
      </w:r>
    </w:p>
    <w:p w14:paraId="30F07D4A" w14:textId="17EF1B20" w:rsidR="00181DEB" w:rsidRPr="00ED172B" w:rsidRDefault="00F563DA" w:rsidP="00F563DA">
      <w:pPr>
        <w:pStyle w:val="Heading1"/>
        <w:rPr>
          <w:color w:val="000000" w:themeColor="text1"/>
        </w:rPr>
      </w:pPr>
      <w:r>
        <w:rPr>
          <w:rFonts w:cs="Arial"/>
          <w:color w:val="000000" w:themeColor="text1"/>
          <w:sz w:val="18"/>
          <w:szCs w:val="18"/>
        </w:rPr>
        <w:br w:type="page"/>
      </w:r>
      <w:r w:rsidR="00181DEB" w:rsidRPr="00ED172B">
        <w:rPr>
          <w:color w:val="000000" w:themeColor="text1"/>
        </w:rPr>
        <w:lastRenderedPageBreak/>
        <w:t>Introduction</w:t>
      </w:r>
    </w:p>
    <w:p w14:paraId="51365A5D" w14:textId="77777777" w:rsidR="00014550" w:rsidRPr="00ED172B" w:rsidRDefault="00014550" w:rsidP="009A3621">
      <w:pPr>
        <w:rPr>
          <w:color w:val="000000" w:themeColor="text1"/>
          <w:szCs w:val="20"/>
        </w:rPr>
      </w:pPr>
      <w:r w:rsidRPr="00ED172B">
        <w:rPr>
          <w:b/>
          <w:color w:val="000000" w:themeColor="text1"/>
          <w:sz w:val="20"/>
          <w:szCs w:val="20"/>
        </w:rPr>
        <w:t>Instructions</w:t>
      </w:r>
    </w:p>
    <w:p w14:paraId="2D358717" w14:textId="30358795" w:rsidR="00014550" w:rsidRPr="00ED172B" w:rsidRDefault="004868E8" w:rsidP="00042EBF">
      <w:pPr>
        <w:rPr>
          <w:color w:val="000000" w:themeColor="text1"/>
          <w:szCs w:val="16"/>
          <w:shd w:val="clear" w:color="auto" w:fill="FFFFFF"/>
        </w:rPr>
      </w:pPr>
      <w:r w:rsidRPr="00ED172B">
        <w:rPr>
          <w:color w:val="000000" w:themeColor="text1"/>
          <w:szCs w:val="16"/>
          <w:shd w:val="clear" w:color="auto" w:fill="FFFFFF"/>
        </w:rPr>
        <w:t>Provide sufficient detail to ensure that the Secretary and the public are informed of and understand the State’s systems designed to drive improved results for infants and toddlers with disabilities and their families and to ensure that the Lead Agency (LA) meets the requirements of Part C of the IDEA. This introduction must include descriptions of the State’s General Supervision System, Technical Assistance System, Professional Development System, Stakeholder Involvement, and Reporting to the Public.</w:t>
      </w:r>
    </w:p>
    <w:p w14:paraId="0DFB17FF" w14:textId="49892274" w:rsidR="00042EBF" w:rsidRPr="00A40EE1" w:rsidRDefault="00571E72" w:rsidP="00C15786">
      <w:pPr>
        <w:pStyle w:val="Heading2"/>
      </w:pPr>
      <w:r w:rsidRPr="00A40EE1">
        <w:t xml:space="preserve">Intro - </w:t>
      </w:r>
      <w:r w:rsidR="00042EBF" w:rsidRPr="00A40EE1">
        <w:t>Indicator Data</w:t>
      </w:r>
    </w:p>
    <w:p w14:paraId="15034079" w14:textId="66F2BB2C" w:rsidR="00181DEB" w:rsidRPr="00ED172B" w:rsidRDefault="00181DEB">
      <w:pPr>
        <w:rPr>
          <w:b/>
          <w:color w:val="000000" w:themeColor="text1"/>
        </w:rPr>
      </w:pPr>
      <w:r w:rsidRPr="00ED172B">
        <w:rPr>
          <w:b/>
          <w:color w:val="000000" w:themeColor="text1"/>
        </w:rPr>
        <w:t>Executive Summary</w:t>
      </w:r>
    </w:p>
    <w:p w14:paraId="09038252" w14:textId="4DBCDFF1" w:rsidR="003A4D77" w:rsidRPr="00ED172B" w:rsidRDefault="00860830" w:rsidP="003A4D77">
      <w:pPr>
        <w:rPr>
          <w:color w:val="000000" w:themeColor="text1"/>
        </w:rPr>
      </w:pPr>
      <w:r w:rsidRPr="00ED172B">
        <w:rPr>
          <w:color w:val="000000" w:themeColor="text1"/>
        </w:rPr>
        <w:t xml:space="preserve">The FFY 2019-20 Annual Performance Report (APR) covers the period of July 1, 2019 through June 30, 2020 which will be submitted February 1, 2021. </w:t>
      </w:r>
      <w:r w:rsidRPr="00ED172B">
        <w:rPr>
          <w:color w:val="000000" w:themeColor="text1"/>
        </w:rPr>
        <w:br/>
      </w:r>
      <w:r w:rsidRPr="00ED172B">
        <w:rPr>
          <w:color w:val="000000" w:themeColor="text1"/>
        </w:rPr>
        <w:br/>
        <w:t>The Department of Health and Social Services (DHSS), as the lead agency for Part C of the Individuals with Disabilities Education Act (IDEA) in Delaware, oversees early intervention service activities for Part C of the IDEA in Delaware, for infants and toddlers birth through two years of age with disabilities and their families. The DHSS Birth to Three Early Intervention Program (hereafter referred to as the Program) has multiple components in place to ensure the timely delivery of high quality, evidence-based technical assistance and support to the two Birth to Three Early Intervention Regional Programs – Child Development Watch (hereafter referred to as Regional Programs – CDW) as well as to external early intervention service providers.</w:t>
      </w:r>
      <w:r w:rsidRPr="00ED172B">
        <w:rPr>
          <w:color w:val="000000" w:themeColor="text1"/>
        </w:rPr>
        <w:br/>
      </w:r>
      <w:r w:rsidRPr="00ED172B">
        <w:rPr>
          <w:color w:val="000000" w:themeColor="text1"/>
        </w:rPr>
        <w:br/>
        <w:t xml:space="preserve">FFY 2019-20 was a pivotal year for addressing compliance and quality performance issues in the state. The Program focused much of its attention on improving performance on the State Performance Plan (SPP) indicators. Program policies and processes focus on data being timely, complete, and accurate. </w:t>
      </w:r>
      <w:r w:rsidRPr="00ED172B">
        <w:rPr>
          <w:color w:val="000000" w:themeColor="text1"/>
        </w:rPr>
        <w:br/>
      </w:r>
      <w:r w:rsidRPr="00ED172B">
        <w:rPr>
          <w:color w:val="000000" w:themeColor="text1"/>
        </w:rPr>
        <w:br/>
        <w:t xml:space="preserve">On December 2-4, 2019 federal staff from the U.S. Department of Education, Office of Special Education Programs (OSEP), Monitoring State and Improvement Planning Division conducted a Differentiated Monitoring and Support (DMS) Technical Assistance (TA) visit to Delaware’s Birth to Three Early Intervention Program. The following needs were identified: </w:t>
      </w:r>
      <w:r w:rsidRPr="00ED172B">
        <w:rPr>
          <w:color w:val="000000" w:themeColor="text1"/>
        </w:rPr>
        <w:br/>
        <w:t>•</w:t>
      </w:r>
      <w:r w:rsidRPr="00ED172B">
        <w:rPr>
          <w:color w:val="000000" w:themeColor="text1"/>
        </w:rPr>
        <w:tab/>
        <w:t xml:space="preserve">Lead agency needs to improve performance on regulation 34 C.F.R. §303.120 </w:t>
      </w:r>
      <w:r w:rsidRPr="00ED172B">
        <w:rPr>
          <w:color w:val="000000" w:themeColor="text1"/>
        </w:rPr>
        <w:br/>
        <w:t>•</w:t>
      </w:r>
      <w:r w:rsidRPr="00ED172B">
        <w:rPr>
          <w:color w:val="000000" w:themeColor="text1"/>
        </w:rPr>
        <w:tab/>
        <w:t xml:space="preserve">Lead agency role in supervision, monitoring funding, interagency coordination and other responsibilities; 34 C.F.R. §303.119 </w:t>
      </w:r>
      <w:r w:rsidRPr="00ED172B">
        <w:rPr>
          <w:color w:val="000000" w:themeColor="text1"/>
        </w:rPr>
        <w:br/>
        <w:t>•</w:t>
      </w:r>
      <w:r w:rsidRPr="00ED172B">
        <w:rPr>
          <w:color w:val="000000" w:themeColor="text1"/>
        </w:rPr>
        <w:tab/>
        <w:t xml:space="preserve">Personnel standards with policies ensuring that all providers meet qualifications; 34 C.F.R. §303.420(b)(2)) </w:t>
      </w:r>
      <w:r w:rsidRPr="00ED172B">
        <w:rPr>
          <w:color w:val="000000" w:themeColor="text1"/>
        </w:rPr>
        <w:br/>
        <w:t>• Parent consent of eligibility evaluation, assessment and services; 34 C.F.R. §303.343</w:t>
      </w:r>
      <w:r w:rsidRPr="00ED172B">
        <w:rPr>
          <w:color w:val="000000" w:themeColor="text1"/>
        </w:rPr>
        <w:br/>
        <w:t>•</w:t>
      </w:r>
      <w:r w:rsidRPr="00ED172B">
        <w:rPr>
          <w:color w:val="000000" w:themeColor="text1"/>
        </w:rPr>
        <w:tab/>
        <w:t xml:space="preserve">IFSP team participation and decisions being made about services; 34 C.F.R. §303.321 </w:t>
      </w:r>
      <w:r w:rsidRPr="00ED172B">
        <w:rPr>
          <w:color w:val="000000" w:themeColor="text1"/>
        </w:rPr>
        <w:br/>
        <w:t>•</w:t>
      </w:r>
      <w:r w:rsidRPr="00ED172B">
        <w:rPr>
          <w:color w:val="000000" w:themeColor="text1"/>
        </w:rPr>
        <w:tab/>
        <w:t xml:space="preserve">Evaluation and assessment of child and family; 34 C.F.R. §303.635(a)(10), 300.640 and 300.101 </w:t>
      </w:r>
      <w:r w:rsidRPr="00ED172B">
        <w:rPr>
          <w:color w:val="000000" w:themeColor="text1"/>
        </w:rPr>
        <w:br/>
        <w:t>• Free Appropriate Public Education (FAPE) and Use of Funds for children with summer birthdays as well as those eligible under state mandate; 34 C.F.R. §303.342</w:t>
      </w:r>
      <w:r w:rsidRPr="00ED172B">
        <w:rPr>
          <w:color w:val="000000" w:themeColor="text1"/>
        </w:rPr>
        <w:br/>
        <w:t>•</w:t>
      </w:r>
      <w:r w:rsidRPr="00ED172B">
        <w:rPr>
          <w:color w:val="000000" w:themeColor="text1"/>
        </w:rPr>
        <w:tab/>
        <w:t xml:space="preserve">Ensuring valid and reliable data is contained in the Annual Performance Report (APR), particularly Indicator 1 which pertains to timely delivery of services; 34 C.F.R. §303.118 </w:t>
      </w:r>
      <w:r w:rsidRPr="00ED172B">
        <w:rPr>
          <w:color w:val="000000" w:themeColor="text1"/>
        </w:rPr>
        <w:br/>
        <w:t>•</w:t>
      </w:r>
      <w:r w:rsidRPr="00ED172B">
        <w:rPr>
          <w:color w:val="000000" w:themeColor="text1"/>
        </w:rPr>
        <w:tab/>
        <w:t xml:space="preserve">Evidence of a Comprehensive System of Personnel Development (CSPD) across programs, procedures, and training calendar; 34 C.F.R. §303.700 </w:t>
      </w:r>
      <w:r w:rsidRPr="00ED172B">
        <w:rPr>
          <w:color w:val="000000" w:themeColor="text1"/>
        </w:rPr>
        <w:br/>
        <w:t>•</w:t>
      </w:r>
      <w:r w:rsidRPr="00ED172B">
        <w:rPr>
          <w:color w:val="000000" w:themeColor="text1"/>
        </w:rPr>
        <w:tab/>
        <w:t xml:space="preserve">Lead Agency must create formal written procedures for State Monitoring and Enforcement Mechanisms to ensure compliance and 34 C.F.R. §303.435-436 </w:t>
      </w:r>
      <w:r w:rsidRPr="00ED172B">
        <w:rPr>
          <w:color w:val="000000" w:themeColor="text1"/>
        </w:rPr>
        <w:br/>
        <w:t>• There needs to be a formal, written procedure in place to ensure families understand their rights under Part C of IDEA and ensure staff are trained on formally handling parent complaints.</w:t>
      </w:r>
      <w:r w:rsidRPr="00ED172B">
        <w:rPr>
          <w:color w:val="000000" w:themeColor="text1"/>
        </w:rPr>
        <w:br/>
      </w:r>
      <w:r w:rsidRPr="00ED172B">
        <w:rPr>
          <w:color w:val="000000" w:themeColor="text1"/>
        </w:rPr>
        <w:br/>
        <w:t xml:space="preserve">The State's determinations for both 2019 and 2020 were Needs Assistance. Pursuant to sections 616(e)(1) and 642 of the IDEA and 34 C.F.R. § 303.704(a), OSEP's November 26, 2020 revised determination letter informed the State that it must report with its FFY 2019 SPP/APR submission, due February 1, 2021, on: (1) the technical assistance sources from which the State received assistance; and (2) the actions the State took as a result of that technical assistance.” The State provided the required information. To address these identified needs, the Birth to Three Early Intervention Program received OSEP-recommended technical assistance from the Center for IDEA Early Childhood Data Systems (DaSy), Early Childhood Personnel Center (ECPC), the Early Childhood Technical Assistance Center (ECTA), and the IDEA Data Center (IDC). Birth to Three – Administration also contracted with WestEd, Collective Learning Consultants (CLC) and Larry Ringer for additional technical assistance support. With their assistance, DHSS developed a comprehensive Delaware Birth to Three Policies and Procedures Manual, which DHSS submitted to OSEP in September 2020. As a result of intensive TA, we were able to increase communications with the Regional Programs regarding requirements related to compliance.  Delaware will continue to provide OSEP with updates and additional information so that OSEP may determine the scope of engagement necessary to improve compliance. This will include further collaboration with OSEP-funded technical assistance centers and independent contractors, working with stakeholders to launch a root cause analysis to identify the factors that contributed to low compliance, and additional OSEP engagement and follow-up. </w:t>
      </w:r>
    </w:p>
    <w:p w14:paraId="6009AC06" w14:textId="7EF72D40" w:rsidR="004C7EE6" w:rsidRDefault="004C7EE6" w:rsidP="004C7EE6">
      <w:pPr>
        <w:pStyle w:val="Subhed"/>
      </w:pPr>
      <w:r>
        <w:t>A</w:t>
      </w:r>
      <w:r w:rsidRPr="001B6EB0">
        <w:t>dditional information related to data collection and reporting</w:t>
      </w:r>
    </w:p>
    <w:p w14:paraId="35504308" w14:textId="29D7C803" w:rsidR="008C6D27" w:rsidRPr="00ED172B" w:rsidRDefault="008C6D27" w:rsidP="008C6D27">
      <w:pPr>
        <w:rPr>
          <w:color w:val="000000" w:themeColor="text1"/>
        </w:rPr>
      </w:pPr>
      <w:r w:rsidRPr="00ED172B">
        <w:rPr>
          <w:color w:val="000000" w:themeColor="text1"/>
        </w:rPr>
        <w:t xml:space="preserve">Data System: The data system (DHSSCares) is a vital component to the general supervision system. The two Regional Programs – CDW enter and maintain their own data in DHSSCares. The data system is web-based to allow for data to be entered from state offices and remote, third-party locations. The system includes child demographics, referral, Part C eligibility, evaluations, assessments, family-directed assessments, Individual Family Service Plan (IFSP) data,  service delivery data, child outcome scores, progress notes and transition conference details. This allows for a wide array of performance tracking and management reports to be generated at the state and regional levels. </w:t>
      </w:r>
      <w:r w:rsidRPr="00ED172B">
        <w:rPr>
          <w:color w:val="000000" w:themeColor="text1"/>
        </w:rPr>
        <w:br/>
        <w:t xml:space="preserve">DHSSCares also generates the Annual Child Count reports, Child Outcome Summary (COS) reports, and other data required for compliance and quality management purposes. Data training and TA are provided by Program – Administration in a train the trainer model.  </w:t>
      </w:r>
    </w:p>
    <w:p w14:paraId="255BEFE2" w14:textId="0EBDC8B7" w:rsidR="00181DEB" w:rsidRPr="00ED172B" w:rsidRDefault="00181DEB">
      <w:pPr>
        <w:rPr>
          <w:b/>
          <w:color w:val="000000" w:themeColor="text1"/>
        </w:rPr>
      </w:pPr>
      <w:r w:rsidRPr="00ED172B">
        <w:rPr>
          <w:b/>
          <w:color w:val="000000" w:themeColor="text1"/>
        </w:rPr>
        <w:t>General Supervision System</w:t>
      </w:r>
    </w:p>
    <w:p w14:paraId="530E7A61" w14:textId="03597E86" w:rsidR="00181DEB" w:rsidRPr="00ED172B" w:rsidRDefault="00181DEB" w:rsidP="00042EBF">
      <w:pPr>
        <w:rPr>
          <w:b/>
          <w:color w:val="000000" w:themeColor="text1"/>
          <w:szCs w:val="16"/>
        </w:rPr>
      </w:pPr>
      <w:r w:rsidRPr="00ED172B">
        <w:rPr>
          <w:b/>
          <w:color w:val="000000" w:themeColor="text1"/>
          <w:szCs w:val="16"/>
        </w:rPr>
        <w:t>The systems that are in place to ensure that IDEA Part C requirements are met, e.g., monitoring systems, dispute resolution systems.</w:t>
      </w:r>
    </w:p>
    <w:p w14:paraId="1B57950D" w14:textId="1D7D48FB" w:rsidR="003A4D77" w:rsidRPr="00ED172B" w:rsidRDefault="00860830" w:rsidP="00042EBF">
      <w:pPr>
        <w:rPr>
          <w:color w:val="000000" w:themeColor="text1"/>
          <w:szCs w:val="16"/>
        </w:rPr>
      </w:pPr>
      <w:r w:rsidRPr="00ED172B">
        <w:rPr>
          <w:color w:val="000000" w:themeColor="text1"/>
          <w:szCs w:val="16"/>
        </w:rPr>
        <w:t>FFY 2019 Part C State Performance Plan (SPP)/Annual Performance Report (APR)</w:t>
      </w:r>
      <w:r w:rsidRPr="00ED172B">
        <w:rPr>
          <w:color w:val="000000" w:themeColor="text1"/>
          <w:szCs w:val="16"/>
        </w:rPr>
        <w:br/>
        <w:t xml:space="preserve">Current Initiatives: </w:t>
      </w:r>
      <w:r w:rsidRPr="00ED172B">
        <w:rPr>
          <w:color w:val="000000" w:themeColor="text1"/>
          <w:szCs w:val="16"/>
        </w:rPr>
        <w:br/>
      </w:r>
      <w:r w:rsidRPr="00ED172B">
        <w:rPr>
          <w:color w:val="000000" w:themeColor="text1"/>
          <w:szCs w:val="16"/>
        </w:rPr>
        <w:br/>
        <w:t>The Birth to Three Early Intervention Program (the Program) is responsible for the general administration and supervision of programs and activities administered by the two Regional Programs – CDW and external early intervention service providers. These responsibilities include:</w:t>
      </w:r>
      <w:r w:rsidRPr="00ED172B">
        <w:rPr>
          <w:color w:val="000000" w:themeColor="text1"/>
          <w:szCs w:val="16"/>
        </w:rPr>
        <w:br/>
        <w:t>1. The monitoring of programs;</w:t>
      </w:r>
      <w:r w:rsidRPr="00ED172B">
        <w:rPr>
          <w:color w:val="000000" w:themeColor="text1"/>
          <w:szCs w:val="16"/>
        </w:rPr>
        <w:br/>
        <w:t>2. Providing technical assistance, if necessary;</w:t>
      </w:r>
      <w:r w:rsidRPr="00ED172B">
        <w:rPr>
          <w:color w:val="000000" w:themeColor="text1"/>
          <w:szCs w:val="16"/>
        </w:rPr>
        <w:br/>
        <w:t>3.</w:t>
      </w:r>
      <w:r w:rsidRPr="00ED172B">
        <w:rPr>
          <w:color w:val="000000" w:themeColor="text1"/>
          <w:szCs w:val="16"/>
        </w:rPr>
        <w:tab/>
        <w:t xml:space="preserve">Correcting any noncompliance identified through monitoring as soon as possible and in no case later than one year after the lead agency’s identification of the noncompliance; </w:t>
      </w:r>
      <w:r w:rsidRPr="00ED172B">
        <w:rPr>
          <w:color w:val="000000" w:themeColor="text1"/>
          <w:szCs w:val="16"/>
        </w:rPr>
        <w:br/>
        <w:t>4. The identification and coordination of all available resources for early intervention services within the State, including those from federal, state, local, and private sources;</w:t>
      </w:r>
      <w:r w:rsidRPr="00ED172B">
        <w:rPr>
          <w:color w:val="000000" w:themeColor="text1"/>
          <w:szCs w:val="16"/>
        </w:rPr>
        <w:br/>
      </w:r>
      <w:r w:rsidRPr="00ED172B">
        <w:rPr>
          <w:color w:val="000000" w:themeColor="text1"/>
          <w:szCs w:val="16"/>
        </w:rPr>
        <w:lastRenderedPageBreak/>
        <w:t>5. The assignment of financial responsibility and fiscal management;</w:t>
      </w:r>
      <w:r w:rsidRPr="00ED172B">
        <w:rPr>
          <w:color w:val="000000" w:themeColor="text1"/>
          <w:szCs w:val="16"/>
        </w:rPr>
        <w:br/>
        <w:t>6. The development of procedures to ensure that early intervention services are provided to infants and toddlers with disabilities and their families under Part C of IDEA in a timely manner, pending the resolution of any disputes among public agencies or early intervention service providers; and</w:t>
      </w:r>
      <w:r w:rsidRPr="00ED172B">
        <w:rPr>
          <w:color w:val="000000" w:themeColor="text1"/>
          <w:szCs w:val="16"/>
        </w:rPr>
        <w:br/>
        <w:t>7. The entry into formal interagency agreements or other written methods of establishing financial responsibility with the Department of Education, Department of Services for Children, Youth, Families, and Head Start.</w:t>
      </w:r>
      <w:r w:rsidRPr="00ED172B">
        <w:rPr>
          <w:color w:val="000000" w:themeColor="text1"/>
          <w:szCs w:val="16"/>
        </w:rPr>
        <w:br/>
      </w:r>
      <w:r w:rsidRPr="00ED172B">
        <w:rPr>
          <w:color w:val="000000" w:themeColor="text1"/>
          <w:szCs w:val="16"/>
        </w:rPr>
        <w:br/>
        <w:t>Integrated Monitoring Activities: Birth to Three – Administration monitors on compliance and performance measures based on the collection, analysis and utilization of data from all available sources, primarily the statewide data system (DHSSCares), and the Family Outcomes Survey report.  Due to the impact of COVID-19, the annual chart reviews did not occur on site, however were conducted via desk audits with email follow up.</w:t>
      </w:r>
      <w:r w:rsidRPr="00ED172B">
        <w:rPr>
          <w:color w:val="000000" w:themeColor="text1"/>
          <w:szCs w:val="16"/>
        </w:rPr>
        <w:br/>
      </w:r>
      <w:r w:rsidRPr="00ED172B">
        <w:rPr>
          <w:color w:val="000000" w:themeColor="text1"/>
          <w:szCs w:val="16"/>
        </w:rPr>
        <w:br/>
        <w:t xml:space="preserve">Demonstrating Correction in OSEP Memo 09-02, the Program establishes the following to determine that previously identified noncompliance has been corrected, Delaware: </w:t>
      </w:r>
      <w:r w:rsidRPr="00ED172B">
        <w:rPr>
          <w:color w:val="000000" w:themeColor="text1"/>
          <w:szCs w:val="16"/>
        </w:rPr>
        <w:br/>
      </w:r>
      <w:r w:rsidRPr="00ED172B">
        <w:rPr>
          <w:color w:val="000000" w:themeColor="text1"/>
          <w:szCs w:val="16"/>
        </w:rPr>
        <w:br/>
        <w:t xml:space="preserve">1. Accounts for all instances of noncompliance, including noncompliance identified: </w:t>
      </w:r>
      <w:r w:rsidRPr="00ED172B">
        <w:rPr>
          <w:color w:val="000000" w:themeColor="text1"/>
          <w:szCs w:val="16"/>
        </w:rPr>
        <w:br/>
        <w:t xml:space="preserve">    a. Through the state’s on site and virtual monitoring system or other monitoring procedures such as self-   </w:t>
      </w:r>
      <w:r w:rsidRPr="00ED172B">
        <w:rPr>
          <w:color w:val="000000" w:themeColor="text1"/>
          <w:szCs w:val="16"/>
        </w:rPr>
        <w:br/>
        <w:t xml:space="preserve">         assessment</w:t>
      </w:r>
      <w:r w:rsidRPr="00ED172B">
        <w:rPr>
          <w:color w:val="000000" w:themeColor="text1"/>
          <w:szCs w:val="16"/>
        </w:rPr>
        <w:br/>
        <w:t xml:space="preserve">    b. Through the review of data collected by the state, including compliance data collected through a state </w:t>
      </w:r>
      <w:r w:rsidRPr="00ED172B">
        <w:rPr>
          <w:color w:val="000000" w:themeColor="text1"/>
          <w:szCs w:val="16"/>
        </w:rPr>
        <w:br/>
        <w:t xml:space="preserve">        data system; </w:t>
      </w:r>
      <w:r w:rsidRPr="00ED172B">
        <w:rPr>
          <w:color w:val="000000" w:themeColor="text1"/>
          <w:szCs w:val="16"/>
        </w:rPr>
        <w:br/>
        <w:t xml:space="preserve">2. Identifies where (in what Early Intervention Services (EIS) programs), noncompliance occurred, the </w:t>
      </w:r>
      <w:r w:rsidRPr="00ED172B">
        <w:rPr>
          <w:color w:val="000000" w:themeColor="text1"/>
          <w:szCs w:val="16"/>
        </w:rPr>
        <w:br/>
        <w:t xml:space="preserve">    percentage level of noncompliance in each of those sites, and the root cause(s) of the noncompliance.</w:t>
      </w:r>
      <w:r w:rsidRPr="00ED172B">
        <w:rPr>
          <w:color w:val="000000" w:themeColor="text1"/>
          <w:szCs w:val="16"/>
        </w:rPr>
        <w:br/>
      </w:r>
      <w:r w:rsidRPr="00ED172B">
        <w:rPr>
          <w:color w:val="000000" w:themeColor="text1"/>
          <w:szCs w:val="16"/>
        </w:rPr>
        <w:br/>
        <w:t>3. If change is needed, the Program requires each Regional Program – CDW to review and modify policies, procedures, with guidance, that contributed to or resulted in noncompliance; and</w:t>
      </w:r>
      <w:r w:rsidRPr="00ED172B">
        <w:rPr>
          <w:color w:val="000000" w:themeColor="text1"/>
          <w:szCs w:val="16"/>
        </w:rPr>
        <w:br/>
      </w:r>
      <w:r w:rsidRPr="00ED172B">
        <w:rPr>
          <w:color w:val="000000" w:themeColor="text1"/>
          <w:szCs w:val="16"/>
        </w:rPr>
        <w:br/>
        <w:t xml:space="preserve">4. Determines, in each EIS program with identified noncompliance that the EIS program is correctly </w:t>
      </w:r>
      <w:r w:rsidRPr="00ED172B">
        <w:rPr>
          <w:color w:val="000000" w:themeColor="text1"/>
          <w:szCs w:val="16"/>
        </w:rPr>
        <w:br/>
        <w:t xml:space="preserve">    implementing the specific regulatory requirement(s). This must be based on Delaware's review of updated </w:t>
      </w:r>
      <w:r w:rsidRPr="00ED172B">
        <w:rPr>
          <w:color w:val="000000" w:themeColor="text1"/>
          <w:szCs w:val="16"/>
        </w:rPr>
        <w:br/>
        <w:t xml:space="preserve">    data such as data from subsequent on-site monitoring or data collected through the data system.</w:t>
      </w:r>
      <w:r w:rsidRPr="00ED172B">
        <w:rPr>
          <w:color w:val="000000" w:themeColor="text1"/>
          <w:szCs w:val="16"/>
        </w:rPr>
        <w:br/>
      </w:r>
      <w:r w:rsidRPr="00ED172B">
        <w:rPr>
          <w:color w:val="000000" w:themeColor="text1"/>
          <w:szCs w:val="16"/>
        </w:rPr>
        <w:br/>
        <w:t>In Spring 2020, the Program began the development of a more in-depth accountability system for the monitoring and accountability component of the General Supervision system.  A program Corrective Action Plan (pCAP) template was created to use as a tool for the Program, the Regional Programs – CDW and external early intervention service providers to use in the determination of reasons of noncompliance using root cause analysis logic and benchmarks for improvements.  A more integrated monitoring system, based on the results of the pCAP will be collaborated on to ensure a timely resolution to current noncompliance as well as to prevent future noncompliance.</w:t>
      </w:r>
      <w:r w:rsidRPr="00ED172B">
        <w:rPr>
          <w:color w:val="000000" w:themeColor="text1"/>
          <w:szCs w:val="16"/>
        </w:rPr>
        <w:br/>
      </w:r>
      <w:r w:rsidRPr="00ED172B">
        <w:rPr>
          <w:color w:val="000000" w:themeColor="text1"/>
          <w:szCs w:val="16"/>
        </w:rPr>
        <w:br/>
        <w:t xml:space="preserve">Rules, Policies and Procedures: </w:t>
      </w:r>
      <w:r w:rsidRPr="00ED172B">
        <w:rPr>
          <w:color w:val="000000" w:themeColor="text1"/>
          <w:szCs w:val="16"/>
        </w:rPr>
        <w:br/>
        <w:t xml:space="preserve">The Program implements policies and procedures to ensure programs are aware of proper processes for services and data tracking. In an effort to strengthen the statewide system of early intervention, the Program began developing new and revised policies and procedures in Spring 2020 to ensure statewide compliance with the federal Part C regulations and strengthen accountability. The Program created a comprehensive manual of policies and procedures and published those for public review and comment in April and May. The final Birth to Three Early Intervention Program Policies and Procedures were submitted to OSEP in September 2020 and are pending approval by OSEP. </w:t>
      </w:r>
      <w:r w:rsidRPr="00ED172B">
        <w:rPr>
          <w:color w:val="000000" w:themeColor="text1"/>
          <w:szCs w:val="16"/>
        </w:rPr>
        <w:br/>
      </w:r>
      <w:r w:rsidRPr="00ED172B">
        <w:rPr>
          <w:color w:val="000000" w:themeColor="text1"/>
          <w:szCs w:val="16"/>
        </w:rPr>
        <w:br/>
        <w:t>The Program maintains interagency agreements for statewide coordination and collaboration with the Department of Services for Children, Youth, Families and the Department of Education, and Head Start.</w:t>
      </w:r>
      <w:r w:rsidRPr="00ED172B">
        <w:rPr>
          <w:color w:val="000000" w:themeColor="text1"/>
          <w:szCs w:val="16"/>
        </w:rPr>
        <w:br/>
      </w:r>
      <w:r w:rsidRPr="00ED172B">
        <w:rPr>
          <w:color w:val="000000" w:themeColor="text1"/>
          <w:szCs w:val="16"/>
        </w:rPr>
        <w:br/>
        <w:t xml:space="preserve">Birth to Three – Administration collaborates with the Department of Education and the Office of Early Learning by adding an Ages and Stages Questionnaire (ASQ) link to the Birth to three website. This is to offer families an additional opportunity to access developmental screenings. Birth to Three – Administration continues to collaborate with Help Me Grow/211 to ensure that any ASQ screenings that come through the Birth to Three – Administration portal are processed timely so that parents are aware of their child’s current developmental needs.  Should a screening indicate the need for further evaluation, a referral is sent to the Regional Program – CDW.  </w:t>
      </w:r>
      <w:r w:rsidRPr="00ED172B">
        <w:rPr>
          <w:color w:val="000000" w:themeColor="text1"/>
          <w:szCs w:val="16"/>
        </w:rPr>
        <w:br/>
      </w:r>
      <w:r w:rsidRPr="00ED172B">
        <w:rPr>
          <w:color w:val="000000" w:themeColor="text1"/>
          <w:szCs w:val="16"/>
        </w:rPr>
        <w:br/>
        <w:t>Participation in outreach events occur through the year. Program staff attend and provide resource materials to at risk populations, general public and early intervention professionals. Some of the outreach activities were designed to reach military families, underserved populations, more specifically the Amish community in Delaware. Foster families, homeless or displaced families and multi-cultural populations were a main focus of several of the outreach activities. Statewide collaboration occurred with many family and child servicing organizations including; New Directions Early Head Start, the Child Care Association of Sussex County Delaware, Exceptional Family Member Program at the Dover Air Force Base, and Christiana Care’s health community workers to name a few.</w:t>
      </w:r>
      <w:r w:rsidRPr="00ED172B">
        <w:rPr>
          <w:color w:val="000000" w:themeColor="text1"/>
          <w:szCs w:val="16"/>
        </w:rPr>
        <w:br/>
      </w:r>
      <w:r w:rsidRPr="00ED172B">
        <w:rPr>
          <w:color w:val="000000" w:themeColor="text1"/>
          <w:szCs w:val="16"/>
        </w:rPr>
        <w:br/>
        <w:t xml:space="preserve">Birth to Three staff also participated in the planning of, attendance to and provision of vendor information tables at conferences throughout Delaware. In previous years, these included The Life Conference which is designed to support individuals with disabilities across the lifespan; The Making a Difference Conference, which is designed to educate and inform early childhood educators and child care center staff; the Inclusion Conference, which is designed to offer participants the opportunity in breakout sessions and workshops on early intervention and education specific topics.  Due to the onset of COVID-19 in March of 2020, Birth to Three – Administration was not able to participate in as many face to face vendor events and virtual events had not been developed at that time.  </w:t>
      </w:r>
      <w:r w:rsidRPr="00ED172B">
        <w:rPr>
          <w:color w:val="000000" w:themeColor="text1"/>
          <w:szCs w:val="16"/>
        </w:rPr>
        <w:br/>
      </w:r>
      <w:r w:rsidRPr="00ED172B">
        <w:rPr>
          <w:color w:val="000000" w:themeColor="text1"/>
          <w:szCs w:val="16"/>
        </w:rPr>
        <w:br/>
        <w:t xml:space="preserve">Fiscal Management and Accountability: </w:t>
      </w:r>
      <w:r w:rsidRPr="00ED172B">
        <w:rPr>
          <w:color w:val="000000" w:themeColor="text1"/>
          <w:szCs w:val="16"/>
        </w:rPr>
        <w:br/>
        <w:t>The Program has in place a System of Payment policy, approved by OSEP in 2015. It utilizes a central billing system to process claims. With parent consent and notification, private and public insurances are accessed to contribute funds for services. A sliding fee scale is utilized when parents do not provide consent to utilize their private insurance; however, service provision is not contingent upon any family's ability to pay for services. The Program ensures that federal Part C funds are used as the payor of last resort, as well as obligated and liquidated within the allowable timeframe and for appropriate activities.</w:t>
      </w:r>
    </w:p>
    <w:p w14:paraId="49C3FD7F" w14:textId="77777777" w:rsidR="00181DEB" w:rsidRPr="00ED172B" w:rsidRDefault="00181DEB">
      <w:pPr>
        <w:rPr>
          <w:b/>
          <w:color w:val="000000" w:themeColor="text1"/>
        </w:rPr>
      </w:pPr>
      <w:r w:rsidRPr="00ED172B">
        <w:rPr>
          <w:b/>
          <w:color w:val="000000" w:themeColor="text1"/>
        </w:rPr>
        <w:t>Technical Assistance System:</w:t>
      </w:r>
    </w:p>
    <w:p w14:paraId="7EE0C7FA" w14:textId="10A149C6" w:rsidR="00181DEB" w:rsidRPr="00ED172B" w:rsidRDefault="00181DEB" w:rsidP="00042EBF">
      <w:pPr>
        <w:rPr>
          <w:b/>
          <w:color w:val="000000" w:themeColor="text1"/>
          <w:szCs w:val="16"/>
        </w:rPr>
      </w:pPr>
      <w:r w:rsidRPr="00ED172B">
        <w:rPr>
          <w:b/>
          <w:color w:val="000000" w:themeColor="text1"/>
          <w:szCs w:val="16"/>
        </w:rPr>
        <w:t>The mechanisms that the State has in place to ensure the timely delivery of high quality, evidenced based technical assistance and support to early intervention service (EIS) programs.</w:t>
      </w:r>
    </w:p>
    <w:p w14:paraId="1697FA23" w14:textId="56CF03A5" w:rsidR="003A4D77" w:rsidRPr="00ED172B" w:rsidRDefault="00860830" w:rsidP="00042EBF">
      <w:pPr>
        <w:rPr>
          <w:color w:val="000000" w:themeColor="text1"/>
          <w:szCs w:val="16"/>
        </w:rPr>
      </w:pPr>
      <w:r w:rsidRPr="00ED172B">
        <w:rPr>
          <w:color w:val="000000" w:themeColor="text1"/>
          <w:szCs w:val="16"/>
        </w:rPr>
        <w:t>During the past year the Program has engaged in extensive technical assistance to address some of the state-identified needs as well as the information addressed during the OSEP onsite visit. These TA activities included participation in:</w:t>
      </w:r>
      <w:r w:rsidRPr="00ED172B">
        <w:rPr>
          <w:color w:val="000000" w:themeColor="text1"/>
          <w:szCs w:val="16"/>
        </w:rPr>
        <w:br/>
        <w:t>o</w:t>
      </w:r>
      <w:r w:rsidRPr="00ED172B">
        <w:rPr>
          <w:color w:val="000000" w:themeColor="text1"/>
          <w:szCs w:val="16"/>
        </w:rPr>
        <w:tab/>
        <w:t xml:space="preserve">National Service Coordinator Training Workgroup and the subgroup on the SC Leadership both supported by DEC and ECPC </w:t>
      </w:r>
      <w:r w:rsidRPr="00ED172B">
        <w:rPr>
          <w:color w:val="000000" w:themeColor="text1"/>
          <w:szCs w:val="16"/>
        </w:rPr>
        <w:br/>
        <w:t>o Part C Data Manager Calls that are set up by ECTA</w:t>
      </w:r>
      <w:r w:rsidRPr="00ED172B">
        <w:rPr>
          <w:color w:val="000000" w:themeColor="text1"/>
          <w:szCs w:val="16"/>
        </w:rPr>
        <w:br/>
      </w:r>
      <w:r w:rsidRPr="00ED172B">
        <w:rPr>
          <w:color w:val="000000" w:themeColor="text1"/>
          <w:szCs w:val="16"/>
        </w:rPr>
        <w:lastRenderedPageBreak/>
        <w:t>o Monthly OSEP TA calls</w:t>
      </w:r>
      <w:r w:rsidRPr="00ED172B">
        <w:rPr>
          <w:color w:val="000000" w:themeColor="text1"/>
          <w:szCs w:val="16"/>
        </w:rPr>
        <w:br/>
        <w:t>o Frequent COVID-19 webinars sponsored by the Infant and Toddler Coordinators Association (ITCA)</w:t>
      </w:r>
      <w:r w:rsidRPr="00ED172B">
        <w:rPr>
          <w:color w:val="000000" w:themeColor="text1"/>
          <w:szCs w:val="16"/>
        </w:rPr>
        <w:br/>
        <w:t>o Participation in multiple webinars put on by national TA Centers</w:t>
      </w:r>
      <w:r w:rsidRPr="00ED172B">
        <w:rPr>
          <w:color w:val="000000" w:themeColor="text1"/>
          <w:szCs w:val="16"/>
        </w:rPr>
        <w:br/>
        <w:t>o Regular TA meetings and work with independent contractors, Ardith Ferguson (WestEd), Larry Ringer, and Patrice Linehan (Collective Learning Consultants)</w:t>
      </w:r>
      <w:r w:rsidRPr="00ED172B">
        <w:rPr>
          <w:color w:val="000000" w:themeColor="text1"/>
          <w:szCs w:val="16"/>
        </w:rPr>
        <w:br/>
      </w:r>
      <w:r w:rsidRPr="00ED172B">
        <w:rPr>
          <w:color w:val="000000" w:themeColor="text1"/>
          <w:szCs w:val="16"/>
        </w:rPr>
        <w:br/>
        <w:t xml:space="preserve">Birth to Three – Administration provides virtual and onsite technical assistance for each of the two Regional Programs – CDW locations. Program leadership provide regulatory guidance and technical assistance to ensure progress towards compliance and evidence-based service delivery practices. All new staff are offered a 16-hour training and orientation on federal policies and regulatory guidance on early intervention and service coordination, as well as on the Delaware specific early intervention program. These modules have been endorsed by the University of Delaware through the University’s Human Development and Family Sciences department, Early Childhood Education (ECE) program, to be recognized by subject matter experts.  The training modules are also utilized as resources for veteran service coordinators to ensure consistency of information and best practices. </w:t>
      </w:r>
      <w:r w:rsidRPr="00ED172B">
        <w:rPr>
          <w:color w:val="000000" w:themeColor="text1"/>
          <w:szCs w:val="16"/>
        </w:rPr>
        <w:br/>
      </w:r>
      <w:r w:rsidRPr="00ED172B">
        <w:rPr>
          <w:color w:val="000000" w:themeColor="text1"/>
          <w:szCs w:val="16"/>
        </w:rPr>
        <w:br/>
        <w:t>The Program provides individualized, targeted technical assistance virtual and site visits as needed, and ongoing TA occurs via phone and email. The Program also provides training on the DHSSCares data system to allow for consistency in data management and program documentation. One-on-one technical assistance is also available to individual staff as requested or identified through monitoring. Training and ongoing technical assistance are offered on topics such as transition, early childhood outcomes, birth mandates, and other topics as necessary.</w:t>
      </w:r>
      <w:r w:rsidRPr="00ED172B">
        <w:rPr>
          <w:color w:val="000000" w:themeColor="text1"/>
          <w:szCs w:val="16"/>
        </w:rPr>
        <w:br/>
      </w:r>
      <w:r w:rsidRPr="00ED172B">
        <w:rPr>
          <w:color w:val="000000" w:themeColor="text1"/>
          <w:szCs w:val="16"/>
        </w:rPr>
        <w:br/>
        <w:t xml:space="preserve">Birth to Three – Administration actively participates on the Delaware Early Childhood Council (DECC), whose goal is to support the development of a comprehensive and coordinated early childhood system, birth to eight, which provides the highest quality services and environment for Delaware’s children and their families. The Program collaborates with the Early Childhood Comprehensive Systems (ECCS) initiative whose primary aim is to increase the age-appropriate developmental skills among the State’s three-year-olds by 25% within 60 months (July 2021). In addition, Birth to Three – Administration holds a governor-appointed chair of the Early Hearing Detection and Intervention Advisory Board (EHDI) and The Governor’s Advisory Council for Exceptional Children (GACEC) and is an active participant on the State Council for Persons with Disabilities. </w:t>
      </w:r>
      <w:r w:rsidRPr="00ED172B">
        <w:rPr>
          <w:color w:val="000000" w:themeColor="text1"/>
          <w:szCs w:val="16"/>
        </w:rPr>
        <w:br/>
      </w:r>
      <w:r w:rsidRPr="00ED172B">
        <w:rPr>
          <w:color w:val="000000" w:themeColor="text1"/>
          <w:szCs w:val="16"/>
        </w:rPr>
        <w:br/>
        <w:t>Regional Program – CDW continues to benefit from Autism-related services funded through HRSA (Health Resources &amp; Services Administration) and AMCHP (Association of Maternal &amp; Child Health Programs) by providing expedited medical evaluations for children identified with Autism Spectrum Disorder (ASD) concerns. This allows children on the Autism Spectrum to receive medical supports as well as other needed supports as determined by the child’s and family’s IFSP.</w:t>
      </w:r>
      <w:r w:rsidRPr="00ED172B">
        <w:rPr>
          <w:color w:val="000000" w:themeColor="text1"/>
          <w:szCs w:val="16"/>
        </w:rPr>
        <w:br/>
      </w:r>
      <w:r w:rsidRPr="00ED172B">
        <w:rPr>
          <w:color w:val="000000" w:themeColor="text1"/>
          <w:szCs w:val="16"/>
        </w:rPr>
        <w:br/>
        <w:t xml:space="preserve">The Program plans to utilize the Center for Appropriate Dispute Resolution in Special Education's (CADRE) materials recently developed to explain the dispute resolution options under Part C of the IDEA: mediation, written state complaints and the due process complaint and hearing procedures specific to families with infants or toddlers with disabilities. The Program will also continue to work with contracted TA consultants to solidify a process for maintaining track and records for any dispute resolutions that may occur in Delaware.  Delaware adheres to Delaware Part C due process hearing procedures.  The Program has constructed sections of the policy manual to address dispute resolution and has created forms to use in tracking data as needed.     </w:t>
      </w:r>
      <w:r w:rsidRPr="00ED172B">
        <w:rPr>
          <w:color w:val="000000" w:themeColor="text1"/>
          <w:szCs w:val="16"/>
        </w:rPr>
        <w:br/>
        <w:t xml:space="preserve"> </w:t>
      </w:r>
      <w:r w:rsidRPr="00ED172B">
        <w:rPr>
          <w:color w:val="000000" w:themeColor="text1"/>
          <w:szCs w:val="16"/>
        </w:rPr>
        <w:br/>
        <w:t>As a result of the determination of Needs Assistance, Birth to Three formally engages continuous technical assistance, through;  IDC, DASY, ECTA, OSEP, Delaware Department of Education (DDOE) / Office of Early Learning (OEL) and independent contracted consultants.</w:t>
      </w:r>
    </w:p>
    <w:p w14:paraId="6F4BBA1C" w14:textId="77777777" w:rsidR="00181DEB" w:rsidRPr="00ED172B" w:rsidRDefault="00181DEB">
      <w:pPr>
        <w:rPr>
          <w:b/>
          <w:color w:val="000000" w:themeColor="text1"/>
        </w:rPr>
      </w:pPr>
      <w:r w:rsidRPr="00ED172B">
        <w:rPr>
          <w:b/>
          <w:color w:val="000000" w:themeColor="text1"/>
        </w:rPr>
        <w:t>Professional Development System:</w:t>
      </w:r>
    </w:p>
    <w:p w14:paraId="472FC7D3" w14:textId="6229555E" w:rsidR="00181DEB" w:rsidRPr="00ED172B" w:rsidRDefault="00181DEB" w:rsidP="00181DEB">
      <w:pPr>
        <w:rPr>
          <w:b/>
          <w:color w:val="000000" w:themeColor="text1"/>
          <w:szCs w:val="16"/>
        </w:rPr>
      </w:pPr>
      <w:r w:rsidRPr="00ED172B">
        <w:rPr>
          <w:b/>
          <w:color w:val="000000" w:themeColor="text1"/>
          <w:szCs w:val="16"/>
        </w:rPr>
        <w:t>The mechanisms the State has in place to ensure that service providers are effectively providing services that improve results for infants and toddlers with disabilities and their families.</w:t>
      </w:r>
    </w:p>
    <w:p w14:paraId="66BCEB0F" w14:textId="4812B8EE" w:rsidR="003A4D77" w:rsidRPr="00ED172B" w:rsidRDefault="00860830" w:rsidP="00181DEB">
      <w:pPr>
        <w:rPr>
          <w:color w:val="000000" w:themeColor="text1"/>
          <w:szCs w:val="16"/>
        </w:rPr>
      </w:pPr>
      <w:r w:rsidRPr="00ED172B">
        <w:rPr>
          <w:color w:val="000000" w:themeColor="text1"/>
          <w:szCs w:val="16"/>
        </w:rPr>
        <w:t xml:space="preserve">Delaware has received technical assistance from ECTA’s Early Childhood Personnel Center (ECPC) and participated in ECPC leadership institutes to support a birth to five comprehensive systems professional development plan to address training and professional development needs in early intervention and early childhood systems. This plan is currently being reviewed by Delaware stakeholders to assess this cross sector sustainable personnel and professional development system for all programs serving young children, in order to sustain a qualified work force. The Program actively participates in the Early Childhood Early Intervention Professional Development Community of Practice (ECEIPDCoP), and National Service Coordinators Training Workgroup to address training needs of early intervention service coordinators. </w:t>
      </w:r>
      <w:r w:rsidRPr="00ED172B">
        <w:rPr>
          <w:color w:val="000000" w:themeColor="text1"/>
          <w:szCs w:val="16"/>
        </w:rPr>
        <w:br/>
      </w:r>
      <w:r w:rsidRPr="00ED172B">
        <w:rPr>
          <w:color w:val="000000" w:themeColor="text1"/>
          <w:szCs w:val="16"/>
        </w:rPr>
        <w:br/>
        <w:t>In addition, the Program also collaborates with Regional Program – CDW leadership in the hiring of all Early Childhood Special Educators (ECSE) providing services to infants and toddlers with disabilities that participate in early intervention services in Delaware. The Program has developed a Personnel Standards and Guidelines Matrix that ensures all ECSEs have appropriate collegiate certification and professional experience with a focus on infants and toddlers with special needs, and their families.</w:t>
      </w:r>
    </w:p>
    <w:p w14:paraId="3CCE773D" w14:textId="77777777" w:rsidR="00181DEB" w:rsidRPr="00ED172B" w:rsidRDefault="00181DEB">
      <w:pPr>
        <w:rPr>
          <w:b/>
          <w:color w:val="000000" w:themeColor="text1"/>
        </w:rPr>
      </w:pPr>
      <w:r w:rsidRPr="00ED172B">
        <w:rPr>
          <w:b/>
          <w:color w:val="000000" w:themeColor="text1"/>
        </w:rPr>
        <w:t>Stakeholder Involvement:</w:t>
      </w:r>
    </w:p>
    <w:p w14:paraId="47B3A4DE" w14:textId="14AD149F" w:rsidR="004868E8" w:rsidRPr="00ED172B" w:rsidRDefault="004868E8" w:rsidP="004868E8">
      <w:pPr>
        <w:rPr>
          <w:b/>
          <w:color w:val="000000" w:themeColor="text1"/>
          <w:szCs w:val="16"/>
        </w:rPr>
      </w:pPr>
      <w:r w:rsidRPr="00ED172B">
        <w:rPr>
          <w:b/>
          <w:color w:val="000000" w:themeColor="text1"/>
          <w:szCs w:val="16"/>
        </w:rPr>
        <w:t>The mechanism for soliciting broad stakeholder input on targets in the SPP/APR, and any subsequent revisions that the State has made to those targets, and the development and implementation of Indicator 11, the State Systemic Improvement Plan (SSIP).</w:t>
      </w:r>
    </w:p>
    <w:p w14:paraId="12C3F043" w14:textId="5F22CFEB" w:rsidR="003A4D77" w:rsidRPr="00ED172B" w:rsidRDefault="00860830" w:rsidP="00181DEB">
      <w:pPr>
        <w:rPr>
          <w:color w:val="000000" w:themeColor="text1"/>
          <w:szCs w:val="16"/>
        </w:rPr>
      </w:pPr>
      <w:r w:rsidRPr="00ED172B">
        <w:rPr>
          <w:color w:val="000000" w:themeColor="text1"/>
          <w:szCs w:val="16"/>
        </w:rPr>
        <w:t xml:space="preserve">In FFY 2019, the Program focused much of its work on results-based accountability and the extensive input of stakeholders in the previous year. The Program solicited ongoing stakeholder discussion and input from groups on setting of priorities, development and tracking of data measures, as well as methods for ensuring family awareness, and continues to engage in valuable partnerships. These partners include the members of the Interagency Coordinating Council (ICC), the Parent Information Center (PIC), and various stakeholder and topical work groups. </w:t>
      </w:r>
      <w:r w:rsidRPr="00ED172B">
        <w:rPr>
          <w:color w:val="000000" w:themeColor="text1"/>
          <w:szCs w:val="16"/>
        </w:rPr>
        <w:br/>
      </w:r>
      <w:r w:rsidRPr="00ED172B">
        <w:rPr>
          <w:color w:val="000000" w:themeColor="text1"/>
          <w:szCs w:val="16"/>
        </w:rPr>
        <w:br/>
        <w:t>Delaware's ICC continues to play an integral part in how Birth to Three and CDW share federal and state level reporting data with stakeholders. The onset of COVID-19 in March of 2020 presented challenges for conducting meetings face to face.  Birth to Three – Administration and stakeholders made the decision to move all ICC meetings to a virtual setting until it was safe to change back to in person meetings. During the ICC meetings held in January, July, September and October, the Birth to Three program shared with members and stakeholders the following data presentations; annual chart review (monitoring) data utilized in APR Indicators 1, 7,8A, 8B, and 8C; the Family Outcomes Survey report which is used to calculate Indicator 4 information along with Child Count and Setting results that the Family Outcomes Survey uses to appropriately capture race/ethnicity and gender comparison data; exit data which contributes to Indicator 8B, Child Outcomes data pertaining to Indicator 3 targets and the compiled Part C Annual Performance Report prior to the February Submission.  In addition to the ICC, program information is shared at statewide meetings with the DECC, DDOE/OEL, GACEC, DPH/CDW staff during regional staff meetings.   Additional information and copies of previous reports are available on the Birth to Three website https://www.dhss.delaware.gov/dhss/dms/epqc/birth3/</w:t>
      </w:r>
      <w:r w:rsidRPr="00ED172B">
        <w:rPr>
          <w:color w:val="000000" w:themeColor="text1"/>
          <w:szCs w:val="16"/>
        </w:rPr>
        <w:br/>
      </w:r>
      <w:r w:rsidRPr="00ED172B">
        <w:rPr>
          <w:color w:val="000000" w:themeColor="text1"/>
          <w:szCs w:val="16"/>
        </w:rPr>
        <w:br/>
        <w:t>The Birth to Three – Administration conducts weekly Executive Interagency Coordinating Council committee “opportunity” calls to allow for continuous engagement with stakeholders.  Each call is lead with an abbreviated agenda that allows for discussions to occur organically.  Stakeholder input is then recorded and utilized in the decision-making process.  A culmination of all calls is created to distribute during each quarterly ICC Meeting.</w:t>
      </w:r>
      <w:r w:rsidRPr="00ED172B">
        <w:rPr>
          <w:color w:val="000000" w:themeColor="text1"/>
          <w:szCs w:val="16"/>
        </w:rPr>
        <w:br/>
      </w:r>
      <w:r w:rsidRPr="00ED172B">
        <w:rPr>
          <w:color w:val="000000" w:themeColor="text1"/>
          <w:szCs w:val="16"/>
        </w:rPr>
        <w:br/>
      </w:r>
      <w:r w:rsidRPr="00ED172B">
        <w:rPr>
          <w:color w:val="000000" w:themeColor="text1"/>
          <w:szCs w:val="16"/>
        </w:rPr>
        <w:lastRenderedPageBreak/>
        <w:t>The Program actively participates on the Delaware Early Childhood Council (DECC), whose goal is to support the development of a comprehensive and coordinated early childhood system, birth to eight, which provides the highest quality services and environment for Delaware’s children and their families. The Program collaborates with the Early Childhood Comprehensive Systems (ECCS) initiative whose primary aim is to increase the age-appropriate developmental skills among the State’s three-year old children by 25% within 60 months (July 2021). In addition, the Program Part C Coordinator is a governor-appointed member of the Early Hearing Detection and Intervention Advisory Board (EHDI) and The Governor’s Advisory Council for Exceptional Children (GACEC) and is an active participant on the State Council for Persons with Disabilities.</w:t>
      </w:r>
      <w:r w:rsidRPr="00ED172B">
        <w:rPr>
          <w:color w:val="000000" w:themeColor="text1"/>
          <w:szCs w:val="16"/>
        </w:rPr>
        <w:br/>
        <w:t xml:space="preserve">The Assistant Part C Coordinator provides quarterly updates to ICC members regarding the State Systemic Improvement Plan (SSIP) and seeks ICC advice and assistance in advancing the State-identified Measurable Result (SiMR) to increase social emotional outcomes (SEO) for Part C-eligible infants, toddlers and their families. The SSIP focuses on improving SEO, so the SSIP team coordinated with local and statewide parent advocacy groups through the ICC, Parent Information Center (PIC) and SSIP activity strand workgroups to develop an SSIP Core Leadership Team. </w:t>
      </w:r>
      <w:r w:rsidRPr="00ED172B">
        <w:rPr>
          <w:color w:val="000000" w:themeColor="text1"/>
          <w:szCs w:val="16"/>
        </w:rPr>
        <w:br/>
        <w:t xml:space="preserve">The SSIP Core Leadership Team represents stakeholder networks that are critical to SSIP success in increasing social emotional outcomes. The team met in-person in early 2020 and then established bi-weekly virtual meetings in response to COVID-19 restrictions. The Birth to the Three Administration staff also met with PIC leaders to align parent involvement and devise a detailed plan for gathering parent input on the DEC RP they observe in practice with their children </w:t>
      </w:r>
    </w:p>
    <w:p w14:paraId="4AC60B72" w14:textId="4EA3020D" w:rsidR="0026103E" w:rsidRPr="00ED172B" w:rsidRDefault="003A4D77" w:rsidP="00181DEB">
      <w:pPr>
        <w:rPr>
          <w:b/>
          <w:color w:val="000000" w:themeColor="text1"/>
          <w:szCs w:val="16"/>
        </w:rPr>
      </w:pPr>
      <w:r w:rsidRPr="00ED172B">
        <w:rPr>
          <w:b/>
          <w:color w:val="000000" w:themeColor="text1"/>
          <w:szCs w:val="16"/>
        </w:rPr>
        <w:t xml:space="preserve">Apply stakeholder involvement from introduction to all Part C results indicators (y/n) </w:t>
      </w:r>
    </w:p>
    <w:p w14:paraId="49663BF5" w14:textId="1A15A0C9" w:rsidR="003A4D77" w:rsidRPr="00ED172B" w:rsidRDefault="00860830" w:rsidP="00181DEB">
      <w:pPr>
        <w:rPr>
          <w:color w:val="000000" w:themeColor="text1"/>
          <w:szCs w:val="16"/>
        </w:rPr>
      </w:pPr>
      <w:r w:rsidRPr="00ED172B">
        <w:rPr>
          <w:color w:val="000000" w:themeColor="text1"/>
          <w:szCs w:val="16"/>
        </w:rPr>
        <w:t>YES</w:t>
      </w:r>
    </w:p>
    <w:p w14:paraId="2B722A72" w14:textId="77777777" w:rsidR="00181DEB" w:rsidRPr="00ED172B" w:rsidRDefault="00181DEB">
      <w:pPr>
        <w:rPr>
          <w:b/>
          <w:color w:val="000000" w:themeColor="text1"/>
        </w:rPr>
      </w:pPr>
      <w:r w:rsidRPr="00ED172B">
        <w:rPr>
          <w:b/>
          <w:color w:val="000000" w:themeColor="text1"/>
        </w:rPr>
        <w:t>Reporting to the Public:</w:t>
      </w:r>
    </w:p>
    <w:p w14:paraId="1A46B98A" w14:textId="3BB393BB" w:rsidR="004868E8" w:rsidRPr="00ED172B" w:rsidRDefault="004868E8" w:rsidP="004868E8">
      <w:pPr>
        <w:rPr>
          <w:b/>
          <w:color w:val="000000" w:themeColor="text1"/>
          <w:szCs w:val="16"/>
        </w:rPr>
      </w:pPr>
      <w:r w:rsidRPr="00ED172B">
        <w:rPr>
          <w:b/>
          <w:color w:val="000000" w:themeColor="text1"/>
          <w:szCs w:val="16"/>
        </w:rPr>
        <w:t>How and where the State reported to the public on the FFY 2018 performance of each EIS Program located in the State on the targets in the SPP/APR as soon as practicable, but no later than 120 days following the State’s submission of its FFY 2018 APR, as required by 34 CFR §303.702(b)(1)(</w:t>
      </w:r>
      <w:proofErr w:type="spellStart"/>
      <w:r w:rsidRPr="00ED172B">
        <w:rPr>
          <w:b/>
          <w:color w:val="000000" w:themeColor="text1"/>
          <w:szCs w:val="16"/>
        </w:rPr>
        <w:t>i</w:t>
      </w:r>
      <w:proofErr w:type="spellEnd"/>
      <w:r w:rsidRPr="00ED172B">
        <w:rPr>
          <w:b/>
          <w:color w:val="000000" w:themeColor="text1"/>
          <w:szCs w:val="16"/>
        </w:rPr>
        <w:t xml:space="preserve">)(A); and a description of where, on its website, a complete copy of the State’s SPP/APR, including any revision if the State has revised the targets that it submitted with its FFY </w:t>
      </w:r>
      <w:r w:rsidR="00451ECB">
        <w:rPr>
          <w:b/>
          <w:color w:val="000000" w:themeColor="text1"/>
          <w:szCs w:val="16"/>
        </w:rPr>
        <w:t>2018</w:t>
      </w:r>
      <w:r w:rsidRPr="00ED172B">
        <w:rPr>
          <w:b/>
          <w:color w:val="000000" w:themeColor="text1"/>
          <w:szCs w:val="16"/>
        </w:rPr>
        <w:t xml:space="preserve"> APR in </w:t>
      </w:r>
      <w:r w:rsidR="00451ECB">
        <w:rPr>
          <w:b/>
          <w:color w:val="000000" w:themeColor="text1"/>
          <w:szCs w:val="16"/>
        </w:rPr>
        <w:t>2020</w:t>
      </w:r>
      <w:r w:rsidRPr="00ED172B">
        <w:rPr>
          <w:b/>
          <w:color w:val="000000" w:themeColor="text1"/>
          <w:szCs w:val="16"/>
        </w:rPr>
        <w:t>, is available.</w:t>
      </w:r>
    </w:p>
    <w:p w14:paraId="788E8800" w14:textId="7E8AC8B9" w:rsidR="003A4D77" w:rsidRPr="00ED172B" w:rsidRDefault="00860830" w:rsidP="00DF09CC">
      <w:pPr>
        <w:rPr>
          <w:color w:val="000000" w:themeColor="text1"/>
          <w:szCs w:val="16"/>
        </w:rPr>
      </w:pPr>
      <w:r w:rsidRPr="00ED172B">
        <w:rPr>
          <w:color w:val="000000" w:themeColor="text1"/>
          <w:szCs w:val="16"/>
        </w:rPr>
        <w:t>The Program reports to the public on the performance of each Regional Program on the targets in the SPP/APR as soon as practicable, but not later than 120 days following the submission of its FFY APR as required by 34 CFR §303.702(b)(1)(i)(A).</w:t>
      </w:r>
      <w:r w:rsidRPr="00ED172B">
        <w:rPr>
          <w:color w:val="000000" w:themeColor="text1"/>
          <w:szCs w:val="16"/>
        </w:rPr>
        <w:br/>
        <w:t>These reports are posted on the Program website at https://www.dhss.delaware.gov/dhss/dms/epqc/birth3/</w:t>
      </w:r>
      <w:r w:rsidRPr="00ED172B">
        <w:rPr>
          <w:color w:val="000000" w:themeColor="text1"/>
          <w:szCs w:val="16"/>
        </w:rPr>
        <w:br/>
      </w:r>
      <w:r w:rsidRPr="00ED172B">
        <w:rPr>
          <w:color w:val="000000" w:themeColor="text1"/>
          <w:szCs w:val="16"/>
        </w:rPr>
        <w:br/>
        <w:t>A complete copy of the Program’s SPP, including any revisions, and the APR are located on the Birth to Three website at (https://www.dhss.delaware.gov/dhss/dms/epqc/birth3/</w:t>
      </w:r>
      <w:r w:rsidRPr="00ED172B">
        <w:rPr>
          <w:color w:val="000000" w:themeColor="text1"/>
          <w:szCs w:val="16"/>
        </w:rPr>
        <w:br/>
      </w:r>
      <w:r w:rsidRPr="00ED172B">
        <w:rPr>
          <w:color w:val="000000" w:themeColor="text1"/>
          <w:szCs w:val="16"/>
        </w:rPr>
        <w:br/>
        <w:t>The Program reports on the following:</w:t>
      </w:r>
      <w:r w:rsidRPr="00ED172B">
        <w:rPr>
          <w:color w:val="000000" w:themeColor="text1"/>
          <w:szCs w:val="16"/>
        </w:rPr>
        <w:br/>
        <w:t>A. Current data;</w:t>
      </w:r>
      <w:r w:rsidRPr="00ED172B">
        <w:rPr>
          <w:color w:val="000000" w:themeColor="text1"/>
          <w:szCs w:val="16"/>
        </w:rPr>
        <w:br/>
        <w:t>B. Current data performance in relation to state targets and the two Regional Programs using percentage measurements;</w:t>
      </w:r>
      <w:r w:rsidRPr="00ED172B">
        <w:rPr>
          <w:color w:val="000000" w:themeColor="text1"/>
          <w:szCs w:val="16"/>
        </w:rPr>
        <w:br/>
        <w:t>C. Description of whether the Regional Program met the target, made progress or slipped.</w:t>
      </w:r>
      <w:r w:rsidRPr="00ED172B">
        <w:rPr>
          <w:color w:val="000000" w:themeColor="text1"/>
          <w:szCs w:val="16"/>
        </w:rPr>
        <w:br/>
      </w:r>
      <w:r w:rsidRPr="00ED172B">
        <w:rPr>
          <w:color w:val="000000" w:themeColor="text1"/>
          <w:szCs w:val="16"/>
        </w:rPr>
        <w:br/>
        <w:t>The Regional Program Performance Report also includes:</w:t>
      </w:r>
      <w:r w:rsidRPr="00ED172B">
        <w:rPr>
          <w:color w:val="000000" w:themeColor="text1"/>
          <w:szCs w:val="16"/>
        </w:rPr>
        <w:br/>
        <w:t>Data are generated from the following sources:</w:t>
      </w:r>
      <w:r w:rsidRPr="00ED172B">
        <w:rPr>
          <w:color w:val="000000" w:themeColor="text1"/>
          <w:szCs w:val="16"/>
        </w:rPr>
        <w:br/>
        <w:t>A. DHSSCares data system;</w:t>
      </w:r>
      <w:r w:rsidRPr="00ED172B">
        <w:rPr>
          <w:color w:val="000000" w:themeColor="text1"/>
          <w:szCs w:val="16"/>
        </w:rPr>
        <w:br/>
        <w:t>B. Family Outcomes Survey;</w:t>
      </w:r>
      <w:r w:rsidRPr="00ED172B">
        <w:rPr>
          <w:color w:val="000000" w:themeColor="text1"/>
          <w:szCs w:val="16"/>
        </w:rPr>
        <w:br/>
        <w:t>C. Onsite monitoring;</w:t>
      </w:r>
      <w:r w:rsidRPr="00ED172B">
        <w:rPr>
          <w:color w:val="000000" w:themeColor="text1"/>
          <w:szCs w:val="16"/>
        </w:rPr>
        <w:br/>
        <w:t>D. Table 1 Report of Children Receiving Early Intervention Services in Accordance with Part C; and,</w:t>
      </w:r>
      <w:r w:rsidRPr="00ED172B">
        <w:rPr>
          <w:color w:val="000000" w:themeColor="text1"/>
          <w:szCs w:val="16"/>
        </w:rPr>
        <w:br/>
        <w:t>E. Table 2 Report of Program Setting Where Early Intervention Services are Provided to Children with Disabilities and Their Families in Accordance with Part C</w:t>
      </w:r>
      <w:r w:rsidRPr="00ED172B">
        <w:rPr>
          <w:color w:val="000000" w:themeColor="text1"/>
          <w:szCs w:val="16"/>
        </w:rPr>
        <w:br/>
      </w:r>
      <w:r w:rsidRPr="00ED172B">
        <w:rPr>
          <w:color w:val="000000" w:themeColor="text1"/>
          <w:szCs w:val="16"/>
        </w:rPr>
        <w:br/>
        <w:t xml:space="preserve">Per section 508 and Section 255 of the Rehabilitation Act of 1973, each report is completed within 508 compliance to be visually safe and accessible for individuals with disabilities </w:t>
      </w:r>
    </w:p>
    <w:p w14:paraId="6A6F1771" w14:textId="3EDEB232" w:rsidR="003A4D77" w:rsidRPr="00A40EE1" w:rsidRDefault="00571E72" w:rsidP="00C15786">
      <w:pPr>
        <w:pStyle w:val="Heading2"/>
      </w:pPr>
      <w:r w:rsidRPr="00A40EE1">
        <w:t xml:space="preserve">Intro - </w:t>
      </w:r>
      <w:r w:rsidR="003A4D77" w:rsidRPr="00A40EE1">
        <w:t xml:space="preserve">Prior FFY Required Actions </w:t>
      </w:r>
    </w:p>
    <w:p w14:paraId="42E348D4" w14:textId="355A8F7D" w:rsidR="003A4D77" w:rsidRPr="00ED172B" w:rsidRDefault="00027F39" w:rsidP="00027F39">
      <w:pPr>
        <w:rPr>
          <w:color w:val="000000" w:themeColor="text1"/>
        </w:rPr>
      </w:pPr>
      <w:r w:rsidRPr="00ED172B">
        <w:rPr>
          <w:color w:val="000000" w:themeColor="text1"/>
        </w:rPr>
        <w:t>In the FFY 2019 SPP/APR, the State must report FFY 2019 data for the State-identified Measurable Result (SiMR).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by the State and progress toward short-term and long-term outcomes that are intended to impact the SiMR; and (4) any supporting data that demonstrates that implementation of these activities is impacting the State’s capacity to improve its SiMR data. If, in its FFY 2019 SPP/APR, the State is not able to demonstrate progress in implementing its coherent improvement strategies, including progress in the areas of infrastructure improvement strategies or the implementation of evidence-based practices with fidelity, the State must provide its root cause analysis for each of these challenges.</w:t>
      </w:r>
      <w:r w:rsidRPr="00ED172B">
        <w:rPr>
          <w:color w:val="000000" w:themeColor="text1"/>
        </w:rPr>
        <w:br/>
      </w:r>
      <w:r w:rsidRPr="00ED172B">
        <w:rPr>
          <w:color w:val="000000" w:themeColor="text1"/>
        </w:rPr>
        <w:br/>
        <w:t>OSEP notes that one or more of the attachments included in the State’s FFY 2018 SPP/APR submission are not in compliance with Section 508 of the Rehabilitation Act of 1973, as amended (Section 508), and will not be posted on the U.S. Department of Education’s IDEA website. Therefore, the State must make the attachment(s) available to the public as soon as practicable, but no later than 120 days after the date of the determination letter.</w:t>
      </w:r>
    </w:p>
    <w:p w14:paraId="49F2B657" w14:textId="77777777" w:rsidR="005A43C0" w:rsidRPr="00ED172B" w:rsidRDefault="005A43C0" w:rsidP="003A4D77">
      <w:pPr>
        <w:rPr>
          <w:rFonts w:cs="Arial"/>
          <w:color w:val="000000" w:themeColor="text1"/>
          <w:szCs w:val="16"/>
        </w:rPr>
      </w:pPr>
    </w:p>
    <w:p w14:paraId="246DD3BF" w14:textId="73375083" w:rsidR="003A4D77" w:rsidRPr="00ED172B" w:rsidRDefault="003A4D77">
      <w:pPr>
        <w:rPr>
          <w:color w:val="000000" w:themeColor="text1"/>
        </w:rPr>
      </w:pPr>
      <w:r w:rsidRPr="00ED172B">
        <w:rPr>
          <w:b/>
          <w:color w:val="000000" w:themeColor="text1"/>
        </w:rPr>
        <w:t xml:space="preserve">Response to actions required in FFY 2018 SPP/APR </w:t>
      </w:r>
      <w:r w:rsidRPr="00ED172B">
        <w:rPr>
          <w:color w:val="000000" w:themeColor="text1"/>
        </w:rPr>
        <w:t xml:space="preserve"> </w:t>
      </w:r>
    </w:p>
    <w:p w14:paraId="2460FAFD" w14:textId="2553279D" w:rsidR="003A4D77" w:rsidRPr="00ED172B" w:rsidRDefault="003A4D77">
      <w:pPr>
        <w:rPr>
          <w:color w:val="000000" w:themeColor="text1"/>
        </w:rPr>
      </w:pPr>
    </w:p>
    <w:p w14:paraId="37898305" w14:textId="383BCBB8" w:rsidR="003A4D77" w:rsidRPr="00A40EE1" w:rsidRDefault="00571E72" w:rsidP="00C15786">
      <w:pPr>
        <w:pStyle w:val="Heading2"/>
      </w:pPr>
      <w:r w:rsidRPr="00A40EE1">
        <w:t>Intro - OSEP Response</w:t>
      </w:r>
    </w:p>
    <w:p w14:paraId="317418C1" w14:textId="65B78829" w:rsidR="003A4D77" w:rsidRPr="00ED172B" w:rsidRDefault="00027F39" w:rsidP="00027F39">
      <w:pPr>
        <w:rPr>
          <w:color w:val="000000" w:themeColor="text1"/>
        </w:rPr>
      </w:pPr>
      <w:r w:rsidRPr="00ED172B">
        <w:rPr>
          <w:color w:val="000000" w:themeColor="text1"/>
        </w:rPr>
        <w:t>The State Interagency Coordinating Council (SICC) submitted to the Secretary its annual report that is required under IDEA section 641(e)(1)(D) and 34 C.F.R. §303.604(c). The SICC noted it has elected to support the State lead agency’s submission of its SPP/APR as its annual report in lieu of submitting a separate report. OSEP accepts the SICC form, which will not be posted publicly with the State’s SPP/APR documents.</w:t>
      </w:r>
      <w:r w:rsidRPr="00ED172B">
        <w:rPr>
          <w:color w:val="000000" w:themeColor="text1"/>
        </w:rPr>
        <w:br/>
      </w:r>
      <w:r w:rsidRPr="00ED172B">
        <w:rPr>
          <w:color w:val="000000" w:themeColor="text1"/>
        </w:rPr>
        <w:br/>
        <w:t xml:space="preserve">The State reported that, due to the circumstances created by the COVID-19 pandemic and resulting interruption of EIS programs and services, the State experienced challenges with implementation of Indicator 11 and associated data collection activities. </w:t>
      </w:r>
      <w:r w:rsidRPr="00ED172B">
        <w:rPr>
          <w:color w:val="000000" w:themeColor="text1"/>
        </w:rPr>
        <w:br/>
      </w:r>
      <w:r w:rsidRPr="00ED172B">
        <w:rPr>
          <w:color w:val="000000" w:themeColor="text1"/>
        </w:rPr>
        <w:br/>
        <w:t>OSEP issued a monitoring report to the State on January 19, 2021 and is currently reviewing the State’s responses submitted on April 23 and June 1, 2021 and will respond under separate cover.</w:t>
      </w:r>
    </w:p>
    <w:p w14:paraId="4DE677F5" w14:textId="22C5CCC7" w:rsidR="003A4D77" w:rsidRPr="00A40EE1" w:rsidRDefault="00571E72" w:rsidP="00C15786">
      <w:pPr>
        <w:pStyle w:val="Heading2"/>
      </w:pPr>
      <w:r w:rsidRPr="00A40EE1">
        <w:lastRenderedPageBreak/>
        <w:t>Intro - Required Actions</w:t>
      </w:r>
    </w:p>
    <w:p w14:paraId="1D94D5A9" w14:textId="74A17E4D" w:rsidR="003A4D77" w:rsidRPr="00ED172B" w:rsidRDefault="00027F39" w:rsidP="00027F39">
      <w:pPr>
        <w:rPr>
          <w:color w:val="000000" w:themeColor="text1"/>
        </w:rPr>
      </w:pPr>
      <w:r w:rsidRPr="00ED172B">
        <w:rPr>
          <w:color w:val="000000" w:themeColor="text1"/>
        </w:rPr>
        <w:t>The State must provide the FFY 2020 required data for Indicator 11, including the State’s progress in implementing the State Systemic Improvement Plan, in the FFY 2020 SPP/APR.</w:t>
      </w:r>
    </w:p>
    <w:p w14:paraId="363852FA" w14:textId="77777777" w:rsidR="00181DEB" w:rsidRPr="00ED172B" w:rsidRDefault="00181DEB">
      <w:pPr>
        <w:spacing w:before="0" w:after="200" w:line="276" w:lineRule="auto"/>
        <w:rPr>
          <w:rFonts w:asciiTheme="majorHAnsi" w:eastAsiaTheme="majorEastAsia" w:hAnsiTheme="majorHAnsi" w:cstheme="majorBidi"/>
          <w:b/>
          <w:bCs/>
          <w:color w:val="000000" w:themeColor="text1"/>
          <w:sz w:val="28"/>
          <w:szCs w:val="28"/>
        </w:rPr>
      </w:pPr>
      <w:r w:rsidRPr="00ED172B">
        <w:rPr>
          <w:color w:val="000000" w:themeColor="text1"/>
        </w:rPr>
        <w:br w:type="page"/>
      </w:r>
    </w:p>
    <w:p w14:paraId="29D41139" w14:textId="781A6B87" w:rsidR="00EB0146" w:rsidRPr="00ED172B" w:rsidRDefault="00EB0146" w:rsidP="0077063D">
      <w:pPr>
        <w:pStyle w:val="Heading1"/>
        <w:rPr>
          <w:color w:val="000000" w:themeColor="text1"/>
        </w:rPr>
      </w:pPr>
      <w:r w:rsidRPr="00ED172B">
        <w:rPr>
          <w:color w:val="000000" w:themeColor="text1"/>
        </w:rPr>
        <w:lastRenderedPageBreak/>
        <w:t xml:space="preserve">Indicator 1: </w:t>
      </w:r>
      <w:bookmarkEnd w:id="0"/>
      <w:bookmarkEnd w:id="1"/>
      <w:r w:rsidR="005F5034" w:rsidRPr="00ED172B">
        <w:rPr>
          <w:color w:val="000000" w:themeColor="text1"/>
        </w:rPr>
        <w:t xml:space="preserve">Timely </w:t>
      </w:r>
      <w:r w:rsidR="00321B65" w:rsidRPr="00ED172B">
        <w:rPr>
          <w:color w:val="000000" w:themeColor="text1"/>
        </w:rPr>
        <w:t>P</w:t>
      </w:r>
      <w:r w:rsidR="005F5034" w:rsidRPr="00ED172B">
        <w:rPr>
          <w:color w:val="000000" w:themeColor="text1"/>
        </w:rPr>
        <w:t xml:space="preserve">rovision of </w:t>
      </w:r>
      <w:r w:rsidR="00321B65" w:rsidRPr="00ED172B">
        <w:rPr>
          <w:color w:val="000000" w:themeColor="text1"/>
        </w:rPr>
        <w:t>S</w:t>
      </w:r>
      <w:r w:rsidR="005F5034" w:rsidRPr="00ED172B">
        <w:rPr>
          <w:color w:val="000000" w:themeColor="text1"/>
        </w:rPr>
        <w:t>ervices</w:t>
      </w:r>
    </w:p>
    <w:p w14:paraId="289C1D05" w14:textId="23E658E1" w:rsidR="00174E1C" w:rsidRPr="00ED172B" w:rsidRDefault="00174E1C" w:rsidP="00E01C49">
      <w:pPr>
        <w:rPr>
          <w:color w:val="000000" w:themeColor="text1"/>
          <w:szCs w:val="20"/>
        </w:rPr>
      </w:pPr>
      <w:r w:rsidRPr="00ED172B">
        <w:rPr>
          <w:b/>
          <w:color w:val="000000" w:themeColor="text1"/>
          <w:sz w:val="20"/>
          <w:szCs w:val="20"/>
        </w:rPr>
        <w:t>Instructions and Measurement</w:t>
      </w:r>
    </w:p>
    <w:p w14:paraId="47A57E5D" w14:textId="77777777" w:rsidR="005F5034" w:rsidRPr="00ED172B" w:rsidRDefault="005F5034" w:rsidP="0077063D">
      <w:pPr>
        <w:rPr>
          <w:b/>
          <w:color w:val="000000" w:themeColor="text1"/>
          <w:szCs w:val="16"/>
        </w:rPr>
      </w:pPr>
      <w:bookmarkStart w:id="2" w:name="_Toc392159259"/>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32ED9AA4" w14:textId="4704EC03" w:rsidR="005F5034" w:rsidRPr="00ED172B" w:rsidRDefault="005F5034" w:rsidP="005F5034">
      <w:pPr>
        <w:rPr>
          <w:color w:val="000000" w:themeColor="text1"/>
          <w:szCs w:val="16"/>
        </w:rPr>
      </w:pPr>
      <w:r w:rsidRPr="00ED172B">
        <w:rPr>
          <w:b/>
          <w:color w:val="000000" w:themeColor="text1"/>
          <w:szCs w:val="16"/>
        </w:rPr>
        <w:t xml:space="preserve">Compliance indicator: </w:t>
      </w:r>
      <w:r w:rsidRPr="00ED172B">
        <w:rPr>
          <w:color w:val="000000" w:themeColor="text1"/>
          <w:szCs w:val="16"/>
        </w:rPr>
        <w:t xml:space="preserve">Percent of infants and toddlers with </w:t>
      </w:r>
      <w:r w:rsidR="00DF09CC" w:rsidRPr="00ED172B">
        <w:rPr>
          <w:color w:val="000000" w:themeColor="text1"/>
          <w:szCs w:val="16"/>
        </w:rPr>
        <w:t>Individual Fa</w:t>
      </w:r>
      <w:r w:rsidR="001C6627">
        <w:rPr>
          <w:color w:val="000000" w:themeColor="text1"/>
          <w:szCs w:val="16"/>
        </w:rPr>
        <w:t>m</w:t>
      </w:r>
      <w:r w:rsidR="00DF09CC" w:rsidRPr="00ED172B">
        <w:rPr>
          <w:color w:val="000000" w:themeColor="text1"/>
          <w:szCs w:val="16"/>
        </w:rPr>
        <w:t>ily Service Plans</w:t>
      </w:r>
      <w:r w:rsidR="001C6627">
        <w:rPr>
          <w:color w:val="000000" w:themeColor="text1"/>
          <w:szCs w:val="16"/>
        </w:rPr>
        <w:t xml:space="preserve"> </w:t>
      </w:r>
      <w:r w:rsidR="00DF09CC" w:rsidRPr="00ED172B">
        <w:rPr>
          <w:color w:val="000000" w:themeColor="text1"/>
          <w:szCs w:val="16"/>
        </w:rPr>
        <w:t>(IFSPs)</w:t>
      </w:r>
      <w:r w:rsidRPr="00ED172B">
        <w:rPr>
          <w:color w:val="000000" w:themeColor="text1"/>
          <w:szCs w:val="16"/>
        </w:rPr>
        <w:t xml:space="preserve"> who receive the early intervention services on their IFSPs in a timely manner.</w:t>
      </w:r>
      <w:r w:rsidR="0077063D" w:rsidRPr="00ED172B">
        <w:rPr>
          <w:color w:val="000000" w:themeColor="text1"/>
          <w:szCs w:val="16"/>
        </w:rPr>
        <w:t xml:space="preserve"> </w:t>
      </w:r>
      <w:r w:rsidRPr="00ED172B">
        <w:rPr>
          <w:color w:val="000000" w:themeColor="text1"/>
          <w:szCs w:val="16"/>
        </w:rPr>
        <w:t>(20 U.S.C. 1416(a)(3)(A) and 1442)</w:t>
      </w:r>
    </w:p>
    <w:p w14:paraId="5ECAED3F" w14:textId="77777777" w:rsidR="00DF09CC" w:rsidRPr="00ED172B" w:rsidRDefault="00DF09CC">
      <w:pPr>
        <w:rPr>
          <w:b/>
          <w:color w:val="000000" w:themeColor="text1"/>
        </w:rPr>
      </w:pPr>
      <w:r w:rsidRPr="00ED172B">
        <w:rPr>
          <w:b/>
          <w:color w:val="000000" w:themeColor="text1"/>
        </w:rPr>
        <w:t>Data Source</w:t>
      </w:r>
    </w:p>
    <w:p w14:paraId="29FC80BA" w14:textId="724018B8" w:rsidR="00DF09CC" w:rsidRPr="00ED172B" w:rsidRDefault="00A86E16" w:rsidP="0077063D">
      <w:pPr>
        <w:rPr>
          <w:color w:val="000000" w:themeColor="text1"/>
          <w:szCs w:val="16"/>
        </w:rPr>
      </w:pPr>
      <w:r w:rsidRPr="00ED172B">
        <w:rPr>
          <w:color w:val="000000" w:themeColor="text1"/>
          <w:szCs w:val="16"/>
        </w:rPr>
        <w:t>Data to be taken from monitoring or State data system and must be based on actual, not an average, number of days. Include the State’s criteria for “timely” receipt of early intervention services (i.e., the time period from parent consent to when IFSP services are actually initiated).</w:t>
      </w:r>
    </w:p>
    <w:p w14:paraId="56E31631" w14:textId="77777777" w:rsidR="00DF09CC" w:rsidRPr="00ED172B" w:rsidRDefault="00DF09CC">
      <w:pPr>
        <w:rPr>
          <w:b/>
          <w:color w:val="000000" w:themeColor="text1"/>
        </w:rPr>
      </w:pPr>
      <w:r w:rsidRPr="00ED172B">
        <w:rPr>
          <w:b/>
          <w:color w:val="000000" w:themeColor="text1"/>
        </w:rPr>
        <w:t>Measurement</w:t>
      </w:r>
    </w:p>
    <w:p w14:paraId="4B425749" w14:textId="77777777" w:rsidR="00A86E16" w:rsidRPr="00ED172B" w:rsidRDefault="00A86E16" w:rsidP="0077063D">
      <w:pPr>
        <w:rPr>
          <w:color w:val="000000" w:themeColor="text1"/>
          <w:szCs w:val="16"/>
        </w:rPr>
      </w:pPr>
      <w:r w:rsidRPr="00ED172B">
        <w:rPr>
          <w:color w:val="000000" w:themeColor="text1"/>
          <w:szCs w:val="16"/>
        </w:rPr>
        <w:t>Percent = [(# of infants and toddlers with IFSPs who receive the early intervention services on their IFSPs in a timely manner) divided by the (total # of infants and toddlers with IFSPs)] times 100.</w:t>
      </w:r>
    </w:p>
    <w:p w14:paraId="4B1B5A45" w14:textId="77777777" w:rsidR="00A86E16" w:rsidRPr="00ED172B" w:rsidRDefault="00A86E16" w:rsidP="0077063D">
      <w:pPr>
        <w:rPr>
          <w:color w:val="000000" w:themeColor="text1"/>
          <w:szCs w:val="16"/>
        </w:rPr>
      </w:pPr>
      <w:r w:rsidRPr="00ED172B">
        <w:rPr>
          <w:color w:val="000000" w:themeColor="text1"/>
          <w:szCs w:val="16"/>
        </w:rPr>
        <w:t>Account for untimely receipt of services, including the reasons for delays.</w:t>
      </w:r>
    </w:p>
    <w:p w14:paraId="3CAFBCB4" w14:textId="77777777" w:rsidR="00DF09CC" w:rsidRPr="00ED172B" w:rsidRDefault="00DF09CC">
      <w:pPr>
        <w:rPr>
          <w:b/>
          <w:color w:val="000000" w:themeColor="text1"/>
        </w:rPr>
      </w:pPr>
      <w:r w:rsidRPr="00ED172B">
        <w:rPr>
          <w:b/>
          <w:color w:val="000000" w:themeColor="text1"/>
        </w:rPr>
        <w:t>Instructions</w:t>
      </w:r>
    </w:p>
    <w:p w14:paraId="3EE1C546" w14:textId="77777777" w:rsidR="00A86E16" w:rsidRPr="00ED172B" w:rsidRDefault="00A86E16" w:rsidP="0077063D">
      <w:pPr>
        <w:rPr>
          <w:color w:val="000000" w:themeColor="text1"/>
          <w:szCs w:val="16"/>
        </w:rPr>
      </w:pPr>
      <w:r w:rsidRPr="00ED172B">
        <w:rPr>
          <w:color w:val="000000" w:themeColor="text1"/>
          <w:szCs w:val="16"/>
        </w:rPr>
        <w:t>If data are from State monitoring, describe the method used to select early intervention service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659DB14" w14:textId="77777777" w:rsidR="00A86E16" w:rsidRPr="00ED172B" w:rsidRDefault="00A86E16" w:rsidP="0077063D">
      <w:pPr>
        <w:rPr>
          <w:color w:val="000000" w:themeColor="text1"/>
          <w:szCs w:val="16"/>
        </w:rPr>
      </w:pPr>
      <w:r w:rsidRPr="00ED172B">
        <w:rPr>
          <w:color w:val="000000" w:themeColor="text1"/>
          <w:szCs w:val="16"/>
        </w:rPr>
        <w:t>Targets must be 100%.</w:t>
      </w:r>
    </w:p>
    <w:p w14:paraId="7036877F" w14:textId="77777777" w:rsidR="00A86E16" w:rsidRPr="00ED172B" w:rsidRDefault="00A86E16" w:rsidP="0077063D">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States report in both the numerator and denominator under Indicator 1 on the number of children for whom the State ensured the timely initiation of new services identified on the IFSP. Include the timely initiation of new early intervention services from both initial IFSPs and subsequent IFSPs. Provide actual numbers used in the calculation.</w:t>
      </w:r>
    </w:p>
    <w:p w14:paraId="76F90F71" w14:textId="77777777" w:rsidR="00A86E16" w:rsidRPr="00ED172B" w:rsidRDefault="00A86E16" w:rsidP="0077063D">
      <w:pPr>
        <w:rPr>
          <w:color w:val="000000" w:themeColor="text1"/>
          <w:szCs w:val="16"/>
        </w:rPr>
      </w:pPr>
      <w:r w:rsidRPr="00ED172B">
        <w:rPr>
          <w:color w:val="000000" w:themeColor="text1"/>
          <w:szCs w:val="16"/>
        </w:rPr>
        <w:t>The State’s timeliness measure for this indicator must be either: (1) a time period that runs from when the parent consents to IFSP services; or (2) the IFSP initiation date (established by the IFSP Team, including the parent).</w:t>
      </w:r>
    </w:p>
    <w:p w14:paraId="4BD24914" w14:textId="77777777" w:rsidR="00A86E16" w:rsidRPr="00ED172B" w:rsidRDefault="00A86E16" w:rsidP="0077063D">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D4A54D0" w14:textId="77777777" w:rsidR="00A86E16" w:rsidRPr="00ED172B" w:rsidRDefault="00A86E16" w:rsidP="0077063D">
      <w:pPr>
        <w:rPr>
          <w:color w:val="000000" w:themeColor="text1"/>
          <w:szCs w:val="16"/>
        </w:rPr>
      </w:pPr>
      <w:r w:rsidRPr="00ED172B">
        <w:rPr>
          <w:color w:val="000000" w:themeColor="text1"/>
          <w:szCs w:val="16"/>
        </w:rPr>
        <w:t>Provide detailed information about the timely correction of noncompliance as noted in the Office of Special Education Programs’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7A49385" w14:textId="4403DC26" w:rsidR="00A86E16" w:rsidRPr="00ED172B" w:rsidRDefault="00A86E16" w:rsidP="0077063D">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66EA9111" w14:textId="77777777" w:rsidR="00193E59" w:rsidRPr="00ED172B" w:rsidRDefault="00193E59" w:rsidP="0077063D">
      <w:pPr>
        <w:rPr>
          <w:color w:val="000000" w:themeColor="text1"/>
          <w:szCs w:val="16"/>
        </w:rPr>
      </w:pPr>
    </w:p>
    <w:bookmarkEnd w:id="2"/>
    <w:p w14:paraId="50323F6D" w14:textId="004783BF" w:rsidR="005E59DB" w:rsidRPr="00A40EE1" w:rsidRDefault="000D0117" w:rsidP="005C3FFD">
      <w:pPr>
        <w:pStyle w:val="Heading2"/>
      </w:pPr>
      <w:r w:rsidRPr="00A40EE1">
        <w:t xml:space="preserve">1 - </w:t>
      </w:r>
      <w:r w:rsidR="0077063D" w:rsidRPr="00A40EE1">
        <w:t>Indicator Data</w:t>
      </w:r>
    </w:p>
    <w:p w14:paraId="32B81788" w14:textId="009B6C8A" w:rsidR="00761753" w:rsidRDefault="00761753">
      <w:pPr>
        <w:rPr>
          <w:b/>
          <w:color w:val="000000" w:themeColor="text1"/>
        </w:rPr>
      </w:pPr>
      <w:bookmarkStart w:id="3" w:name="_Toc392159260"/>
      <w:r w:rsidRPr="00ED172B">
        <w:rPr>
          <w:b/>
          <w:color w:val="000000" w:themeColor="text1"/>
        </w:rPr>
        <w:t>Historical Data</w:t>
      </w:r>
    </w:p>
    <w:tbl>
      <w:tblPr>
        <w:tblStyle w:val="TableGrid"/>
        <w:tblW w:w="0" w:type="auto"/>
        <w:tblLayout w:type="fixed"/>
        <w:tblLook w:val="04A0" w:firstRow="1" w:lastRow="0" w:firstColumn="1" w:lastColumn="0" w:noHBand="0" w:noVBand="1"/>
        <w:tblCaption w:val="C01BASELINEDATA"/>
      </w:tblPr>
      <w:tblGrid>
        <w:gridCol w:w="1797"/>
        <w:gridCol w:w="1798"/>
      </w:tblGrid>
      <w:tr w:rsidR="000A2C40" w14:paraId="1641C315" w14:textId="77777777" w:rsidTr="00A40EE1">
        <w:trPr>
          <w:trHeight w:val="311"/>
          <w:tblHeader/>
        </w:trPr>
        <w:tc>
          <w:tcPr>
            <w:tcW w:w="1797" w:type="dxa"/>
          </w:tcPr>
          <w:p w14:paraId="6D8A83A6" w14:textId="77777777" w:rsidR="000A2C40" w:rsidRPr="003923EF" w:rsidRDefault="000A2C40" w:rsidP="000A2C40">
            <w:pPr>
              <w:jc w:val="center"/>
              <w:rPr>
                <w:b/>
                <w:color w:val="000000" w:themeColor="text1"/>
              </w:rPr>
            </w:pPr>
            <w:r w:rsidRPr="00C779B5">
              <w:rPr>
                <w:rFonts w:cs="Arial"/>
                <w:b/>
                <w:color w:val="000000" w:themeColor="text1"/>
                <w:szCs w:val="16"/>
              </w:rPr>
              <w:t>Baseline Year</w:t>
            </w:r>
          </w:p>
        </w:tc>
        <w:tc>
          <w:tcPr>
            <w:tcW w:w="1798" w:type="dxa"/>
          </w:tcPr>
          <w:p w14:paraId="75E967D8" w14:textId="77777777" w:rsidR="000A2C40" w:rsidRPr="00C779B5" w:rsidRDefault="000A2C40" w:rsidP="000A2C40">
            <w:pPr>
              <w:jc w:val="center"/>
              <w:rPr>
                <w:b/>
                <w:color w:val="000000" w:themeColor="text1"/>
              </w:rPr>
            </w:pPr>
            <w:r w:rsidRPr="00C779B5">
              <w:rPr>
                <w:b/>
                <w:color w:val="000000" w:themeColor="text1"/>
              </w:rPr>
              <w:t>Baseline Data</w:t>
            </w:r>
          </w:p>
        </w:tc>
      </w:tr>
      <w:tr w:rsidR="000A2C40" w14:paraId="3FD36428" w14:textId="77777777" w:rsidTr="00A40EE1">
        <w:trPr>
          <w:trHeight w:val="311"/>
        </w:trPr>
        <w:tc>
          <w:tcPr>
            <w:tcW w:w="1797" w:type="dxa"/>
            <w:vAlign w:val="center"/>
          </w:tcPr>
          <w:p w14:paraId="73E5A89C" w14:textId="26AE6D7B" w:rsidR="000A2C40" w:rsidRDefault="000A2C40" w:rsidP="000A2C40">
            <w:pPr>
              <w:jc w:val="center"/>
              <w:rPr>
                <w:b/>
                <w:color w:val="000000" w:themeColor="text1"/>
              </w:rPr>
            </w:pPr>
            <w:r w:rsidRPr="005C29F8">
              <w:rPr>
                <w:rFonts w:cs="Arial"/>
                <w:color w:val="000000" w:themeColor="text1"/>
                <w:szCs w:val="16"/>
              </w:rPr>
              <w:t>2005</w:t>
            </w:r>
          </w:p>
        </w:tc>
        <w:tc>
          <w:tcPr>
            <w:tcW w:w="1798" w:type="dxa"/>
            <w:vAlign w:val="center"/>
          </w:tcPr>
          <w:p w14:paraId="4C825A6A" w14:textId="0D819E12" w:rsidR="000A2C40" w:rsidRDefault="000A2C40" w:rsidP="000A2C40">
            <w:pPr>
              <w:jc w:val="center"/>
              <w:rPr>
                <w:b/>
                <w:color w:val="000000" w:themeColor="text1"/>
              </w:rPr>
            </w:pPr>
            <w:r w:rsidRPr="005C29F8">
              <w:rPr>
                <w:rFonts w:cs="Arial"/>
                <w:color w:val="000000" w:themeColor="text1"/>
                <w:szCs w:val="16"/>
              </w:rPr>
              <w:t>81.28%</w:t>
            </w:r>
          </w:p>
        </w:tc>
      </w:tr>
    </w:tbl>
    <w:p w14:paraId="659F9D02" w14:textId="24567A3D" w:rsidR="000A2C40" w:rsidRDefault="000A2C40">
      <w:pPr>
        <w:rPr>
          <w:b/>
          <w:color w:val="000000" w:themeColor="text1"/>
        </w:rPr>
      </w:pPr>
    </w:p>
    <w:p w14:paraId="249C4D61"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1HISTDATA"/>
      </w:tblPr>
      <w:tblGrid>
        <w:gridCol w:w="984"/>
        <w:gridCol w:w="1979"/>
        <w:gridCol w:w="1981"/>
        <w:gridCol w:w="1834"/>
        <w:gridCol w:w="2007"/>
        <w:gridCol w:w="2005"/>
      </w:tblGrid>
      <w:tr w:rsidR="00ED172B" w:rsidRPr="00ED172B" w14:paraId="22CB2AFF" w14:textId="11B2D5F0" w:rsidTr="00986B99">
        <w:trPr>
          <w:trHeight w:val="350"/>
        </w:trPr>
        <w:tc>
          <w:tcPr>
            <w:tcW w:w="456" w:type="pct"/>
            <w:tcBorders>
              <w:bottom w:val="single" w:sz="4" w:space="0" w:color="auto"/>
            </w:tcBorders>
            <w:shd w:val="clear" w:color="auto" w:fill="auto"/>
          </w:tcPr>
          <w:p w14:paraId="171B41E8" w14:textId="77777777" w:rsidR="003A4D77" w:rsidRPr="00ED172B" w:rsidRDefault="003A4D77" w:rsidP="00E01C49">
            <w:pPr>
              <w:jc w:val="center"/>
              <w:rPr>
                <w:b/>
                <w:color w:val="000000" w:themeColor="text1"/>
                <w:szCs w:val="16"/>
              </w:rPr>
            </w:pPr>
            <w:r w:rsidRPr="00ED172B">
              <w:rPr>
                <w:b/>
                <w:color w:val="000000" w:themeColor="text1"/>
                <w:szCs w:val="16"/>
              </w:rPr>
              <w:t>FFY</w:t>
            </w:r>
          </w:p>
        </w:tc>
        <w:tc>
          <w:tcPr>
            <w:tcW w:w="917" w:type="pct"/>
            <w:shd w:val="clear" w:color="auto" w:fill="auto"/>
            <w:vAlign w:val="center"/>
          </w:tcPr>
          <w:p w14:paraId="0BBC31D5" w14:textId="34E2A72C" w:rsidR="003A4D77" w:rsidRPr="00ED172B" w:rsidRDefault="002163F2" w:rsidP="003A4D77">
            <w:pPr>
              <w:jc w:val="center"/>
              <w:rPr>
                <w:b/>
                <w:color w:val="000000" w:themeColor="text1"/>
                <w:szCs w:val="16"/>
              </w:rPr>
            </w:pPr>
            <w:r w:rsidRPr="00ED172B">
              <w:rPr>
                <w:rFonts w:cs="Arial"/>
                <w:b/>
                <w:color w:val="000000" w:themeColor="text1"/>
                <w:szCs w:val="16"/>
              </w:rPr>
              <w:t>2014</w:t>
            </w:r>
          </w:p>
        </w:tc>
        <w:tc>
          <w:tcPr>
            <w:tcW w:w="918" w:type="pct"/>
            <w:shd w:val="clear" w:color="auto" w:fill="auto"/>
            <w:vAlign w:val="center"/>
          </w:tcPr>
          <w:p w14:paraId="4DD075F8" w14:textId="7F484A8A" w:rsidR="003A4D77" w:rsidRPr="00ED172B" w:rsidRDefault="002163F2" w:rsidP="003A4D77">
            <w:pPr>
              <w:jc w:val="center"/>
              <w:rPr>
                <w:b/>
                <w:color w:val="000000" w:themeColor="text1"/>
                <w:szCs w:val="16"/>
              </w:rPr>
            </w:pPr>
            <w:r w:rsidRPr="00ED172B">
              <w:rPr>
                <w:rFonts w:cs="Arial"/>
                <w:b/>
                <w:color w:val="000000" w:themeColor="text1"/>
                <w:szCs w:val="16"/>
              </w:rPr>
              <w:t>2015</w:t>
            </w:r>
          </w:p>
        </w:tc>
        <w:tc>
          <w:tcPr>
            <w:tcW w:w="850" w:type="pct"/>
            <w:shd w:val="clear" w:color="auto" w:fill="auto"/>
            <w:vAlign w:val="center"/>
          </w:tcPr>
          <w:p w14:paraId="514A90C5" w14:textId="37A399C8" w:rsidR="003A4D77" w:rsidRPr="00ED172B" w:rsidRDefault="002163F2" w:rsidP="003A4D77">
            <w:pPr>
              <w:jc w:val="center"/>
              <w:rPr>
                <w:b/>
                <w:color w:val="000000" w:themeColor="text1"/>
                <w:szCs w:val="16"/>
              </w:rPr>
            </w:pPr>
            <w:r w:rsidRPr="00ED172B">
              <w:rPr>
                <w:rFonts w:cs="Arial"/>
                <w:b/>
                <w:color w:val="000000" w:themeColor="text1"/>
                <w:szCs w:val="16"/>
              </w:rPr>
              <w:t>2016</w:t>
            </w:r>
          </w:p>
        </w:tc>
        <w:tc>
          <w:tcPr>
            <w:tcW w:w="930" w:type="pct"/>
            <w:shd w:val="clear" w:color="auto" w:fill="auto"/>
            <w:vAlign w:val="center"/>
          </w:tcPr>
          <w:p w14:paraId="34A0C210" w14:textId="0D3E0248" w:rsidR="003A4D77" w:rsidRPr="00ED172B" w:rsidRDefault="002163F2" w:rsidP="003A4D77">
            <w:pPr>
              <w:jc w:val="center"/>
              <w:rPr>
                <w:b/>
                <w:color w:val="000000" w:themeColor="text1"/>
                <w:szCs w:val="16"/>
              </w:rPr>
            </w:pPr>
            <w:r w:rsidRPr="00ED172B">
              <w:rPr>
                <w:rFonts w:cs="Arial"/>
                <w:b/>
                <w:color w:val="000000" w:themeColor="text1"/>
                <w:szCs w:val="16"/>
              </w:rPr>
              <w:t>2017</w:t>
            </w:r>
          </w:p>
        </w:tc>
        <w:tc>
          <w:tcPr>
            <w:tcW w:w="929" w:type="pct"/>
            <w:shd w:val="clear" w:color="auto" w:fill="auto"/>
            <w:vAlign w:val="center"/>
          </w:tcPr>
          <w:p w14:paraId="1641BA41" w14:textId="0CD4505D" w:rsidR="003A4D77" w:rsidRPr="00ED172B" w:rsidRDefault="006D43D3" w:rsidP="003A4D77">
            <w:pPr>
              <w:jc w:val="center"/>
              <w:rPr>
                <w:b/>
                <w:color w:val="000000" w:themeColor="text1"/>
                <w:szCs w:val="16"/>
              </w:rPr>
            </w:pPr>
            <w:r w:rsidRPr="00ED172B">
              <w:rPr>
                <w:rFonts w:cs="Arial"/>
                <w:b/>
                <w:color w:val="000000" w:themeColor="text1"/>
                <w:szCs w:val="16"/>
              </w:rPr>
              <w:t>2018</w:t>
            </w:r>
          </w:p>
        </w:tc>
      </w:tr>
      <w:tr w:rsidR="00ED172B" w:rsidRPr="00ED172B" w14:paraId="6CE8763A" w14:textId="0E161AC9" w:rsidTr="00986B99">
        <w:trPr>
          <w:trHeight w:val="357"/>
        </w:trPr>
        <w:tc>
          <w:tcPr>
            <w:tcW w:w="456" w:type="pct"/>
            <w:shd w:val="clear" w:color="auto" w:fill="auto"/>
          </w:tcPr>
          <w:p w14:paraId="673D2FDB" w14:textId="77777777" w:rsidR="00CB5BE6" w:rsidRPr="00ED172B" w:rsidRDefault="00CB5BE6" w:rsidP="00B83404">
            <w:pPr>
              <w:rPr>
                <w:color w:val="000000" w:themeColor="text1"/>
                <w:szCs w:val="16"/>
              </w:rPr>
            </w:pPr>
            <w:r w:rsidRPr="00ED172B">
              <w:rPr>
                <w:color w:val="000000" w:themeColor="text1"/>
                <w:szCs w:val="16"/>
              </w:rPr>
              <w:t xml:space="preserve">Target </w:t>
            </w:r>
          </w:p>
        </w:tc>
        <w:tc>
          <w:tcPr>
            <w:tcW w:w="917" w:type="pct"/>
            <w:shd w:val="clear" w:color="auto" w:fill="auto"/>
          </w:tcPr>
          <w:p w14:paraId="3161DFBE" w14:textId="692C0959" w:rsidR="00CB5BE6" w:rsidRPr="00ED172B" w:rsidRDefault="008C4470" w:rsidP="00CB5BE6">
            <w:pPr>
              <w:jc w:val="center"/>
              <w:rPr>
                <w:color w:val="000000" w:themeColor="text1"/>
                <w:szCs w:val="16"/>
              </w:rPr>
            </w:pPr>
            <w:r w:rsidRPr="00ED172B">
              <w:rPr>
                <w:color w:val="000000" w:themeColor="text1"/>
                <w:szCs w:val="16"/>
              </w:rPr>
              <w:t>100%</w:t>
            </w:r>
          </w:p>
        </w:tc>
        <w:tc>
          <w:tcPr>
            <w:tcW w:w="918" w:type="pct"/>
            <w:shd w:val="clear" w:color="auto" w:fill="auto"/>
          </w:tcPr>
          <w:p w14:paraId="12D1472E" w14:textId="2561B9FA" w:rsidR="00CB5BE6" w:rsidRPr="00ED172B" w:rsidRDefault="008C4470" w:rsidP="00CB5BE6">
            <w:pPr>
              <w:jc w:val="center"/>
              <w:rPr>
                <w:color w:val="000000" w:themeColor="text1"/>
                <w:szCs w:val="16"/>
              </w:rPr>
            </w:pPr>
            <w:r w:rsidRPr="00ED172B">
              <w:rPr>
                <w:color w:val="000000" w:themeColor="text1"/>
                <w:szCs w:val="16"/>
              </w:rPr>
              <w:t>100%</w:t>
            </w:r>
          </w:p>
        </w:tc>
        <w:tc>
          <w:tcPr>
            <w:tcW w:w="850" w:type="pct"/>
            <w:shd w:val="clear" w:color="auto" w:fill="auto"/>
          </w:tcPr>
          <w:p w14:paraId="01A46A4F" w14:textId="759D4F9D" w:rsidR="00CB5BE6" w:rsidRPr="00ED172B" w:rsidRDefault="008C4470" w:rsidP="00CB5BE6">
            <w:pPr>
              <w:jc w:val="center"/>
              <w:rPr>
                <w:color w:val="000000" w:themeColor="text1"/>
                <w:szCs w:val="16"/>
              </w:rPr>
            </w:pPr>
            <w:r w:rsidRPr="00ED172B">
              <w:rPr>
                <w:color w:val="000000" w:themeColor="text1"/>
                <w:szCs w:val="16"/>
              </w:rPr>
              <w:t>100%</w:t>
            </w:r>
          </w:p>
        </w:tc>
        <w:tc>
          <w:tcPr>
            <w:tcW w:w="930" w:type="pct"/>
            <w:shd w:val="clear" w:color="auto" w:fill="auto"/>
          </w:tcPr>
          <w:p w14:paraId="1B8F0DD3" w14:textId="4F0775AB" w:rsidR="00CB5BE6" w:rsidRPr="00ED172B" w:rsidRDefault="008C4470" w:rsidP="00CB5BE6">
            <w:pPr>
              <w:jc w:val="center"/>
              <w:rPr>
                <w:color w:val="000000" w:themeColor="text1"/>
                <w:szCs w:val="16"/>
              </w:rPr>
            </w:pPr>
            <w:r w:rsidRPr="00ED172B">
              <w:rPr>
                <w:color w:val="000000" w:themeColor="text1"/>
                <w:szCs w:val="16"/>
              </w:rPr>
              <w:t>100%</w:t>
            </w:r>
          </w:p>
        </w:tc>
        <w:tc>
          <w:tcPr>
            <w:tcW w:w="929" w:type="pct"/>
            <w:shd w:val="clear" w:color="auto" w:fill="auto"/>
          </w:tcPr>
          <w:p w14:paraId="5A12292D" w14:textId="0A238119" w:rsidR="00CB5BE6" w:rsidRPr="00ED172B" w:rsidRDefault="008C4470" w:rsidP="00CB5BE6">
            <w:pPr>
              <w:jc w:val="center"/>
              <w:rPr>
                <w:color w:val="000000" w:themeColor="text1"/>
                <w:szCs w:val="16"/>
              </w:rPr>
            </w:pPr>
            <w:r w:rsidRPr="00ED172B">
              <w:rPr>
                <w:color w:val="000000" w:themeColor="text1"/>
                <w:szCs w:val="16"/>
              </w:rPr>
              <w:t>100%</w:t>
            </w:r>
          </w:p>
        </w:tc>
      </w:tr>
      <w:tr w:rsidR="00ED172B" w:rsidRPr="00ED172B" w14:paraId="58686DBF" w14:textId="1B582E75" w:rsidTr="00986B99">
        <w:trPr>
          <w:trHeight w:val="85"/>
        </w:trPr>
        <w:tc>
          <w:tcPr>
            <w:tcW w:w="456" w:type="pct"/>
            <w:shd w:val="clear" w:color="auto" w:fill="auto"/>
          </w:tcPr>
          <w:p w14:paraId="2D0C7D71" w14:textId="77777777" w:rsidR="003A4D77" w:rsidRPr="00ED172B" w:rsidRDefault="003A4D77" w:rsidP="00B83404">
            <w:pPr>
              <w:rPr>
                <w:color w:val="000000" w:themeColor="text1"/>
                <w:szCs w:val="16"/>
              </w:rPr>
            </w:pPr>
            <w:r w:rsidRPr="00ED172B">
              <w:rPr>
                <w:color w:val="000000" w:themeColor="text1"/>
                <w:szCs w:val="16"/>
              </w:rPr>
              <w:t>Data</w:t>
            </w:r>
          </w:p>
        </w:tc>
        <w:tc>
          <w:tcPr>
            <w:tcW w:w="917" w:type="pct"/>
            <w:shd w:val="clear" w:color="auto" w:fill="auto"/>
            <w:vAlign w:val="center"/>
          </w:tcPr>
          <w:p w14:paraId="533520F5" w14:textId="68A00307" w:rsidR="003A4D77" w:rsidRPr="00ED172B" w:rsidRDefault="00860830" w:rsidP="003A4D77">
            <w:pPr>
              <w:jc w:val="center"/>
              <w:rPr>
                <w:color w:val="000000" w:themeColor="text1"/>
                <w:szCs w:val="16"/>
              </w:rPr>
            </w:pPr>
            <w:r w:rsidRPr="00ED172B">
              <w:rPr>
                <w:rFonts w:cs="Arial"/>
                <w:color w:val="000000" w:themeColor="text1"/>
                <w:szCs w:val="16"/>
              </w:rPr>
              <w:t>76.08%</w:t>
            </w:r>
          </w:p>
        </w:tc>
        <w:tc>
          <w:tcPr>
            <w:tcW w:w="918" w:type="pct"/>
            <w:tcBorders>
              <w:bottom w:val="single" w:sz="4" w:space="0" w:color="auto"/>
            </w:tcBorders>
            <w:shd w:val="clear" w:color="auto" w:fill="auto"/>
            <w:vAlign w:val="center"/>
          </w:tcPr>
          <w:p w14:paraId="383E26BA" w14:textId="07A641ED" w:rsidR="003A4D77" w:rsidRPr="00ED172B" w:rsidRDefault="00860830" w:rsidP="003A4D77">
            <w:pPr>
              <w:jc w:val="center"/>
              <w:rPr>
                <w:color w:val="000000" w:themeColor="text1"/>
                <w:szCs w:val="16"/>
              </w:rPr>
            </w:pPr>
            <w:r w:rsidRPr="00ED172B">
              <w:rPr>
                <w:rFonts w:cs="Arial"/>
                <w:color w:val="000000" w:themeColor="text1"/>
                <w:szCs w:val="16"/>
              </w:rPr>
              <w:t>79.00%</w:t>
            </w:r>
          </w:p>
        </w:tc>
        <w:tc>
          <w:tcPr>
            <w:tcW w:w="850" w:type="pct"/>
            <w:tcBorders>
              <w:bottom w:val="single" w:sz="4" w:space="0" w:color="auto"/>
            </w:tcBorders>
            <w:shd w:val="clear" w:color="auto" w:fill="auto"/>
            <w:vAlign w:val="center"/>
          </w:tcPr>
          <w:p w14:paraId="4360919A" w14:textId="650E7DC6" w:rsidR="003A4D77" w:rsidRPr="00ED172B" w:rsidRDefault="00860830" w:rsidP="003A4D77">
            <w:pPr>
              <w:jc w:val="center"/>
              <w:rPr>
                <w:color w:val="000000" w:themeColor="text1"/>
                <w:szCs w:val="16"/>
              </w:rPr>
            </w:pPr>
            <w:r w:rsidRPr="00ED172B">
              <w:rPr>
                <w:rFonts w:cs="Arial"/>
                <w:color w:val="000000" w:themeColor="text1"/>
                <w:szCs w:val="16"/>
              </w:rPr>
              <w:t>79.75%</w:t>
            </w:r>
          </w:p>
        </w:tc>
        <w:tc>
          <w:tcPr>
            <w:tcW w:w="930" w:type="pct"/>
            <w:tcBorders>
              <w:bottom w:val="single" w:sz="4" w:space="0" w:color="auto"/>
            </w:tcBorders>
            <w:shd w:val="clear" w:color="auto" w:fill="auto"/>
            <w:vAlign w:val="center"/>
          </w:tcPr>
          <w:p w14:paraId="6ABE873A" w14:textId="1CB80B8B" w:rsidR="003A4D77" w:rsidRPr="00ED172B" w:rsidRDefault="00860830" w:rsidP="003A4D77">
            <w:pPr>
              <w:jc w:val="center"/>
              <w:rPr>
                <w:color w:val="000000" w:themeColor="text1"/>
                <w:szCs w:val="16"/>
              </w:rPr>
            </w:pPr>
            <w:r w:rsidRPr="00ED172B">
              <w:rPr>
                <w:rFonts w:cs="Arial"/>
                <w:color w:val="000000" w:themeColor="text1"/>
                <w:szCs w:val="16"/>
              </w:rPr>
              <w:t>64.54%</w:t>
            </w:r>
          </w:p>
        </w:tc>
        <w:tc>
          <w:tcPr>
            <w:tcW w:w="929" w:type="pct"/>
            <w:tcBorders>
              <w:bottom w:val="single" w:sz="4" w:space="0" w:color="auto"/>
            </w:tcBorders>
            <w:shd w:val="clear" w:color="auto" w:fill="auto"/>
            <w:vAlign w:val="center"/>
          </w:tcPr>
          <w:p w14:paraId="2A56A472" w14:textId="1476B433" w:rsidR="003A4D77" w:rsidRPr="00ED172B" w:rsidRDefault="00860830" w:rsidP="003A4D77">
            <w:pPr>
              <w:jc w:val="center"/>
              <w:rPr>
                <w:color w:val="000000" w:themeColor="text1"/>
                <w:szCs w:val="16"/>
              </w:rPr>
            </w:pPr>
            <w:r w:rsidRPr="00ED172B">
              <w:rPr>
                <w:rFonts w:cs="Arial"/>
                <w:color w:val="000000" w:themeColor="text1"/>
                <w:szCs w:val="16"/>
              </w:rPr>
              <w:t>55.33%</w:t>
            </w:r>
          </w:p>
        </w:tc>
      </w:tr>
    </w:tbl>
    <w:p w14:paraId="461F44EB" w14:textId="77777777" w:rsidR="000A2C40" w:rsidRDefault="000A2C40">
      <w:pPr>
        <w:rPr>
          <w:b/>
          <w:color w:val="000000" w:themeColor="text1"/>
        </w:rPr>
      </w:pPr>
    </w:p>
    <w:p w14:paraId="33CA97E7" w14:textId="2A9F8E35" w:rsidR="00B609A4" w:rsidRPr="00ED172B" w:rsidRDefault="00B609A4">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TARGETS"/>
      </w:tblPr>
      <w:tblGrid>
        <w:gridCol w:w="679"/>
        <w:gridCol w:w="2476"/>
      </w:tblGrid>
      <w:tr w:rsidR="00465BA4" w:rsidRPr="00ED172B" w14:paraId="246DB490" w14:textId="77777777" w:rsidTr="00465BA4">
        <w:trPr>
          <w:trHeight w:val="350"/>
        </w:trPr>
        <w:tc>
          <w:tcPr>
            <w:tcW w:w="1076" w:type="pct"/>
            <w:tcBorders>
              <w:bottom w:val="single" w:sz="4" w:space="0" w:color="auto"/>
            </w:tcBorders>
            <w:shd w:val="clear" w:color="auto" w:fill="auto"/>
          </w:tcPr>
          <w:p w14:paraId="7E3256F3" w14:textId="77777777" w:rsidR="00465BA4" w:rsidRPr="00ED172B" w:rsidRDefault="00465BA4" w:rsidP="00E01C49">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6C3EA6E7" w14:textId="0CD96192" w:rsidR="00465BA4" w:rsidRPr="00ED172B" w:rsidRDefault="00465BA4" w:rsidP="003A4D77">
            <w:pPr>
              <w:jc w:val="center"/>
              <w:rPr>
                <w:b/>
                <w:color w:val="000000" w:themeColor="text1"/>
                <w:szCs w:val="16"/>
              </w:rPr>
            </w:pPr>
            <w:r w:rsidRPr="00ED172B">
              <w:rPr>
                <w:rFonts w:cs="Arial"/>
                <w:b/>
                <w:color w:val="000000" w:themeColor="text1"/>
                <w:szCs w:val="16"/>
              </w:rPr>
              <w:t>2019</w:t>
            </w:r>
          </w:p>
        </w:tc>
      </w:tr>
      <w:tr w:rsidR="00465BA4" w:rsidRPr="00ED172B" w14:paraId="31760632" w14:textId="77777777" w:rsidTr="00465BA4">
        <w:trPr>
          <w:trHeight w:val="357"/>
        </w:trPr>
        <w:tc>
          <w:tcPr>
            <w:tcW w:w="1076" w:type="pct"/>
            <w:shd w:val="clear" w:color="auto" w:fill="auto"/>
          </w:tcPr>
          <w:p w14:paraId="1FB4BD66"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3D2B7A9" w14:textId="1EA3E525" w:rsidR="00465BA4" w:rsidRPr="00ED172B" w:rsidRDefault="00465BA4" w:rsidP="00715B7C">
            <w:pPr>
              <w:jc w:val="center"/>
              <w:rPr>
                <w:color w:val="000000" w:themeColor="text1"/>
                <w:szCs w:val="16"/>
              </w:rPr>
            </w:pPr>
            <w:r w:rsidRPr="00ED172B">
              <w:rPr>
                <w:color w:val="000000" w:themeColor="text1"/>
                <w:szCs w:val="16"/>
              </w:rPr>
              <w:t>100%</w:t>
            </w:r>
          </w:p>
        </w:tc>
      </w:tr>
    </w:tbl>
    <w:p w14:paraId="00A2F9D5" w14:textId="77777777" w:rsidR="000A2C40" w:rsidRDefault="000A2C40">
      <w:pPr>
        <w:rPr>
          <w:b/>
          <w:color w:val="000000" w:themeColor="text1"/>
        </w:rPr>
      </w:pPr>
    </w:p>
    <w:p w14:paraId="4BF12CE7" w14:textId="2CC14929" w:rsidR="00441FB4" w:rsidRPr="00ED172B" w:rsidRDefault="00761753">
      <w:pPr>
        <w:rPr>
          <w:b/>
          <w:color w:val="000000" w:themeColor="text1"/>
        </w:rPr>
      </w:pPr>
      <w:r w:rsidRPr="00ED172B">
        <w:rPr>
          <w:b/>
          <w:color w:val="000000" w:themeColor="text1"/>
        </w:rPr>
        <w:t>FFY 2019 SPP/APR Data</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CFFYAPRDATA"/>
      </w:tblPr>
      <w:tblGrid>
        <w:gridCol w:w="1711"/>
        <w:gridCol w:w="1867"/>
        <w:gridCol w:w="1278"/>
        <w:gridCol w:w="1912"/>
        <w:gridCol w:w="1152"/>
        <w:gridCol w:w="1459"/>
        <w:gridCol w:w="1411"/>
      </w:tblGrid>
      <w:tr w:rsidR="00ED172B" w:rsidRPr="00ED172B" w14:paraId="0F119A4D" w14:textId="77B8E4E9" w:rsidTr="00A40EE1">
        <w:trPr>
          <w:tblHeader/>
        </w:trPr>
        <w:tc>
          <w:tcPr>
            <w:tcW w:w="793" w:type="pct"/>
            <w:shd w:val="clear" w:color="auto" w:fill="auto"/>
            <w:vAlign w:val="bottom"/>
          </w:tcPr>
          <w:p w14:paraId="7E547840" w14:textId="77777777" w:rsidR="006A05A9" w:rsidRPr="00ED172B" w:rsidRDefault="006A05A9" w:rsidP="006A05A9">
            <w:pPr>
              <w:jc w:val="center"/>
              <w:rPr>
                <w:b/>
                <w:color w:val="000000" w:themeColor="text1"/>
                <w:szCs w:val="16"/>
              </w:rPr>
            </w:pPr>
            <w:bookmarkStart w:id="4" w:name="_Toc392159261"/>
            <w:r w:rsidRPr="00ED172B">
              <w:rPr>
                <w:b/>
                <w:color w:val="000000" w:themeColor="text1"/>
                <w:szCs w:val="16"/>
              </w:rPr>
              <w:lastRenderedPageBreak/>
              <w:t>Number of infants and toddlers with IFSPs who receive the early intervention services on their IFSPs in a timely manner</w:t>
            </w:r>
          </w:p>
        </w:tc>
        <w:tc>
          <w:tcPr>
            <w:tcW w:w="865" w:type="pct"/>
            <w:shd w:val="clear" w:color="auto" w:fill="auto"/>
            <w:vAlign w:val="bottom"/>
          </w:tcPr>
          <w:p w14:paraId="09962364" w14:textId="77777777" w:rsidR="006A05A9" w:rsidRPr="00ED172B" w:rsidRDefault="006A05A9" w:rsidP="006A05A9">
            <w:pPr>
              <w:jc w:val="center"/>
              <w:rPr>
                <w:b/>
                <w:color w:val="000000" w:themeColor="text1"/>
                <w:szCs w:val="16"/>
              </w:rPr>
            </w:pPr>
            <w:r w:rsidRPr="00ED172B">
              <w:rPr>
                <w:b/>
                <w:color w:val="000000" w:themeColor="text1"/>
                <w:szCs w:val="16"/>
              </w:rPr>
              <w:t>Total number of infants and toddlers with IFSPs</w:t>
            </w:r>
          </w:p>
        </w:tc>
        <w:tc>
          <w:tcPr>
            <w:tcW w:w="592" w:type="pct"/>
            <w:shd w:val="clear" w:color="auto" w:fill="auto"/>
            <w:vAlign w:val="bottom"/>
          </w:tcPr>
          <w:p w14:paraId="2096A85C" w14:textId="16B9D122" w:rsidR="006A05A9" w:rsidRPr="00ED172B" w:rsidRDefault="006A05A9" w:rsidP="006A05A9">
            <w:pPr>
              <w:jc w:val="center"/>
              <w:rPr>
                <w:b/>
                <w:color w:val="000000" w:themeColor="text1"/>
                <w:szCs w:val="16"/>
              </w:rPr>
            </w:pPr>
            <w:r w:rsidRPr="00ED172B">
              <w:rPr>
                <w:rFonts w:cs="Arial"/>
                <w:b/>
                <w:color w:val="000000" w:themeColor="text1"/>
                <w:szCs w:val="16"/>
              </w:rPr>
              <w:t>FFY 2018 Data</w:t>
            </w:r>
          </w:p>
        </w:tc>
        <w:tc>
          <w:tcPr>
            <w:tcW w:w="886" w:type="pct"/>
            <w:shd w:val="clear" w:color="auto" w:fill="auto"/>
            <w:vAlign w:val="bottom"/>
          </w:tcPr>
          <w:p w14:paraId="64E16C07" w14:textId="7198B84D" w:rsidR="006A05A9" w:rsidRPr="00ED172B" w:rsidRDefault="006A05A9" w:rsidP="006A05A9">
            <w:pPr>
              <w:jc w:val="center"/>
              <w:rPr>
                <w:b/>
                <w:color w:val="000000" w:themeColor="text1"/>
                <w:szCs w:val="16"/>
              </w:rPr>
            </w:pPr>
            <w:r w:rsidRPr="00ED172B">
              <w:rPr>
                <w:rFonts w:cs="Arial"/>
                <w:b/>
                <w:color w:val="000000" w:themeColor="text1"/>
                <w:szCs w:val="16"/>
              </w:rPr>
              <w:t>FFY 2019 Target</w:t>
            </w:r>
          </w:p>
        </w:tc>
        <w:tc>
          <w:tcPr>
            <w:tcW w:w="534" w:type="pct"/>
            <w:shd w:val="clear" w:color="auto" w:fill="auto"/>
            <w:vAlign w:val="bottom"/>
          </w:tcPr>
          <w:p w14:paraId="3A16633D" w14:textId="0AE34F99" w:rsidR="006A05A9" w:rsidRPr="00ED172B" w:rsidRDefault="006A05A9" w:rsidP="006A05A9">
            <w:pPr>
              <w:jc w:val="center"/>
              <w:rPr>
                <w:b/>
                <w:color w:val="000000" w:themeColor="text1"/>
                <w:szCs w:val="16"/>
              </w:rPr>
            </w:pPr>
            <w:r w:rsidRPr="00ED172B">
              <w:rPr>
                <w:rFonts w:cs="Arial"/>
                <w:b/>
                <w:color w:val="000000" w:themeColor="text1"/>
                <w:szCs w:val="16"/>
              </w:rPr>
              <w:t>FFY 2019 Data</w:t>
            </w:r>
          </w:p>
        </w:tc>
        <w:tc>
          <w:tcPr>
            <w:tcW w:w="676" w:type="pct"/>
            <w:shd w:val="clear" w:color="auto" w:fill="auto"/>
            <w:vAlign w:val="bottom"/>
          </w:tcPr>
          <w:p w14:paraId="0F52761C" w14:textId="0B0E8DE2" w:rsidR="006A05A9" w:rsidRPr="00ED172B" w:rsidRDefault="006A05A9" w:rsidP="006A05A9">
            <w:pPr>
              <w:jc w:val="center"/>
              <w:rPr>
                <w:b/>
                <w:color w:val="000000" w:themeColor="text1"/>
                <w:szCs w:val="16"/>
              </w:rPr>
            </w:pPr>
            <w:r w:rsidRPr="00ED172B">
              <w:rPr>
                <w:b/>
                <w:color w:val="000000" w:themeColor="text1"/>
                <w:szCs w:val="16"/>
              </w:rPr>
              <w:t>Status</w:t>
            </w:r>
          </w:p>
        </w:tc>
        <w:tc>
          <w:tcPr>
            <w:tcW w:w="654" w:type="pct"/>
            <w:shd w:val="clear" w:color="auto" w:fill="auto"/>
            <w:vAlign w:val="bottom"/>
          </w:tcPr>
          <w:p w14:paraId="0B32A54D" w14:textId="349A897C" w:rsidR="006A05A9" w:rsidRPr="00ED172B" w:rsidRDefault="006A05A9" w:rsidP="006A05A9">
            <w:pPr>
              <w:jc w:val="center"/>
              <w:rPr>
                <w:b/>
                <w:color w:val="000000" w:themeColor="text1"/>
                <w:szCs w:val="16"/>
              </w:rPr>
            </w:pPr>
            <w:r w:rsidRPr="00ED172B">
              <w:rPr>
                <w:b/>
                <w:color w:val="000000" w:themeColor="text1"/>
                <w:szCs w:val="16"/>
              </w:rPr>
              <w:t>Slippage</w:t>
            </w:r>
          </w:p>
        </w:tc>
      </w:tr>
      <w:tr w:rsidR="00ED172B" w:rsidRPr="00ED172B" w14:paraId="620F9784" w14:textId="30FC28C1" w:rsidTr="00A40EE1">
        <w:tc>
          <w:tcPr>
            <w:tcW w:w="793" w:type="pct"/>
            <w:shd w:val="clear" w:color="auto" w:fill="auto"/>
            <w:vAlign w:val="center"/>
          </w:tcPr>
          <w:p w14:paraId="31592C01" w14:textId="6D092DA6" w:rsidR="00F97A57" w:rsidRPr="00ED172B" w:rsidRDefault="00860830" w:rsidP="00F97A57">
            <w:pPr>
              <w:jc w:val="center"/>
              <w:rPr>
                <w:color w:val="000000" w:themeColor="text1"/>
                <w:szCs w:val="16"/>
              </w:rPr>
            </w:pPr>
            <w:r w:rsidRPr="00ED172B">
              <w:rPr>
                <w:color w:val="000000" w:themeColor="text1"/>
                <w:szCs w:val="16"/>
              </w:rPr>
              <w:t>217</w:t>
            </w:r>
          </w:p>
        </w:tc>
        <w:tc>
          <w:tcPr>
            <w:tcW w:w="865" w:type="pct"/>
            <w:shd w:val="clear" w:color="auto" w:fill="auto"/>
            <w:vAlign w:val="center"/>
          </w:tcPr>
          <w:p w14:paraId="44F9E666" w14:textId="0948A7BD" w:rsidR="00F97A57" w:rsidRPr="00ED172B" w:rsidRDefault="00860830" w:rsidP="00F97A57">
            <w:pPr>
              <w:jc w:val="center"/>
              <w:rPr>
                <w:color w:val="000000" w:themeColor="text1"/>
                <w:szCs w:val="16"/>
              </w:rPr>
            </w:pPr>
            <w:r w:rsidRPr="00ED172B">
              <w:rPr>
                <w:color w:val="000000" w:themeColor="text1"/>
                <w:szCs w:val="16"/>
              </w:rPr>
              <w:t>295</w:t>
            </w:r>
          </w:p>
        </w:tc>
        <w:tc>
          <w:tcPr>
            <w:tcW w:w="592" w:type="pct"/>
            <w:shd w:val="clear" w:color="auto" w:fill="auto"/>
          </w:tcPr>
          <w:p w14:paraId="576AB130" w14:textId="21AB123C" w:rsidR="00F97A57" w:rsidRPr="00ED172B" w:rsidRDefault="00860830" w:rsidP="00F97A57">
            <w:pPr>
              <w:jc w:val="center"/>
              <w:rPr>
                <w:color w:val="000000" w:themeColor="text1"/>
                <w:szCs w:val="16"/>
              </w:rPr>
            </w:pPr>
            <w:r w:rsidRPr="00ED172B">
              <w:rPr>
                <w:rFonts w:cs="Arial"/>
                <w:color w:val="000000" w:themeColor="text1"/>
                <w:szCs w:val="16"/>
              </w:rPr>
              <w:t>55.33%</w:t>
            </w:r>
          </w:p>
        </w:tc>
        <w:tc>
          <w:tcPr>
            <w:tcW w:w="886" w:type="pct"/>
            <w:shd w:val="clear" w:color="auto" w:fill="auto"/>
          </w:tcPr>
          <w:p w14:paraId="3533D935" w14:textId="1949D9D3" w:rsidR="00F97A57" w:rsidRPr="00ED172B" w:rsidRDefault="008C4470" w:rsidP="00F97A57">
            <w:pPr>
              <w:jc w:val="center"/>
              <w:rPr>
                <w:color w:val="000000" w:themeColor="text1"/>
                <w:szCs w:val="16"/>
              </w:rPr>
            </w:pPr>
            <w:r w:rsidRPr="00ED172B">
              <w:rPr>
                <w:color w:val="000000" w:themeColor="text1"/>
                <w:szCs w:val="16"/>
              </w:rPr>
              <w:t>100%</w:t>
            </w:r>
          </w:p>
        </w:tc>
        <w:tc>
          <w:tcPr>
            <w:tcW w:w="534" w:type="pct"/>
            <w:shd w:val="clear" w:color="auto" w:fill="auto"/>
          </w:tcPr>
          <w:p w14:paraId="354EFF4D" w14:textId="5546CDAD" w:rsidR="00F97A57" w:rsidRPr="00ED172B" w:rsidRDefault="00860830" w:rsidP="00F97A57">
            <w:pPr>
              <w:jc w:val="center"/>
              <w:rPr>
                <w:color w:val="000000" w:themeColor="text1"/>
                <w:szCs w:val="16"/>
              </w:rPr>
            </w:pPr>
            <w:r w:rsidRPr="00ED172B">
              <w:rPr>
                <w:rFonts w:cs="Arial"/>
                <w:color w:val="000000" w:themeColor="text1"/>
                <w:szCs w:val="16"/>
              </w:rPr>
              <w:t>82.37%</w:t>
            </w:r>
          </w:p>
        </w:tc>
        <w:tc>
          <w:tcPr>
            <w:tcW w:w="676" w:type="pct"/>
            <w:shd w:val="clear" w:color="auto" w:fill="auto"/>
          </w:tcPr>
          <w:p w14:paraId="64C1CD5F" w14:textId="24AEC3C0" w:rsidR="00F97A57" w:rsidRPr="00ED172B" w:rsidRDefault="00AA1A12" w:rsidP="00027F39">
            <w:pPr>
              <w:jc w:val="center"/>
              <w:rPr>
                <w:color w:val="000000" w:themeColor="text1"/>
              </w:rPr>
            </w:pPr>
            <w:r w:rsidRPr="00ED172B">
              <w:rPr>
                <w:rFonts w:cs="Arial"/>
                <w:color w:val="000000" w:themeColor="text1"/>
                <w:szCs w:val="16"/>
              </w:rPr>
              <w:t>Did Not Meet Target</w:t>
            </w:r>
          </w:p>
        </w:tc>
        <w:tc>
          <w:tcPr>
            <w:tcW w:w="654" w:type="pct"/>
            <w:shd w:val="clear" w:color="auto" w:fill="auto"/>
          </w:tcPr>
          <w:p w14:paraId="54B44D47" w14:textId="3452B2C9" w:rsidR="00F97A57" w:rsidRPr="00ED172B" w:rsidRDefault="005E414F" w:rsidP="00027F39">
            <w:pPr>
              <w:jc w:val="center"/>
              <w:rPr>
                <w:color w:val="000000" w:themeColor="text1"/>
              </w:rPr>
            </w:pPr>
            <w:r w:rsidRPr="00ED172B">
              <w:rPr>
                <w:rFonts w:cs="Arial"/>
                <w:color w:val="000000" w:themeColor="text1"/>
                <w:szCs w:val="16"/>
              </w:rPr>
              <w:t>No Slippage</w:t>
            </w:r>
          </w:p>
        </w:tc>
      </w:tr>
    </w:tbl>
    <w:p w14:paraId="3D57C24C" w14:textId="2CACC1E9" w:rsidR="00B54E6C" w:rsidRPr="00ED172B" w:rsidRDefault="00B54E6C" w:rsidP="00B54E6C">
      <w:pPr>
        <w:rPr>
          <w:b/>
          <w:color w:val="000000" w:themeColor="text1"/>
          <w:szCs w:val="16"/>
        </w:rPr>
      </w:pPr>
      <w:r w:rsidRPr="00ED172B">
        <w:rPr>
          <w:b/>
          <w:color w:val="000000" w:themeColor="text1"/>
          <w:szCs w:val="16"/>
        </w:rPr>
        <w:t>Number of documented delays attributable to exceptional family circumstances</w:t>
      </w:r>
    </w:p>
    <w:p w14:paraId="7A97E4C7" w14:textId="30309E08" w:rsidR="00B54E6C" w:rsidRPr="00ED172B" w:rsidRDefault="00B54E6C" w:rsidP="00B54E6C">
      <w:pPr>
        <w:rPr>
          <w:b/>
          <w:color w:val="000000" w:themeColor="text1"/>
          <w:szCs w:val="16"/>
        </w:rPr>
      </w:pPr>
      <w:r w:rsidRPr="00ED172B">
        <w:rPr>
          <w:b/>
          <w:i/>
          <w:color w:val="000000" w:themeColor="text1"/>
          <w:szCs w:val="16"/>
        </w:rPr>
        <w:t>This number will be added to the "Number of infants and toddlers with IFSPs who receive their early intervention services on their IFSPs in a timely manner" field above to calculate the numerator for this indicator.</w:t>
      </w:r>
    </w:p>
    <w:p w14:paraId="1BDA9B66" w14:textId="0D509F41" w:rsidR="00B54E6C" w:rsidRPr="00ED172B" w:rsidRDefault="00B54E6C" w:rsidP="00133698">
      <w:pPr>
        <w:rPr>
          <w:rFonts w:cs="Arial"/>
          <w:color w:val="000000" w:themeColor="text1"/>
          <w:szCs w:val="16"/>
        </w:rPr>
      </w:pPr>
      <w:bookmarkStart w:id="5" w:name="_Toc382082358"/>
      <w:bookmarkEnd w:id="4"/>
      <w:r w:rsidRPr="00ED172B">
        <w:rPr>
          <w:color w:val="000000" w:themeColor="text1"/>
          <w:szCs w:val="16"/>
        </w:rPr>
        <w:t>26</w:t>
      </w:r>
    </w:p>
    <w:p w14:paraId="3E95DC92" w14:textId="3269B1E6" w:rsidR="007E0FCC" w:rsidRPr="00ED172B" w:rsidRDefault="00A86E16" w:rsidP="00133698">
      <w:pPr>
        <w:rPr>
          <w:rFonts w:cs="Arial"/>
          <w:b/>
          <w:color w:val="000000" w:themeColor="text1"/>
          <w:szCs w:val="16"/>
        </w:rPr>
      </w:pPr>
      <w:r w:rsidRPr="00ED172B">
        <w:rPr>
          <w:rFonts w:cs="Arial"/>
          <w:b/>
          <w:color w:val="000000" w:themeColor="text1"/>
          <w:szCs w:val="16"/>
        </w:rPr>
        <w:t>Include your State’s criteria for “timely” receipt of early intervention services (i.e., the time period from parent consent to when IFSP services are actually</w:t>
      </w:r>
      <w:r w:rsidRPr="00ED172B">
        <w:rPr>
          <w:b/>
          <w:color w:val="000000" w:themeColor="text1"/>
          <w:szCs w:val="16"/>
        </w:rPr>
        <w:t xml:space="preserve"> </w:t>
      </w:r>
      <w:r w:rsidRPr="00ED172B">
        <w:rPr>
          <w:rFonts w:cs="Arial"/>
          <w:b/>
          <w:color w:val="000000" w:themeColor="text1"/>
          <w:szCs w:val="16"/>
        </w:rPr>
        <w:t>initiated).</w:t>
      </w:r>
    </w:p>
    <w:p w14:paraId="3F2D8FDD" w14:textId="687B9DF6" w:rsidR="007F3393" w:rsidRPr="00ED172B" w:rsidRDefault="00860830" w:rsidP="00133698">
      <w:pPr>
        <w:rPr>
          <w:color w:val="000000" w:themeColor="text1"/>
          <w:szCs w:val="16"/>
        </w:rPr>
      </w:pPr>
      <w:r w:rsidRPr="00ED172B">
        <w:rPr>
          <w:color w:val="000000" w:themeColor="text1"/>
          <w:szCs w:val="16"/>
        </w:rPr>
        <w:t>Having corrected the calculation for timely services, based on information provided during the  December 2019 OSEP DMS visit, the state determined in its FFY 2018 APR, and now determines, the definition of timely service delivery to be that each service will start within 30 days of the written parental consent which is indicated as a signature on the IFSP (Section 12). The Program calculates timeliness by the time period elapsed between the date the parent consents to the services in the IFSP and the actual start date of the service.</w:t>
      </w:r>
    </w:p>
    <w:p w14:paraId="63EBC4F0" w14:textId="77777777" w:rsidR="005A4FE1" w:rsidRPr="00ED172B" w:rsidRDefault="005A4FE1" w:rsidP="00B83404">
      <w:pPr>
        <w:rPr>
          <w:b/>
          <w:color w:val="000000" w:themeColor="text1"/>
        </w:rPr>
      </w:pPr>
      <w:r w:rsidRPr="00ED172B">
        <w:rPr>
          <w:b/>
          <w:color w:val="000000" w:themeColor="text1"/>
        </w:rPr>
        <w:t>What is the source of the data provided for this indicator?</w:t>
      </w:r>
    </w:p>
    <w:p w14:paraId="261B8254" w14:textId="6C7DD3A3" w:rsidR="00431D4D" w:rsidRDefault="00431D4D" w:rsidP="00B83404">
      <w:pPr>
        <w:rPr>
          <w:rFonts w:cs="Arial"/>
          <w:color w:val="000000" w:themeColor="text1"/>
          <w:szCs w:val="16"/>
        </w:rPr>
      </w:pPr>
      <w:bookmarkStart w:id="6" w:name="_Hlk23243004"/>
      <w:r w:rsidRPr="00ED172B">
        <w:rPr>
          <w:rFonts w:cs="Arial"/>
          <w:color w:val="000000" w:themeColor="text1"/>
          <w:szCs w:val="16"/>
        </w:rPr>
        <w:t>State monitoring</w:t>
      </w:r>
    </w:p>
    <w:bookmarkEnd w:id="6"/>
    <w:p w14:paraId="5833E38F" w14:textId="2DC628E4" w:rsidR="005A4FE1" w:rsidRPr="00ED172B" w:rsidRDefault="007F3393" w:rsidP="00B83404">
      <w:pPr>
        <w:rPr>
          <w:b/>
          <w:color w:val="000000" w:themeColor="text1"/>
        </w:rPr>
      </w:pPr>
      <w:r w:rsidRPr="00ED172B">
        <w:rPr>
          <w:b/>
          <w:color w:val="000000" w:themeColor="text1"/>
        </w:rPr>
        <w:t>Describe the method used to select EIS programs for monitoring.</w:t>
      </w:r>
    </w:p>
    <w:p w14:paraId="74894608" w14:textId="764B3ADF" w:rsidR="007F3393" w:rsidRDefault="00860830" w:rsidP="00B83404">
      <w:pPr>
        <w:rPr>
          <w:color w:val="000000" w:themeColor="text1"/>
        </w:rPr>
      </w:pPr>
      <w:r w:rsidRPr="00ED172B">
        <w:rPr>
          <w:color w:val="000000" w:themeColor="text1"/>
        </w:rPr>
        <w:t>Annual chart monitoring occurred in March through June 2020. Audit reviews were conducted for both Regional Programs – Child Development Watch Kent/Sussex and New Castle, to ascertain the level of compliance of service delivery timelines.</w:t>
      </w:r>
    </w:p>
    <w:p w14:paraId="7519D9B6" w14:textId="28EA9242" w:rsidR="006E322D" w:rsidRPr="00ED172B" w:rsidRDefault="00742D40" w:rsidP="00361F62">
      <w:pPr>
        <w:rPr>
          <w:b/>
          <w:color w:val="000000" w:themeColor="text1"/>
        </w:rPr>
      </w:pPr>
      <w:r w:rsidRPr="00ED172B">
        <w:rPr>
          <w:b/>
          <w:color w:val="000000" w:themeColor="text1"/>
        </w:rPr>
        <w:t>If needed, provide additional information about this indicator here.</w:t>
      </w:r>
    </w:p>
    <w:p w14:paraId="7BC214DF" w14:textId="516B6AEC" w:rsidR="006E322D" w:rsidRPr="00ED172B" w:rsidRDefault="00860830" w:rsidP="00361F62">
      <w:pPr>
        <w:rPr>
          <w:color w:val="000000" w:themeColor="text1"/>
        </w:rPr>
      </w:pPr>
      <w:r w:rsidRPr="00ED172B">
        <w:rPr>
          <w:color w:val="000000" w:themeColor="text1"/>
        </w:rPr>
        <w:t xml:space="preserve">Charts were randomly selected using the caseload report of each Regional Program staff person managing a case. As in previous APRs, included in this calculation are children whom Delaware has identified the cause for the delay as exceptional family circumstances documented in the child’s record. The numbers of these children are included in both the numerator and denominator when calculating compliance. </w:t>
      </w:r>
      <w:r w:rsidRPr="00ED172B">
        <w:rPr>
          <w:color w:val="000000" w:themeColor="text1"/>
        </w:rPr>
        <w:br/>
      </w:r>
      <w:r w:rsidRPr="00ED172B">
        <w:rPr>
          <w:color w:val="000000" w:themeColor="text1"/>
        </w:rPr>
        <w:br/>
        <w:t>During FFY 2019, at least 5 charts of every Family Service Coordinator were randomly reviewed (if a Coordinator had fewer than 5 cases all cases were reviewed). A total of 295 charts were reviewed; 135 cases were managed by Regional Program – Kent/Sussex and 160 cases were managed by Regional Program – New Castle. All charts were monitored for timely service delivery.</w:t>
      </w:r>
      <w:r w:rsidRPr="00ED172B">
        <w:rPr>
          <w:color w:val="000000" w:themeColor="text1"/>
        </w:rPr>
        <w:br/>
      </w:r>
      <w:r w:rsidRPr="00ED172B">
        <w:rPr>
          <w:color w:val="000000" w:themeColor="text1"/>
        </w:rPr>
        <w:br/>
        <w:t>Of those 295 charts, 217 (73.56%) children received all their services within the 30-day state-designated timeline. An additional 26 (8.81%) children experienced a service delay as a result of exceptional family circumstances. The exceptional family circumstances were all documented in the child’s early intervention record, and were defined as 8 families requesting a delay of services to a time after the 30 time period, 1 family cancelled the initial visit and requested a date after the timeline had expired, 1 family was not available when the early intervention provider showed up at their home. 4 families refused services after the referral had been made to the early intervention service provider, 1 was difficult to contact to make arrangements for the initial visit, 1 family had lost contact with the provider and the FSC, and 6 families chose to delay services due to COVID-19. Delaware has been including exceptional family circumstances in both the numerator and  the denominator. This resulted in an 82.37% (243/295) compliance rate. This is a significant increase from FFY18’s 55.33% compliance rate.</w:t>
      </w:r>
      <w:r w:rsidRPr="00ED172B">
        <w:rPr>
          <w:color w:val="000000" w:themeColor="text1"/>
        </w:rPr>
        <w:br/>
      </w:r>
      <w:r w:rsidRPr="00ED172B">
        <w:rPr>
          <w:color w:val="000000" w:themeColor="text1"/>
        </w:rPr>
        <w:br/>
        <w:t xml:space="preserve">A total of 52 families had delays in services not related to exceptional family circumstances.  Families of 20 infants/toddlers experienced delays due to services not being available through the Regional External Early Intervention Service Providers.  The data showed that for the remaining 32 families, 3 were unable to be calculated appropriately due to data entry error, and 29 were due to Regional Program staff late scheduling.  </w:t>
      </w:r>
      <w:r w:rsidRPr="00ED172B">
        <w:rPr>
          <w:color w:val="000000" w:themeColor="text1"/>
        </w:rPr>
        <w:br/>
      </w:r>
      <w:r w:rsidRPr="00ED172B">
        <w:rPr>
          <w:color w:val="000000" w:themeColor="text1"/>
        </w:rPr>
        <w:br/>
        <w:t>While the onset of COVID-19 occurred during this monitoring period, the data showed little influence from it.  The Program anticipates that during annual chart review for the FFY20 APR data, it is expected to see a marked influence from COVID-19.</w:t>
      </w:r>
      <w:r w:rsidRPr="00ED172B">
        <w:rPr>
          <w:color w:val="000000" w:themeColor="text1"/>
        </w:rPr>
        <w:br/>
      </w:r>
      <w:r w:rsidRPr="00ED172B">
        <w:rPr>
          <w:color w:val="000000" w:themeColor="text1"/>
        </w:rPr>
        <w:br/>
        <w:t>For the 52 instances of noncompliance identified in FFY2019 for each of the two Regional Programs, findings of noncompliance have been issued and Program Corrective Action Plans (pCAPS) are required.  Correction of noncompliance based on FFY 2019 data will be reported in the FFY2020 APR which will be submitted on February 1, 2022.</w:t>
      </w:r>
    </w:p>
    <w:p w14:paraId="53FAF326" w14:textId="4D714A2B" w:rsidR="002F1A9A" w:rsidRPr="00ED172B" w:rsidRDefault="002F1A9A"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1PFFYNCFINDINGS"/>
      </w:tblPr>
      <w:tblGrid>
        <w:gridCol w:w="2647"/>
        <w:gridCol w:w="2776"/>
        <w:gridCol w:w="2652"/>
        <w:gridCol w:w="2715"/>
      </w:tblGrid>
      <w:tr w:rsidR="00ED172B" w:rsidRPr="00ED172B" w14:paraId="34A38ABD" w14:textId="77777777" w:rsidTr="00986B99">
        <w:trPr>
          <w:trHeight w:val="389"/>
          <w:tblHeader/>
        </w:trPr>
        <w:tc>
          <w:tcPr>
            <w:tcW w:w="1226" w:type="pct"/>
            <w:shd w:val="clear" w:color="auto" w:fill="auto"/>
            <w:vAlign w:val="bottom"/>
          </w:tcPr>
          <w:p w14:paraId="5D4EE2C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365DD9CF"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4979AFE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5C5E9C6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FD61D9A" w14:textId="77777777" w:rsidTr="00986B99">
        <w:tc>
          <w:tcPr>
            <w:tcW w:w="1226" w:type="pct"/>
            <w:shd w:val="clear" w:color="auto" w:fill="auto"/>
          </w:tcPr>
          <w:p w14:paraId="010E54A6" w14:textId="0E2FA923"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86" w:type="pct"/>
            <w:shd w:val="clear" w:color="auto" w:fill="auto"/>
          </w:tcPr>
          <w:p w14:paraId="1DD20B92" w14:textId="04C9E392"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29" w:type="pct"/>
            <w:shd w:val="clear" w:color="auto" w:fill="auto"/>
          </w:tcPr>
          <w:p w14:paraId="1E129A69" w14:textId="461E68FA"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ABA803A" w14:textId="0CE67DB7"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0275179C" w14:textId="2C133D21" w:rsidR="002F1A9A" w:rsidRPr="00ED172B" w:rsidRDefault="002F1A9A"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1PPFFYNCFINDINGS"/>
      </w:tblPr>
      <w:tblGrid>
        <w:gridCol w:w="1941"/>
        <w:gridCol w:w="3020"/>
        <w:gridCol w:w="3008"/>
        <w:gridCol w:w="2821"/>
      </w:tblGrid>
      <w:tr w:rsidR="00ED172B" w:rsidRPr="00ED172B" w14:paraId="7E28CC0F" w14:textId="77777777" w:rsidTr="00986B99">
        <w:trPr>
          <w:tblHeader/>
        </w:trPr>
        <w:tc>
          <w:tcPr>
            <w:tcW w:w="899" w:type="pct"/>
            <w:shd w:val="clear" w:color="auto" w:fill="auto"/>
            <w:vAlign w:val="bottom"/>
          </w:tcPr>
          <w:p w14:paraId="61175C0A"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5832D775" w14:textId="791CEB3C"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31807C98"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2938ABF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5A6AE6B0" w14:textId="77777777" w:rsidTr="00986B99">
        <w:tc>
          <w:tcPr>
            <w:tcW w:w="899" w:type="pct"/>
            <w:shd w:val="clear" w:color="auto" w:fill="auto"/>
          </w:tcPr>
          <w:p w14:paraId="7E294C4A" w14:textId="793E00D3" w:rsidR="002F1A9A" w:rsidRPr="00ED172B" w:rsidRDefault="002F1A9A" w:rsidP="00186420">
            <w:pPr>
              <w:jc w:val="center"/>
              <w:rPr>
                <w:rFonts w:cs="Arial"/>
                <w:color w:val="000000" w:themeColor="text1"/>
                <w:szCs w:val="16"/>
              </w:rPr>
            </w:pPr>
          </w:p>
        </w:tc>
        <w:tc>
          <w:tcPr>
            <w:tcW w:w="1399" w:type="pct"/>
            <w:shd w:val="clear" w:color="auto" w:fill="auto"/>
          </w:tcPr>
          <w:p w14:paraId="1160A201" w14:textId="0E2C6FD9" w:rsidR="002F1A9A" w:rsidRPr="00ED172B" w:rsidRDefault="002F1A9A" w:rsidP="009A3621">
            <w:pPr>
              <w:jc w:val="center"/>
              <w:rPr>
                <w:rFonts w:cs="Arial"/>
                <w:noProof/>
                <w:color w:val="000000" w:themeColor="text1"/>
                <w:szCs w:val="16"/>
              </w:rPr>
            </w:pPr>
          </w:p>
        </w:tc>
        <w:tc>
          <w:tcPr>
            <w:tcW w:w="1394" w:type="pct"/>
            <w:shd w:val="clear" w:color="auto" w:fill="auto"/>
          </w:tcPr>
          <w:p w14:paraId="4333C23A" w14:textId="71B77B57" w:rsidR="002F1A9A" w:rsidRPr="00ED172B" w:rsidRDefault="002F1A9A" w:rsidP="009A3621">
            <w:pPr>
              <w:jc w:val="center"/>
              <w:rPr>
                <w:rFonts w:cs="Arial"/>
                <w:noProof/>
                <w:color w:val="000000" w:themeColor="text1"/>
                <w:szCs w:val="16"/>
              </w:rPr>
            </w:pPr>
          </w:p>
        </w:tc>
        <w:tc>
          <w:tcPr>
            <w:tcW w:w="1307" w:type="pct"/>
            <w:shd w:val="clear" w:color="auto" w:fill="auto"/>
          </w:tcPr>
          <w:p w14:paraId="33AEF7F3" w14:textId="54D2CF26" w:rsidR="002F1A9A" w:rsidRPr="00ED172B" w:rsidRDefault="002F1A9A" w:rsidP="00433DB7">
            <w:pPr>
              <w:jc w:val="center"/>
              <w:rPr>
                <w:rFonts w:cs="Arial"/>
                <w:noProof/>
                <w:color w:val="000000" w:themeColor="text1"/>
                <w:szCs w:val="16"/>
              </w:rPr>
            </w:pPr>
          </w:p>
        </w:tc>
      </w:tr>
      <w:tr w:rsidR="00ED172B" w:rsidRPr="00ED172B" w14:paraId="77EEF846" w14:textId="77777777" w:rsidTr="00986B99">
        <w:tc>
          <w:tcPr>
            <w:tcW w:w="899" w:type="pct"/>
            <w:shd w:val="clear" w:color="auto" w:fill="auto"/>
          </w:tcPr>
          <w:p w14:paraId="5220DDBB" w14:textId="617F1338" w:rsidR="002F1A9A" w:rsidRPr="00ED172B" w:rsidRDefault="002F1A9A" w:rsidP="00186420">
            <w:pPr>
              <w:jc w:val="center"/>
              <w:rPr>
                <w:rFonts w:cs="Arial"/>
                <w:color w:val="000000" w:themeColor="text1"/>
                <w:szCs w:val="16"/>
              </w:rPr>
            </w:pPr>
          </w:p>
        </w:tc>
        <w:tc>
          <w:tcPr>
            <w:tcW w:w="1399" w:type="pct"/>
            <w:shd w:val="clear" w:color="auto" w:fill="auto"/>
          </w:tcPr>
          <w:p w14:paraId="51E72912" w14:textId="28137C7A" w:rsidR="002F1A9A" w:rsidRPr="00ED172B" w:rsidRDefault="002F1A9A" w:rsidP="009A3621">
            <w:pPr>
              <w:jc w:val="center"/>
              <w:rPr>
                <w:rFonts w:cs="Arial"/>
                <w:noProof/>
                <w:color w:val="000000" w:themeColor="text1"/>
                <w:szCs w:val="16"/>
              </w:rPr>
            </w:pPr>
          </w:p>
        </w:tc>
        <w:tc>
          <w:tcPr>
            <w:tcW w:w="1394" w:type="pct"/>
            <w:shd w:val="clear" w:color="auto" w:fill="auto"/>
          </w:tcPr>
          <w:p w14:paraId="2C1F8516" w14:textId="6CE00AC5" w:rsidR="002F1A9A" w:rsidRPr="00ED172B" w:rsidRDefault="002F1A9A" w:rsidP="009A3621">
            <w:pPr>
              <w:jc w:val="center"/>
              <w:rPr>
                <w:rFonts w:cs="Arial"/>
                <w:noProof/>
                <w:color w:val="000000" w:themeColor="text1"/>
                <w:szCs w:val="16"/>
              </w:rPr>
            </w:pPr>
          </w:p>
        </w:tc>
        <w:tc>
          <w:tcPr>
            <w:tcW w:w="1307" w:type="pct"/>
            <w:shd w:val="clear" w:color="auto" w:fill="auto"/>
          </w:tcPr>
          <w:p w14:paraId="504165E6" w14:textId="20AD78DF" w:rsidR="002F1A9A" w:rsidRPr="00ED172B" w:rsidRDefault="002F1A9A" w:rsidP="00433DB7">
            <w:pPr>
              <w:jc w:val="center"/>
              <w:rPr>
                <w:rFonts w:cs="Arial"/>
                <w:noProof/>
                <w:color w:val="000000" w:themeColor="text1"/>
                <w:szCs w:val="16"/>
              </w:rPr>
            </w:pPr>
          </w:p>
        </w:tc>
      </w:tr>
      <w:tr w:rsidR="00ED172B" w:rsidRPr="00ED172B" w14:paraId="06686058" w14:textId="77777777" w:rsidTr="00986B99">
        <w:tc>
          <w:tcPr>
            <w:tcW w:w="899" w:type="pct"/>
            <w:shd w:val="clear" w:color="auto" w:fill="auto"/>
          </w:tcPr>
          <w:p w14:paraId="25B79FD3" w14:textId="19A616F7" w:rsidR="002F1A9A" w:rsidRPr="00ED172B" w:rsidRDefault="002F1A9A" w:rsidP="00186420">
            <w:pPr>
              <w:jc w:val="center"/>
              <w:rPr>
                <w:rFonts w:cs="Arial"/>
                <w:color w:val="000000" w:themeColor="text1"/>
                <w:szCs w:val="16"/>
              </w:rPr>
            </w:pPr>
          </w:p>
        </w:tc>
        <w:tc>
          <w:tcPr>
            <w:tcW w:w="1399" w:type="pct"/>
            <w:shd w:val="clear" w:color="auto" w:fill="auto"/>
          </w:tcPr>
          <w:p w14:paraId="107B2803" w14:textId="0CF5B5C3" w:rsidR="002F1A9A" w:rsidRPr="00ED172B" w:rsidRDefault="002F1A9A" w:rsidP="009A3621">
            <w:pPr>
              <w:jc w:val="center"/>
              <w:rPr>
                <w:rFonts w:cs="Arial"/>
                <w:noProof/>
                <w:color w:val="000000" w:themeColor="text1"/>
                <w:szCs w:val="16"/>
              </w:rPr>
            </w:pPr>
          </w:p>
        </w:tc>
        <w:tc>
          <w:tcPr>
            <w:tcW w:w="1394" w:type="pct"/>
            <w:shd w:val="clear" w:color="auto" w:fill="auto"/>
          </w:tcPr>
          <w:p w14:paraId="5FBAC412" w14:textId="4ED40606" w:rsidR="002F1A9A" w:rsidRPr="00ED172B" w:rsidRDefault="002F1A9A" w:rsidP="009A3621">
            <w:pPr>
              <w:jc w:val="center"/>
              <w:rPr>
                <w:rFonts w:cs="Arial"/>
                <w:noProof/>
                <w:color w:val="000000" w:themeColor="text1"/>
                <w:szCs w:val="16"/>
              </w:rPr>
            </w:pPr>
          </w:p>
        </w:tc>
        <w:tc>
          <w:tcPr>
            <w:tcW w:w="1307" w:type="pct"/>
            <w:shd w:val="clear" w:color="auto" w:fill="auto"/>
          </w:tcPr>
          <w:p w14:paraId="1B00BD3C" w14:textId="5FA6F0AB" w:rsidR="002F1A9A" w:rsidRPr="00ED172B" w:rsidRDefault="002F1A9A" w:rsidP="00433DB7">
            <w:pPr>
              <w:jc w:val="center"/>
              <w:rPr>
                <w:rFonts w:cs="Arial"/>
                <w:noProof/>
                <w:color w:val="000000" w:themeColor="text1"/>
                <w:szCs w:val="16"/>
              </w:rPr>
            </w:pPr>
          </w:p>
        </w:tc>
      </w:tr>
    </w:tbl>
    <w:p w14:paraId="7D42D1C9" w14:textId="0CD6E9DC" w:rsidR="002F1A9A" w:rsidRPr="00A40EE1" w:rsidRDefault="000D0117" w:rsidP="005C3FFD">
      <w:pPr>
        <w:pStyle w:val="Heading2"/>
      </w:pPr>
      <w:r w:rsidRPr="00A40EE1">
        <w:lastRenderedPageBreak/>
        <w:t xml:space="preserve">1 - </w:t>
      </w:r>
      <w:r w:rsidR="002F1A9A" w:rsidRPr="00A40EE1">
        <w:t>Prior FFY Required Actions</w:t>
      </w:r>
    </w:p>
    <w:p w14:paraId="07770A6D" w14:textId="113FE3B3" w:rsidR="002F1A9A" w:rsidRPr="00ED172B" w:rsidRDefault="005E414F" w:rsidP="00027F39">
      <w:pPr>
        <w:rPr>
          <w:color w:val="000000" w:themeColor="text1"/>
        </w:rPr>
      </w:pPr>
      <w:r w:rsidRPr="00ED172B">
        <w:rPr>
          <w:color w:val="000000" w:themeColor="text1"/>
        </w:rPr>
        <w:t>The State did not provide valid and reliable data for FFY 2018.  The State must provide valid and reliable data for FFY 2019 in the FFY 2019 SPP/APR and also report valid correction data consistent with OSEP Memo 09-02. OSEP also will address its December 2019 monitoring visit under separate cover.</w:t>
      </w:r>
    </w:p>
    <w:p w14:paraId="50B0C9A3" w14:textId="77777777" w:rsidR="004C1CEE" w:rsidRPr="00ED172B" w:rsidRDefault="004C1CEE" w:rsidP="002F1A9A">
      <w:pPr>
        <w:rPr>
          <w:rFonts w:cs="Arial"/>
          <w:color w:val="000000" w:themeColor="text1"/>
          <w:szCs w:val="16"/>
        </w:rPr>
      </w:pPr>
    </w:p>
    <w:p w14:paraId="7CD7BB8E" w14:textId="65794B3D" w:rsidR="002F1A9A" w:rsidRPr="00ED172B" w:rsidRDefault="002F1A9A" w:rsidP="00B83404">
      <w:pPr>
        <w:rPr>
          <w:color w:val="000000" w:themeColor="text1"/>
        </w:rPr>
      </w:pPr>
      <w:r w:rsidRPr="00ED172B">
        <w:rPr>
          <w:b/>
          <w:color w:val="000000" w:themeColor="text1"/>
        </w:rPr>
        <w:t>Response to actions required in FFY 2018 SPP/APR</w:t>
      </w:r>
      <w:r w:rsidR="00950382" w:rsidRPr="00ED172B">
        <w:rPr>
          <w:color w:val="000000" w:themeColor="text1"/>
        </w:rPr>
        <w:t xml:space="preserve"> </w:t>
      </w:r>
    </w:p>
    <w:p w14:paraId="7B432D1F" w14:textId="30BE75E8" w:rsidR="002F1A9A" w:rsidRPr="00ED172B" w:rsidRDefault="00027F39" w:rsidP="00027F39">
      <w:pPr>
        <w:rPr>
          <w:color w:val="000000" w:themeColor="text1"/>
        </w:rPr>
      </w:pPr>
      <w:r w:rsidRPr="00ED172B">
        <w:rPr>
          <w:color w:val="000000" w:themeColor="text1"/>
        </w:rPr>
        <w:t>In its initial review of the State’s FFY 2018 data for this indicator, OSEP stated that those data were not valid and reliable. In its November 24, 2020 revised 2020 Determination Letter, OSEP concluded that the State’s FFY 2018 data for this indicator were in fact valid and reliable.</w:t>
      </w:r>
      <w:r w:rsidRPr="00ED172B">
        <w:rPr>
          <w:color w:val="000000" w:themeColor="text1"/>
        </w:rPr>
        <w:br/>
      </w:r>
      <w:r w:rsidRPr="00ED172B">
        <w:rPr>
          <w:color w:val="000000" w:themeColor="text1"/>
        </w:rPr>
        <w:br/>
        <w:t xml:space="preserve">Although the FFY 2018 data for both Regional Programs showed less that 100% compliance for this indicator, the Program did not issue any formal written findings of noncompliance based on the FFY 2018 data for this indicator.  </w:t>
      </w:r>
      <w:r w:rsidRPr="00ED172B">
        <w:rPr>
          <w:color w:val="000000" w:themeColor="text1"/>
        </w:rPr>
        <w:br/>
      </w:r>
      <w:r w:rsidRPr="00ED172B">
        <w:rPr>
          <w:color w:val="000000" w:themeColor="text1"/>
        </w:rPr>
        <w:br/>
        <w:t xml:space="preserve">The Program has issued written findings of noncompliance, based upon FFY 2019 data in January 2021 (during FFY 2020), and will report on correction of those findings in the FFY 2020 APR, due in February 2022.  </w:t>
      </w:r>
    </w:p>
    <w:p w14:paraId="5B26E5E3" w14:textId="4D399F9F" w:rsidR="002F1A9A" w:rsidRPr="00A40EE1" w:rsidRDefault="000D0117" w:rsidP="005C3FFD">
      <w:pPr>
        <w:pStyle w:val="Heading2"/>
      </w:pPr>
      <w:r w:rsidRPr="00A40EE1">
        <w:t xml:space="preserve">1 - </w:t>
      </w:r>
      <w:r w:rsidR="002F1A9A" w:rsidRPr="00A40EE1">
        <w:t>OSEP Response</w:t>
      </w:r>
    </w:p>
    <w:p w14:paraId="7E4E1765" w14:textId="5486F1D2" w:rsidR="002F1A9A" w:rsidRPr="00ED172B" w:rsidRDefault="005E414F" w:rsidP="00027F39">
      <w:pPr>
        <w:rPr>
          <w:color w:val="000000" w:themeColor="text1"/>
        </w:rPr>
      </w:pPr>
      <w:r w:rsidRPr="00ED172B">
        <w:rPr>
          <w:color w:val="000000" w:themeColor="text1"/>
        </w:rPr>
        <w:t xml:space="preserve">In response to actions required in the FFY 2018 APR, the State reported that "[t]he Program has issued written findings of noncompliance, based upon FFY 2019 data in January 2021 (during FFY 2020), and will report on correction of those findings in the FFY 2020 APR, due in February 2022". OSEP notes that the State referenced FFY 2019 data instead of FFY 2018 data in its narrative.  </w:t>
      </w:r>
    </w:p>
    <w:p w14:paraId="14E4670B" w14:textId="0CF10102" w:rsidR="002F1A9A" w:rsidRPr="00A40EE1" w:rsidRDefault="000D0117" w:rsidP="005C3FFD">
      <w:pPr>
        <w:pStyle w:val="Heading2"/>
      </w:pPr>
      <w:r w:rsidRPr="00A40EE1">
        <w:t xml:space="preserve">1 - </w:t>
      </w:r>
      <w:r w:rsidR="002F1A9A" w:rsidRPr="00A40EE1">
        <w:t>Required Actions</w:t>
      </w:r>
    </w:p>
    <w:p w14:paraId="1951D376" w14:textId="06E81FEF" w:rsidR="002F1A9A" w:rsidRPr="00ED172B" w:rsidRDefault="00027F39" w:rsidP="00027F39">
      <w:pPr>
        <w:rPr>
          <w:color w:val="000000" w:themeColor="text1"/>
        </w:rPr>
      </w:pPr>
      <w:r w:rsidRPr="00ED172B">
        <w:rPr>
          <w:color w:val="000000" w:themeColor="text1"/>
        </w:rPr>
        <w:t xml:space="preserve">Because the State issued findings of noncompliance, based on FFY 2018 data, in January 2021, the State must report on the status of correction of those findings in FFY 2020 SPP/APR due February 1, 2022.  Additionally, 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findings issued in January 2021, or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5457E150" w14:textId="2454D9B8" w:rsidR="006B486C" w:rsidRPr="00ED172B" w:rsidRDefault="006B486C" w:rsidP="00604467">
      <w:pPr>
        <w:rPr>
          <w:color w:val="000000" w:themeColor="text1"/>
        </w:rPr>
        <w:sectPr w:rsidR="006B486C" w:rsidRPr="00ED172B" w:rsidSect="006F2318">
          <w:footerReference w:type="default" r:id="rId12"/>
          <w:pgSz w:w="12240" w:h="15840"/>
          <w:pgMar w:top="720" w:right="720" w:bottom="720" w:left="720" w:header="720" w:footer="463" w:gutter="0"/>
          <w:cols w:space="720"/>
          <w:docGrid w:linePitch="360"/>
        </w:sectPr>
      </w:pPr>
    </w:p>
    <w:p w14:paraId="4A6B8FA1" w14:textId="0413C7A8" w:rsidR="00D21EAA" w:rsidRPr="00ED172B" w:rsidRDefault="00D21EAA" w:rsidP="00174E1C">
      <w:pPr>
        <w:pStyle w:val="Heading1"/>
        <w:rPr>
          <w:color w:val="000000" w:themeColor="text1"/>
        </w:rPr>
      </w:pPr>
      <w:bookmarkStart w:id="7" w:name="_Toc392159262"/>
      <w:r w:rsidRPr="00ED172B">
        <w:rPr>
          <w:color w:val="000000" w:themeColor="text1"/>
        </w:rPr>
        <w:lastRenderedPageBreak/>
        <w:t xml:space="preserve">Indicator 2: </w:t>
      </w:r>
      <w:bookmarkEnd w:id="5"/>
      <w:bookmarkEnd w:id="7"/>
      <w:r w:rsidR="00B55C3D" w:rsidRPr="00ED172B">
        <w:rPr>
          <w:color w:val="000000" w:themeColor="text1"/>
        </w:rPr>
        <w:t>Services in Natural Environments</w:t>
      </w:r>
    </w:p>
    <w:p w14:paraId="4A896E65" w14:textId="77777777" w:rsidR="00174E1C" w:rsidRPr="00ED172B" w:rsidRDefault="00174E1C" w:rsidP="00186420">
      <w:pPr>
        <w:rPr>
          <w:color w:val="000000" w:themeColor="text1"/>
          <w:szCs w:val="20"/>
        </w:rPr>
      </w:pPr>
      <w:bookmarkStart w:id="8" w:name="_Toc392159263"/>
      <w:r w:rsidRPr="00ED172B">
        <w:rPr>
          <w:b/>
          <w:color w:val="000000" w:themeColor="text1"/>
          <w:sz w:val="20"/>
          <w:szCs w:val="20"/>
        </w:rPr>
        <w:t>Instructions and Measurement</w:t>
      </w:r>
    </w:p>
    <w:p w14:paraId="1B71FDF7" w14:textId="77777777" w:rsidR="00B55C3D" w:rsidRPr="00ED172B" w:rsidRDefault="00B55C3D" w:rsidP="00174E1C">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7F28A479" w14:textId="155CFC80" w:rsidR="00B55C3D" w:rsidRPr="00ED172B" w:rsidRDefault="00B55C3D" w:rsidP="00B55C3D">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infants and toddlers with IFSPs who primarily receive early intervention services in the home or community-based settings.</w:t>
      </w:r>
      <w:r w:rsidR="007243C1" w:rsidRPr="00ED172B">
        <w:rPr>
          <w:color w:val="000000" w:themeColor="text1"/>
          <w:szCs w:val="16"/>
        </w:rPr>
        <w:t xml:space="preserve"> </w:t>
      </w:r>
      <w:r w:rsidRPr="00ED172B">
        <w:rPr>
          <w:color w:val="000000" w:themeColor="text1"/>
          <w:szCs w:val="16"/>
        </w:rPr>
        <w:t>(20 U.S.C. 1416(a)(3)(A) and 1442)</w:t>
      </w:r>
    </w:p>
    <w:p w14:paraId="6BD43E0B" w14:textId="77777777" w:rsidR="006628E4" w:rsidRPr="00ED172B" w:rsidRDefault="006628E4">
      <w:pPr>
        <w:rPr>
          <w:b/>
          <w:color w:val="000000" w:themeColor="text1"/>
        </w:rPr>
      </w:pPr>
      <w:r w:rsidRPr="00ED172B">
        <w:rPr>
          <w:b/>
          <w:color w:val="000000" w:themeColor="text1"/>
        </w:rPr>
        <w:t>Data Source</w:t>
      </w:r>
    </w:p>
    <w:p w14:paraId="3DA519AD" w14:textId="7BC50025" w:rsidR="006628E4" w:rsidRPr="00ED172B" w:rsidRDefault="006628E4" w:rsidP="00174E1C">
      <w:pPr>
        <w:rPr>
          <w:color w:val="000000" w:themeColor="text1"/>
          <w:szCs w:val="16"/>
        </w:rPr>
      </w:pPr>
      <w:r w:rsidRPr="00ED172B">
        <w:rPr>
          <w:color w:val="000000" w:themeColor="text1"/>
          <w:szCs w:val="16"/>
        </w:rPr>
        <w:t>Data collected under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w:t>
      </w:r>
    </w:p>
    <w:p w14:paraId="01D6DC11" w14:textId="77777777" w:rsidR="006628E4" w:rsidRPr="00ED172B" w:rsidRDefault="006628E4">
      <w:pPr>
        <w:rPr>
          <w:b/>
          <w:color w:val="000000" w:themeColor="text1"/>
        </w:rPr>
      </w:pPr>
      <w:r w:rsidRPr="00ED172B">
        <w:rPr>
          <w:b/>
          <w:color w:val="000000" w:themeColor="text1"/>
        </w:rPr>
        <w:t>Measurement</w:t>
      </w:r>
    </w:p>
    <w:p w14:paraId="05B82688" w14:textId="27C10D0B" w:rsidR="006628E4" w:rsidRPr="00ED172B" w:rsidRDefault="006628E4" w:rsidP="00174E1C">
      <w:pPr>
        <w:rPr>
          <w:color w:val="000000" w:themeColor="text1"/>
          <w:szCs w:val="16"/>
        </w:rPr>
      </w:pPr>
      <w:r w:rsidRPr="00ED172B">
        <w:rPr>
          <w:color w:val="000000" w:themeColor="text1"/>
          <w:szCs w:val="16"/>
        </w:rPr>
        <w:t>Percent = [(# of infants and toddlers with IFSPs who primarily receive early intervention services in the home or community-based settings) divided by the (total # of infants and toddlers with IFSPs)] times 100.</w:t>
      </w:r>
    </w:p>
    <w:p w14:paraId="04AAE1E9" w14:textId="77777777" w:rsidR="006628E4" w:rsidRPr="00ED172B" w:rsidRDefault="006628E4">
      <w:pPr>
        <w:rPr>
          <w:b/>
          <w:color w:val="000000" w:themeColor="text1"/>
        </w:rPr>
      </w:pPr>
      <w:r w:rsidRPr="00ED172B">
        <w:rPr>
          <w:b/>
          <w:color w:val="000000" w:themeColor="text1"/>
        </w:rPr>
        <w:t>Instructions</w:t>
      </w:r>
    </w:p>
    <w:p w14:paraId="4FC585CD" w14:textId="77777777" w:rsidR="006628E4" w:rsidRPr="00ED172B" w:rsidRDefault="006628E4" w:rsidP="00174E1C">
      <w:pPr>
        <w:rPr>
          <w:color w:val="000000" w:themeColor="text1"/>
          <w:szCs w:val="16"/>
        </w:rPr>
      </w:pPr>
      <w:r w:rsidRPr="00ED172B">
        <w:rPr>
          <w:color w:val="000000" w:themeColor="text1"/>
          <w:szCs w:val="16"/>
        </w:rPr>
        <w:t>Sampling from the State’s 618 data is not allowed.</w:t>
      </w:r>
    </w:p>
    <w:p w14:paraId="67AADE97" w14:textId="77777777" w:rsidR="006628E4" w:rsidRPr="00ED172B" w:rsidRDefault="006628E4" w:rsidP="00174E1C">
      <w:pPr>
        <w:rPr>
          <w:color w:val="000000" w:themeColor="text1"/>
          <w:szCs w:val="16"/>
        </w:rPr>
      </w:pPr>
      <w:r w:rsidRPr="00ED172B">
        <w:rPr>
          <w:color w:val="000000" w:themeColor="text1"/>
          <w:szCs w:val="16"/>
        </w:rPr>
        <w:t>Describe the results of the calculations and compare the results to the target.</w:t>
      </w:r>
    </w:p>
    <w:p w14:paraId="42AB5A74" w14:textId="6A2F0793" w:rsidR="006628E4" w:rsidRPr="00ED172B" w:rsidRDefault="006628E4" w:rsidP="00174E1C">
      <w:pPr>
        <w:rPr>
          <w:color w:val="000000" w:themeColor="text1"/>
          <w:szCs w:val="16"/>
        </w:rPr>
      </w:pPr>
      <w:r w:rsidRPr="00ED172B">
        <w:rPr>
          <w:color w:val="000000" w:themeColor="text1"/>
          <w:szCs w:val="16"/>
        </w:rPr>
        <w:t>The data reported in this indicator should be consistent with the State’s 618 data reported in Table 2. If not, explain.</w:t>
      </w:r>
    </w:p>
    <w:bookmarkEnd w:id="8"/>
    <w:p w14:paraId="493A0B54" w14:textId="0A91F1AD" w:rsidR="00DE5141" w:rsidRPr="00A40EE1" w:rsidRDefault="000D0117" w:rsidP="005C3FFD">
      <w:pPr>
        <w:pStyle w:val="Heading2"/>
      </w:pPr>
      <w:r w:rsidRPr="00A40EE1">
        <w:t xml:space="preserve">2 - </w:t>
      </w:r>
      <w:r w:rsidR="00174E1C" w:rsidRPr="00A40EE1">
        <w:t>Indicator Data</w:t>
      </w:r>
    </w:p>
    <w:p w14:paraId="52D18010" w14:textId="2BDFB139" w:rsidR="00B312CC" w:rsidRDefault="00B312CC">
      <w:pPr>
        <w:rPr>
          <w:b/>
          <w:color w:val="000000" w:themeColor="text1"/>
        </w:rPr>
      </w:pPr>
      <w:bookmarkStart w:id="9" w:name="_Toc392159264"/>
      <w:r w:rsidRPr="00ED172B">
        <w:rPr>
          <w:b/>
          <w:color w:val="000000" w:themeColor="text1"/>
        </w:rPr>
        <w:t>Historical Data</w:t>
      </w:r>
    </w:p>
    <w:p w14:paraId="3F9E9E24" w14:textId="1F2AEED2" w:rsidR="000A2C40" w:rsidRDefault="000A2C40">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BASELINEDATA"/>
      </w:tblPr>
      <w:tblGrid>
        <w:gridCol w:w="1887"/>
        <w:gridCol w:w="1887"/>
      </w:tblGrid>
      <w:tr w:rsidR="0038029B" w:rsidRPr="00ED172B" w14:paraId="70F8F73D" w14:textId="77777777" w:rsidTr="004B3BC6">
        <w:trPr>
          <w:trHeight w:val="350"/>
          <w:tblHeader/>
        </w:trPr>
        <w:tc>
          <w:tcPr>
            <w:tcW w:w="1800" w:type="dxa"/>
            <w:tcBorders>
              <w:bottom w:val="single" w:sz="4" w:space="0" w:color="auto"/>
            </w:tcBorders>
            <w:shd w:val="clear" w:color="auto" w:fill="auto"/>
            <w:vAlign w:val="center"/>
          </w:tcPr>
          <w:p w14:paraId="3AEF722A" w14:textId="2D4AF0D4" w:rsidR="0038029B" w:rsidRPr="00A40EE1" w:rsidRDefault="0038029B" w:rsidP="000A2C40">
            <w:pPr>
              <w:jc w:val="center"/>
              <w:rPr>
                <w:b/>
                <w:bCs/>
                <w:color w:val="000000" w:themeColor="text1"/>
              </w:rPr>
            </w:pPr>
            <w:r>
              <w:rPr>
                <w:b/>
                <w:bCs/>
                <w:color w:val="000000" w:themeColor="text1"/>
              </w:rPr>
              <w:t>Baseline Year</w:t>
            </w:r>
          </w:p>
        </w:tc>
        <w:tc>
          <w:tcPr>
            <w:tcW w:w="1800" w:type="dxa"/>
            <w:tcBorders>
              <w:top w:val="single" w:sz="4" w:space="0" w:color="auto"/>
              <w:right w:val="single" w:sz="4" w:space="0" w:color="auto"/>
            </w:tcBorders>
            <w:shd w:val="clear" w:color="auto" w:fill="auto"/>
            <w:vAlign w:val="center"/>
          </w:tcPr>
          <w:p w14:paraId="0EFB96D1" w14:textId="773D5379" w:rsidR="0038029B" w:rsidRPr="00A40EE1" w:rsidRDefault="0038029B" w:rsidP="000A2C40">
            <w:pPr>
              <w:jc w:val="center"/>
              <w:rPr>
                <w:rFonts w:cs="Arial"/>
                <w:b/>
                <w:bCs/>
                <w:color w:val="000000" w:themeColor="text1"/>
                <w:szCs w:val="16"/>
              </w:rPr>
            </w:pPr>
            <w:r>
              <w:rPr>
                <w:rFonts w:cs="Arial"/>
                <w:b/>
                <w:bCs/>
                <w:color w:val="000000" w:themeColor="text1"/>
                <w:szCs w:val="16"/>
              </w:rPr>
              <w:t>Baseline Data</w:t>
            </w:r>
          </w:p>
        </w:tc>
      </w:tr>
      <w:tr w:rsidR="0038029B" w:rsidRPr="00ED172B" w14:paraId="1FE14E73" w14:textId="77777777" w:rsidTr="00A40EE1">
        <w:trPr>
          <w:trHeight w:val="350"/>
        </w:trPr>
        <w:tc>
          <w:tcPr>
            <w:tcW w:w="1800" w:type="dxa"/>
            <w:tcBorders>
              <w:bottom w:val="single" w:sz="4" w:space="0" w:color="auto"/>
            </w:tcBorders>
            <w:shd w:val="clear" w:color="auto" w:fill="auto"/>
            <w:vAlign w:val="center"/>
          </w:tcPr>
          <w:p w14:paraId="2412809D" w14:textId="77777777" w:rsidR="0038029B" w:rsidRPr="00ED172B" w:rsidRDefault="0038029B" w:rsidP="000A2C40">
            <w:pPr>
              <w:jc w:val="center"/>
              <w:rPr>
                <w:b/>
                <w:color w:val="000000" w:themeColor="text1"/>
              </w:rPr>
            </w:pPr>
            <w:r w:rsidRPr="00ED172B">
              <w:rPr>
                <w:color w:val="000000" w:themeColor="text1"/>
              </w:rPr>
              <w:t>2005</w:t>
            </w:r>
          </w:p>
        </w:tc>
        <w:tc>
          <w:tcPr>
            <w:tcW w:w="1800" w:type="dxa"/>
            <w:tcBorders>
              <w:top w:val="single" w:sz="4" w:space="0" w:color="auto"/>
              <w:right w:val="single" w:sz="4" w:space="0" w:color="auto"/>
            </w:tcBorders>
            <w:shd w:val="clear" w:color="auto" w:fill="auto"/>
            <w:vAlign w:val="center"/>
          </w:tcPr>
          <w:p w14:paraId="74DCC466" w14:textId="77777777" w:rsidR="0038029B" w:rsidRPr="00ED172B" w:rsidRDefault="0038029B" w:rsidP="000A2C40">
            <w:pPr>
              <w:jc w:val="center"/>
              <w:rPr>
                <w:b/>
                <w:color w:val="000000" w:themeColor="text1"/>
                <w:szCs w:val="16"/>
              </w:rPr>
            </w:pPr>
            <w:r w:rsidRPr="00ED172B">
              <w:rPr>
                <w:rFonts w:cs="Arial"/>
                <w:color w:val="000000" w:themeColor="text1"/>
                <w:szCs w:val="16"/>
              </w:rPr>
              <w:t>85.12%</w:t>
            </w:r>
          </w:p>
        </w:tc>
      </w:tr>
    </w:tbl>
    <w:p w14:paraId="4D18B16D" w14:textId="475B72D9" w:rsidR="000A2C40" w:rsidRDefault="000A2C40">
      <w:pPr>
        <w:rPr>
          <w:b/>
          <w:color w:val="000000" w:themeColor="text1"/>
        </w:rPr>
      </w:pPr>
    </w:p>
    <w:p w14:paraId="1A51B6EA"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HISTDATA"/>
      </w:tblPr>
      <w:tblGrid>
        <w:gridCol w:w="1437"/>
        <w:gridCol w:w="1871"/>
        <w:gridCol w:w="1871"/>
        <w:gridCol w:w="1871"/>
        <w:gridCol w:w="1871"/>
        <w:gridCol w:w="1869"/>
      </w:tblGrid>
      <w:tr w:rsidR="00ED172B" w:rsidRPr="00ED172B" w14:paraId="7FDD231D" w14:textId="25ECD173" w:rsidTr="00986B99">
        <w:trPr>
          <w:trHeight w:val="350"/>
        </w:trPr>
        <w:tc>
          <w:tcPr>
            <w:tcW w:w="666" w:type="pct"/>
            <w:tcBorders>
              <w:bottom w:val="single" w:sz="4" w:space="0" w:color="auto"/>
            </w:tcBorders>
            <w:shd w:val="clear" w:color="auto" w:fill="auto"/>
          </w:tcPr>
          <w:p w14:paraId="787C292C" w14:textId="77777777" w:rsidR="00472221" w:rsidRPr="00ED172B" w:rsidRDefault="00472221" w:rsidP="00186420">
            <w:pPr>
              <w:jc w:val="center"/>
              <w:rPr>
                <w:b/>
                <w:color w:val="000000" w:themeColor="text1"/>
                <w:szCs w:val="16"/>
              </w:rPr>
            </w:pPr>
            <w:r w:rsidRPr="00ED172B">
              <w:rPr>
                <w:b/>
                <w:color w:val="000000" w:themeColor="text1"/>
                <w:szCs w:val="16"/>
              </w:rPr>
              <w:t>FFY</w:t>
            </w:r>
          </w:p>
        </w:tc>
        <w:tc>
          <w:tcPr>
            <w:tcW w:w="867" w:type="pct"/>
            <w:shd w:val="clear" w:color="auto" w:fill="auto"/>
            <w:vAlign w:val="center"/>
          </w:tcPr>
          <w:p w14:paraId="4E446356" w14:textId="285A1B3B" w:rsidR="00472221" w:rsidRPr="00ED172B" w:rsidRDefault="002163F2" w:rsidP="00472221">
            <w:pPr>
              <w:jc w:val="center"/>
              <w:rPr>
                <w:b/>
                <w:color w:val="000000" w:themeColor="text1"/>
                <w:szCs w:val="16"/>
              </w:rPr>
            </w:pPr>
            <w:r w:rsidRPr="00ED172B">
              <w:rPr>
                <w:rFonts w:cs="Arial"/>
                <w:b/>
                <w:color w:val="000000" w:themeColor="text1"/>
                <w:szCs w:val="16"/>
              </w:rPr>
              <w:t>2014</w:t>
            </w:r>
          </w:p>
        </w:tc>
        <w:tc>
          <w:tcPr>
            <w:tcW w:w="867" w:type="pct"/>
            <w:shd w:val="clear" w:color="auto" w:fill="auto"/>
            <w:vAlign w:val="center"/>
          </w:tcPr>
          <w:p w14:paraId="30A3B8E1" w14:textId="24F22632" w:rsidR="00472221" w:rsidRPr="00ED172B" w:rsidRDefault="002163F2" w:rsidP="00472221">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13F85307" w14:textId="0DEF098F" w:rsidR="00472221" w:rsidRPr="00ED172B" w:rsidRDefault="002163F2" w:rsidP="00472221">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3895EB5E" w14:textId="70A997D1" w:rsidR="00472221" w:rsidRPr="00ED172B" w:rsidRDefault="002163F2" w:rsidP="00472221">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A7334FC" w14:textId="23611369" w:rsidR="00472221" w:rsidRPr="00ED172B" w:rsidRDefault="006D43D3" w:rsidP="00472221">
            <w:pPr>
              <w:jc w:val="center"/>
              <w:rPr>
                <w:b/>
                <w:color w:val="000000" w:themeColor="text1"/>
                <w:szCs w:val="16"/>
              </w:rPr>
            </w:pPr>
            <w:r w:rsidRPr="00ED172B">
              <w:rPr>
                <w:rFonts w:cs="Arial"/>
                <w:b/>
                <w:color w:val="000000" w:themeColor="text1"/>
                <w:szCs w:val="16"/>
              </w:rPr>
              <w:t>2018</w:t>
            </w:r>
          </w:p>
        </w:tc>
      </w:tr>
      <w:tr w:rsidR="00ED172B" w:rsidRPr="00ED172B" w14:paraId="1A3FBEC1" w14:textId="758D5A2D" w:rsidTr="00986B99">
        <w:trPr>
          <w:trHeight w:val="357"/>
        </w:trPr>
        <w:tc>
          <w:tcPr>
            <w:tcW w:w="666" w:type="pct"/>
            <w:shd w:val="clear" w:color="auto" w:fill="auto"/>
          </w:tcPr>
          <w:p w14:paraId="619910EF" w14:textId="5E3258DE" w:rsidR="00D71B7C" w:rsidRPr="00ED172B" w:rsidRDefault="00D71B7C" w:rsidP="00B83404">
            <w:pPr>
              <w:rPr>
                <w:color w:val="000000" w:themeColor="text1"/>
                <w:szCs w:val="16"/>
              </w:rPr>
            </w:pPr>
            <w:r w:rsidRPr="00ED172B">
              <w:rPr>
                <w:color w:val="000000" w:themeColor="text1"/>
                <w:szCs w:val="16"/>
              </w:rPr>
              <w:t>Target&gt;=</w:t>
            </w:r>
          </w:p>
        </w:tc>
        <w:tc>
          <w:tcPr>
            <w:tcW w:w="867" w:type="pct"/>
            <w:shd w:val="clear" w:color="auto" w:fill="auto"/>
            <w:vAlign w:val="center"/>
          </w:tcPr>
          <w:p w14:paraId="482B9556" w14:textId="1A803C94" w:rsidR="00D71B7C" w:rsidRPr="00ED172B" w:rsidRDefault="00860830" w:rsidP="00D71B7C">
            <w:pPr>
              <w:jc w:val="center"/>
              <w:rPr>
                <w:color w:val="000000" w:themeColor="text1"/>
                <w:szCs w:val="16"/>
              </w:rPr>
            </w:pPr>
            <w:r w:rsidRPr="00ED172B">
              <w:rPr>
                <w:rFonts w:cs="Arial"/>
                <w:color w:val="000000" w:themeColor="text1"/>
                <w:szCs w:val="16"/>
              </w:rPr>
              <w:t>90.01%</w:t>
            </w:r>
          </w:p>
        </w:tc>
        <w:tc>
          <w:tcPr>
            <w:tcW w:w="867" w:type="pct"/>
            <w:shd w:val="clear" w:color="auto" w:fill="auto"/>
            <w:vAlign w:val="center"/>
          </w:tcPr>
          <w:p w14:paraId="4B0CEF64" w14:textId="5DF3545B" w:rsidR="00D71B7C" w:rsidRPr="00ED172B" w:rsidRDefault="00860830" w:rsidP="00D71B7C">
            <w:pPr>
              <w:jc w:val="center"/>
              <w:rPr>
                <w:color w:val="000000" w:themeColor="text1"/>
                <w:szCs w:val="16"/>
              </w:rPr>
            </w:pPr>
            <w:r w:rsidRPr="00ED172B">
              <w:rPr>
                <w:rFonts w:cs="Arial"/>
                <w:color w:val="000000" w:themeColor="text1"/>
                <w:szCs w:val="16"/>
              </w:rPr>
              <w:t>90.02%</w:t>
            </w:r>
          </w:p>
        </w:tc>
        <w:tc>
          <w:tcPr>
            <w:tcW w:w="867" w:type="pct"/>
            <w:shd w:val="clear" w:color="auto" w:fill="auto"/>
            <w:vAlign w:val="center"/>
          </w:tcPr>
          <w:p w14:paraId="4A489F6D" w14:textId="7F753FC5" w:rsidR="00D71B7C" w:rsidRPr="00ED172B" w:rsidRDefault="00860830" w:rsidP="00D71B7C">
            <w:pPr>
              <w:jc w:val="center"/>
              <w:rPr>
                <w:color w:val="000000" w:themeColor="text1"/>
                <w:szCs w:val="16"/>
              </w:rPr>
            </w:pPr>
            <w:r w:rsidRPr="00ED172B">
              <w:rPr>
                <w:rFonts w:cs="Arial"/>
                <w:color w:val="000000" w:themeColor="text1"/>
                <w:szCs w:val="16"/>
              </w:rPr>
              <w:t>90.03%</w:t>
            </w:r>
          </w:p>
        </w:tc>
        <w:tc>
          <w:tcPr>
            <w:tcW w:w="867" w:type="pct"/>
            <w:shd w:val="clear" w:color="auto" w:fill="auto"/>
            <w:vAlign w:val="center"/>
          </w:tcPr>
          <w:p w14:paraId="5F18F91B" w14:textId="7540D14E" w:rsidR="00D71B7C" w:rsidRPr="00ED172B" w:rsidRDefault="00860830" w:rsidP="00D71B7C">
            <w:pPr>
              <w:jc w:val="center"/>
              <w:rPr>
                <w:color w:val="000000" w:themeColor="text1"/>
                <w:szCs w:val="16"/>
              </w:rPr>
            </w:pPr>
            <w:r w:rsidRPr="00ED172B">
              <w:rPr>
                <w:rFonts w:cs="Arial"/>
                <w:color w:val="000000" w:themeColor="text1"/>
                <w:szCs w:val="16"/>
              </w:rPr>
              <w:t>90.04%</w:t>
            </w:r>
          </w:p>
        </w:tc>
        <w:tc>
          <w:tcPr>
            <w:tcW w:w="866" w:type="pct"/>
            <w:shd w:val="clear" w:color="auto" w:fill="auto"/>
            <w:vAlign w:val="center"/>
          </w:tcPr>
          <w:p w14:paraId="5C1958D9" w14:textId="1D59A645" w:rsidR="00D71B7C" w:rsidRPr="00ED172B" w:rsidRDefault="00860830" w:rsidP="00D71B7C">
            <w:pPr>
              <w:jc w:val="center"/>
              <w:rPr>
                <w:color w:val="000000" w:themeColor="text1"/>
                <w:szCs w:val="16"/>
              </w:rPr>
            </w:pPr>
            <w:r w:rsidRPr="00ED172B">
              <w:rPr>
                <w:rFonts w:cs="Arial"/>
                <w:color w:val="000000" w:themeColor="text1"/>
                <w:szCs w:val="16"/>
              </w:rPr>
              <w:t>90.05%</w:t>
            </w:r>
          </w:p>
        </w:tc>
      </w:tr>
      <w:tr w:rsidR="00ED172B" w:rsidRPr="00ED172B" w14:paraId="5833C430" w14:textId="29FE84DB" w:rsidTr="00986B99">
        <w:trPr>
          <w:trHeight w:val="85"/>
        </w:trPr>
        <w:tc>
          <w:tcPr>
            <w:tcW w:w="666" w:type="pct"/>
            <w:shd w:val="clear" w:color="auto" w:fill="auto"/>
          </w:tcPr>
          <w:p w14:paraId="1A85A0DF" w14:textId="77777777" w:rsidR="00D71B7C" w:rsidRPr="00ED172B" w:rsidRDefault="00D71B7C" w:rsidP="00B83404">
            <w:pPr>
              <w:rPr>
                <w:color w:val="000000" w:themeColor="text1"/>
                <w:szCs w:val="16"/>
              </w:rPr>
            </w:pPr>
            <w:r w:rsidRPr="00ED172B">
              <w:rPr>
                <w:color w:val="000000" w:themeColor="text1"/>
                <w:szCs w:val="16"/>
              </w:rPr>
              <w:t>Data</w:t>
            </w:r>
          </w:p>
        </w:tc>
        <w:tc>
          <w:tcPr>
            <w:tcW w:w="867" w:type="pct"/>
            <w:shd w:val="clear" w:color="auto" w:fill="auto"/>
            <w:vAlign w:val="center"/>
          </w:tcPr>
          <w:p w14:paraId="13794BAE" w14:textId="51B76448" w:rsidR="00D71B7C" w:rsidRPr="00ED172B" w:rsidRDefault="00860830" w:rsidP="00D71B7C">
            <w:pPr>
              <w:jc w:val="center"/>
              <w:rPr>
                <w:color w:val="000000" w:themeColor="text1"/>
                <w:szCs w:val="16"/>
              </w:rPr>
            </w:pPr>
            <w:r w:rsidRPr="00ED172B">
              <w:rPr>
                <w:rFonts w:cs="Arial"/>
                <w:color w:val="000000" w:themeColor="text1"/>
                <w:szCs w:val="16"/>
              </w:rPr>
              <w:t>95.38%</w:t>
            </w:r>
          </w:p>
        </w:tc>
        <w:tc>
          <w:tcPr>
            <w:tcW w:w="867" w:type="pct"/>
            <w:shd w:val="clear" w:color="auto" w:fill="auto"/>
            <w:vAlign w:val="center"/>
          </w:tcPr>
          <w:p w14:paraId="2F58FC52" w14:textId="1FD2578B" w:rsidR="00D71B7C" w:rsidRPr="00ED172B" w:rsidRDefault="00860830" w:rsidP="00D71B7C">
            <w:pPr>
              <w:jc w:val="center"/>
              <w:rPr>
                <w:color w:val="000000" w:themeColor="text1"/>
                <w:szCs w:val="16"/>
              </w:rPr>
            </w:pPr>
            <w:r w:rsidRPr="00ED172B">
              <w:rPr>
                <w:rFonts w:cs="Arial"/>
                <w:color w:val="000000" w:themeColor="text1"/>
                <w:szCs w:val="16"/>
              </w:rPr>
              <w:t>94.72%</w:t>
            </w:r>
          </w:p>
        </w:tc>
        <w:tc>
          <w:tcPr>
            <w:tcW w:w="867" w:type="pct"/>
            <w:tcBorders>
              <w:bottom w:val="single" w:sz="4" w:space="0" w:color="auto"/>
            </w:tcBorders>
            <w:shd w:val="clear" w:color="auto" w:fill="auto"/>
            <w:vAlign w:val="center"/>
          </w:tcPr>
          <w:p w14:paraId="03D4B2C7" w14:textId="2104CE09" w:rsidR="00D71B7C" w:rsidRPr="00ED172B" w:rsidRDefault="00860830" w:rsidP="00D71B7C">
            <w:pPr>
              <w:jc w:val="center"/>
              <w:rPr>
                <w:color w:val="000000" w:themeColor="text1"/>
                <w:szCs w:val="16"/>
              </w:rPr>
            </w:pPr>
            <w:r w:rsidRPr="00ED172B">
              <w:rPr>
                <w:rFonts w:cs="Arial"/>
                <w:color w:val="000000" w:themeColor="text1"/>
                <w:szCs w:val="16"/>
              </w:rPr>
              <w:t>96.21%</w:t>
            </w:r>
          </w:p>
        </w:tc>
        <w:tc>
          <w:tcPr>
            <w:tcW w:w="867" w:type="pct"/>
            <w:tcBorders>
              <w:bottom w:val="single" w:sz="4" w:space="0" w:color="auto"/>
            </w:tcBorders>
            <w:shd w:val="clear" w:color="auto" w:fill="auto"/>
            <w:vAlign w:val="center"/>
          </w:tcPr>
          <w:p w14:paraId="11DB3FBB" w14:textId="31829891" w:rsidR="00D71B7C" w:rsidRPr="00ED172B" w:rsidRDefault="00860830" w:rsidP="00D71B7C">
            <w:pPr>
              <w:jc w:val="center"/>
              <w:rPr>
                <w:color w:val="000000" w:themeColor="text1"/>
                <w:szCs w:val="16"/>
              </w:rPr>
            </w:pPr>
            <w:r w:rsidRPr="00ED172B">
              <w:rPr>
                <w:rFonts w:cs="Arial"/>
                <w:color w:val="000000" w:themeColor="text1"/>
                <w:szCs w:val="16"/>
              </w:rPr>
              <w:t>96.52%</w:t>
            </w:r>
          </w:p>
        </w:tc>
        <w:tc>
          <w:tcPr>
            <w:tcW w:w="866" w:type="pct"/>
            <w:tcBorders>
              <w:bottom w:val="single" w:sz="4" w:space="0" w:color="auto"/>
            </w:tcBorders>
            <w:shd w:val="clear" w:color="auto" w:fill="auto"/>
            <w:vAlign w:val="center"/>
          </w:tcPr>
          <w:p w14:paraId="2328AEB2" w14:textId="4844AE53" w:rsidR="00D71B7C" w:rsidRPr="00ED172B" w:rsidRDefault="00860830" w:rsidP="00D71B7C">
            <w:pPr>
              <w:jc w:val="center"/>
              <w:rPr>
                <w:color w:val="000000" w:themeColor="text1"/>
                <w:szCs w:val="16"/>
              </w:rPr>
            </w:pPr>
            <w:r w:rsidRPr="00ED172B">
              <w:rPr>
                <w:rFonts w:cs="Arial"/>
                <w:color w:val="000000" w:themeColor="text1"/>
                <w:szCs w:val="16"/>
              </w:rPr>
              <w:t>95.41%</w:t>
            </w:r>
          </w:p>
        </w:tc>
      </w:tr>
    </w:tbl>
    <w:p w14:paraId="54FA3A41" w14:textId="1A075C46" w:rsidR="00B312CC" w:rsidRPr="00ED172B" w:rsidRDefault="00B312CC">
      <w:pPr>
        <w:rPr>
          <w:b/>
          <w:color w:val="000000" w:themeColor="text1"/>
        </w:rPr>
      </w:pPr>
      <w:r w:rsidRPr="00ED172B">
        <w:rPr>
          <w:b/>
          <w:color w:val="000000" w:themeColor="text1"/>
        </w:rPr>
        <w:t>Targets</w:t>
      </w:r>
    </w:p>
    <w:tbl>
      <w:tblPr>
        <w:tblW w:w="13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TARGETS"/>
      </w:tblPr>
      <w:tblGrid>
        <w:gridCol w:w="985"/>
        <w:gridCol w:w="1941"/>
      </w:tblGrid>
      <w:tr w:rsidR="00465BA4" w:rsidRPr="00ED172B" w14:paraId="69640561" w14:textId="343D0695" w:rsidTr="00465BA4">
        <w:trPr>
          <w:trHeight w:val="350"/>
        </w:trPr>
        <w:tc>
          <w:tcPr>
            <w:tcW w:w="1683" w:type="pct"/>
            <w:tcBorders>
              <w:bottom w:val="single" w:sz="4" w:space="0" w:color="auto"/>
            </w:tcBorders>
            <w:shd w:val="clear" w:color="auto" w:fill="auto"/>
          </w:tcPr>
          <w:p w14:paraId="1E99C12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317" w:type="pct"/>
            <w:shd w:val="clear" w:color="auto" w:fill="auto"/>
            <w:vAlign w:val="center"/>
          </w:tcPr>
          <w:p w14:paraId="65FF2B00" w14:textId="7CCAF341" w:rsidR="00465BA4" w:rsidRPr="00ED172B" w:rsidRDefault="00465BA4" w:rsidP="00151612">
            <w:pPr>
              <w:jc w:val="center"/>
              <w:rPr>
                <w:b/>
                <w:color w:val="000000" w:themeColor="text1"/>
                <w:szCs w:val="16"/>
              </w:rPr>
            </w:pPr>
            <w:r w:rsidRPr="00ED172B">
              <w:rPr>
                <w:rFonts w:cs="Arial"/>
                <w:b/>
                <w:color w:val="000000" w:themeColor="text1"/>
                <w:szCs w:val="16"/>
              </w:rPr>
              <w:t>2019</w:t>
            </w:r>
          </w:p>
        </w:tc>
      </w:tr>
      <w:tr w:rsidR="00465BA4" w:rsidRPr="00ED172B" w14:paraId="67435F39" w14:textId="5276A7D4" w:rsidTr="00465BA4">
        <w:trPr>
          <w:trHeight w:val="357"/>
        </w:trPr>
        <w:tc>
          <w:tcPr>
            <w:tcW w:w="1683" w:type="pct"/>
            <w:shd w:val="clear" w:color="auto" w:fill="auto"/>
          </w:tcPr>
          <w:p w14:paraId="3D2F539F" w14:textId="00377A5F" w:rsidR="00465BA4" w:rsidRPr="00ED172B" w:rsidRDefault="00465BA4" w:rsidP="00B83404">
            <w:pPr>
              <w:rPr>
                <w:color w:val="000000" w:themeColor="text1"/>
                <w:szCs w:val="16"/>
              </w:rPr>
            </w:pPr>
            <w:r w:rsidRPr="00ED172B">
              <w:rPr>
                <w:color w:val="000000" w:themeColor="text1"/>
                <w:szCs w:val="16"/>
              </w:rPr>
              <w:t>Target&gt;=</w:t>
            </w:r>
          </w:p>
        </w:tc>
        <w:tc>
          <w:tcPr>
            <w:tcW w:w="3317" w:type="pct"/>
            <w:shd w:val="clear" w:color="auto" w:fill="auto"/>
            <w:vAlign w:val="center"/>
          </w:tcPr>
          <w:p w14:paraId="64D40D5F" w14:textId="4B9F73CA" w:rsidR="00465BA4" w:rsidRPr="00ED172B" w:rsidRDefault="00465BA4" w:rsidP="004A72AF">
            <w:pPr>
              <w:jc w:val="center"/>
              <w:rPr>
                <w:color w:val="000000" w:themeColor="text1"/>
                <w:szCs w:val="16"/>
              </w:rPr>
            </w:pPr>
            <w:r w:rsidRPr="00ED172B">
              <w:rPr>
                <w:rFonts w:cs="Arial"/>
                <w:color w:val="000000" w:themeColor="text1"/>
                <w:szCs w:val="16"/>
              </w:rPr>
              <w:t>95.41%</w:t>
            </w:r>
          </w:p>
        </w:tc>
      </w:tr>
    </w:tbl>
    <w:p w14:paraId="048B5BE7" w14:textId="7B076B48" w:rsidR="00BF7D80" w:rsidRDefault="00F80C9C" w:rsidP="00B83404">
      <w:pPr>
        <w:rPr>
          <w:b/>
          <w:color w:val="000000" w:themeColor="text1"/>
        </w:rPr>
      </w:pPr>
      <w:bookmarkStart w:id="10" w:name="_Toc392159265"/>
      <w:bookmarkEnd w:id="9"/>
      <w:r w:rsidRPr="00ED172B">
        <w:rPr>
          <w:b/>
          <w:color w:val="000000" w:themeColor="text1"/>
        </w:rPr>
        <w:t>Targets: Description of Stakeholder Input</w:t>
      </w:r>
    </w:p>
    <w:p w14:paraId="58140005" w14:textId="254A99F8" w:rsidR="00F80C9C" w:rsidRDefault="00CF03E0" w:rsidP="00CF03E0">
      <w:pPr>
        <w:rPr>
          <w:color w:val="000000" w:themeColor="text1"/>
        </w:rPr>
      </w:pPr>
      <w:r w:rsidRPr="00ED172B">
        <w:rPr>
          <w:b/>
          <w:color w:val="000000" w:themeColor="text1"/>
        </w:rPr>
        <w:t xml:space="preserve"> </w:t>
      </w:r>
      <w:r w:rsidRPr="00ED172B">
        <w:rPr>
          <w:color w:val="000000" w:themeColor="text1"/>
        </w:rPr>
        <w:t xml:space="preserve">In FFY 2019, the Program focused much of its work on results-based accountability and the extensive input of stakeholders in the previous year. The Program solicited ongoing stakeholder discussion and input from groups on setting of priorities, development and tracking of data measures, as well as methods for ensuring family awareness, and continues to engage in valuable partnerships. These partners include the members of the Interagency Coordinating Council (ICC), the Parent Information Center (PIC), and various stakeholder and topical work groups. </w:t>
      </w:r>
      <w:r w:rsidRPr="00ED172B">
        <w:rPr>
          <w:color w:val="000000" w:themeColor="text1"/>
        </w:rPr>
        <w:br/>
      </w:r>
      <w:r w:rsidRPr="00ED172B">
        <w:rPr>
          <w:color w:val="000000" w:themeColor="text1"/>
        </w:rPr>
        <w:br/>
        <w:t>Delaware's ICC continues to play an integral part in how Birth to Three and CDW share federal and state level reporting data with stakeholders. The onset of COVID-19 in March of 2020 presented challenges for conducting meetings face to face.  Birth to Three – Administration and stakeholders made the decision to move all ICC meetings to a virtual setting until it was safe to change back to in person meetings. During the ICC meetings held in January, July, September and October, the Birth to Three program shared with members and stakeholders the following data presentations; annual chart review (monitoring) data utilized in APR Indicators 1, 7,8A, 8B, and 8C; the Family Outcomes Survey report which is used to calculate Indicator 4 information along with Child Count and Setting results that the Family Outcomes Survey uses to appropriately capture race/ethnicity and gender comparison data; exit data which contributes to Indicator 8B, Child Outcomes data pertaining to Indicator 3 targets and the compiled Part C Annual Performance Report prior to the February Submission.  In addition to the ICC, program information is shared at statewide meetings with the DECC, DDOE/OEL, GACEC, DPH/CDW staff during regional staff meetings.   Additional information and copies of previous reports are available on the Birth to Three website https://www.dhss.delaware.gov/dhss/dms/epqc/birth3/</w:t>
      </w:r>
      <w:r w:rsidRPr="00ED172B">
        <w:rPr>
          <w:color w:val="000000" w:themeColor="text1"/>
        </w:rPr>
        <w:br/>
      </w:r>
      <w:r w:rsidRPr="00ED172B">
        <w:rPr>
          <w:color w:val="000000" w:themeColor="text1"/>
        </w:rPr>
        <w:br/>
        <w:t>The Birth to Three – Administration conducts weekly Executive Interagency Coordinating Council committee “opportunity” calls to allow for continuous engagement with stakeholders.  Each call is lead with an abbreviated agenda that allows for discussions to occur organically.  Stakeholder input is then recorded and utilized in the decision-making process.  A culmination of all calls is created to distribute during each quarterly ICC Meeting.</w:t>
      </w:r>
      <w:r w:rsidRPr="00ED172B">
        <w:rPr>
          <w:color w:val="000000" w:themeColor="text1"/>
        </w:rPr>
        <w:br/>
      </w:r>
      <w:r w:rsidRPr="00ED172B">
        <w:rPr>
          <w:color w:val="000000" w:themeColor="text1"/>
        </w:rPr>
        <w:br/>
        <w:t>The Program actively participates on the Delaware Early Childhood Council (DECC), whose goal is to support the development of a comprehensive and coordinated early childhood system, birth to eight, which provides the highest quality services and environment for Delaware’s children and their families. The Program collaborates with the Early Childhood Comprehensive Systems (ECCS) initiative whose primary aim is to increase the age-appropriate developmental skills among the State’s three-year old children by 25% within 60 months (July 2021). In addition, the Program Part C Coordinator is a governor-appointed member of the Early Hearing Detection and Intervention Advisory Board (EHDI) and The Governor’s Advisory Council for Exceptional Children (GACEC) and is an active participant on the State Council for Persons with Disabilities.</w:t>
      </w:r>
      <w:r w:rsidRPr="00ED172B">
        <w:rPr>
          <w:color w:val="000000" w:themeColor="text1"/>
        </w:rPr>
        <w:br/>
        <w:t xml:space="preserve">The Assistant Part C Coordinator provides quarterly updates to ICC members regarding the State Systemic Improvement Plan (SSIP) and seeks ICC advice and assistance in advancing the State-identified Measurable Result (SiMR) to increase social emotional outcomes (SEO) for Part C-eligible infants, toddlers and their families. The SSIP focuses on improving SEO, so the SSIP team coordinated with local and statewide parent advocacy groups through the ICC, Parent Information Center (PIC) and SSIP activity strand workgroups to develop an SSIP Core Leadership Team. </w:t>
      </w:r>
      <w:r w:rsidRPr="00ED172B">
        <w:rPr>
          <w:color w:val="000000" w:themeColor="text1"/>
        </w:rPr>
        <w:br/>
        <w:t xml:space="preserve">The SSIP Core Leadership Team represents stakeholder networks that are critical to SSIP success in increasing social emotional outcomes. The team </w:t>
      </w:r>
      <w:r w:rsidRPr="00ED172B">
        <w:rPr>
          <w:color w:val="000000" w:themeColor="text1"/>
        </w:rPr>
        <w:lastRenderedPageBreak/>
        <w:t xml:space="preserve">met in-person in early 2020 and then established bi-weekly virtual meetings in response to COVID-19 restrictions. The Birth to the Three Administration staff also met with PIC leaders to align parent involvement and devise a detailed plan for gathering parent input on the DEC RP they observe in practice with their children </w:t>
      </w:r>
    </w:p>
    <w:p w14:paraId="7615FD78" w14:textId="04DD62A8" w:rsidR="00AE7452" w:rsidRPr="00ED172B" w:rsidRDefault="00AE7452" w:rsidP="00B83404">
      <w:pPr>
        <w:rPr>
          <w:color w:val="000000" w:themeColor="text1"/>
        </w:rPr>
      </w:pPr>
    </w:p>
    <w:p w14:paraId="021B388F" w14:textId="77777777" w:rsidR="006628E4" w:rsidRPr="00ED172B" w:rsidRDefault="006628E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02PREPOPDATA"/>
      </w:tblPr>
      <w:tblGrid>
        <w:gridCol w:w="2604"/>
        <w:gridCol w:w="3151"/>
        <w:gridCol w:w="3209"/>
        <w:gridCol w:w="1826"/>
      </w:tblGrid>
      <w:tr w:rsidR="00ED172B" w:rsidRPr="00ED172B" w14:paraId="43EF5C6C" w14:textId="77777777" w:rsidTr="00986B99">
        <w:trPr>
          <w:trHeight w:val="372"/>
          <w:tblHeader/>
        </w:trPr>
        <w:tc>
          <w:tcPr>
            <w:tcW w:w="1207" w:type="pct"/>
            <w:shd w:val="clear" w:color="auto" w:fill="auto"/>
          </w:tcPr>
          <w:p w14:paraId="69556F9B" w14:textId="77777777" w:rsidR="000F7D53" w:rsidRPr="00ED172B" w:rsidRDefault="000F7D53" w:rsidP="00516737">
            <w:pPr>
              <w:spacing w:after="0"/>
              <w:jc w:val="center"/>
              <w:rPr>
                <w:b/>
                <w:color w:val="000000" w:themeColor="text1"/>
                <w:szCs w:val="16"/>
              </w:rPr>
            </w:pPr>
            <w:r w:rsidRPr="00ED172B">
              <w:rPr>
                <w:b/>
                <w:color w:val="000000" w:themeColor="text1"/>
                <w:szCs w:val="16"/>
              </w:rPr>
              <w:t>Source</w:t>
            </w:r>
          </w:p>
        </w:tc>
        <w:tc>
          <w:tcPr>
            <w:tcW w:w="1460" w:type="pct"/>
            <w:shd w:val="clear" w:color="auto" w:fill="auto"/>
          </w:tcPr>
          <w:p w14:paraId="0DA78D38" w14:textId="77777777" w:rsidR="000F7D53" w:rsidRPr="00ED172B" w:rsidRDefault="000F7D53" w:rsidP="00516737">
            <w:pPr>
              <w:spacing w:after="0"/>
              <w:jc w:val="center"/>
              <w:rPr>
                <w:b/>
                <w:color w:val="000000" w:themeColor="text1"/>
                <w:szCs w:val="16"/>
              </w:rPr>
            </w:pPr>
            <w:r w:rsidRPr="00ED172B">
              <w:rPr>
                <w:b/>
                <w:color w:val="000000" w:themeColor="text1"/>
                <w:szCs w:val="16"/>
              </w:rPr>
              <w:t>Date</w:t>
            </w:r>
          </w:p>
        </w:tc>
        <w:tc>
          <w:tcPr>
            <w:tcW w:w="1487" w:type="pct"/>
            <w:shd w:val="clear" w:color="auto" w:fill="auto"/>
          </w:tcPr>
          <w:p w14:paraId="6FE143C8" w14:textId="77777777" w:rsidR="000F7D53" w:rsidRPr="00ED172B" w:rsidRDefault="000F7D53" w:rsidP="00516737">
            <w:pPr>
              <w:spacing w:after="0"/>
              <w:jc w:val="center"/>
              <w:rPr>
                <w:b/>
                <w:color w:val="000000" w:themeColor="text1"/>
                <w:szCs w:val="16"/>
              </w:rPr>
            </w:pPr>
            <w:r w:rsidRPr="00ED172B">
              <w:rPr>
                <w:b/>
                <w:color w:val="000000" w:themeColor="text1"/>
                <w:szCs w:val="16"/>
              </w:rPr>
              <w:t>Description</w:t>
            </w:r>
          </w:p>
        </w:tc>
        <w:tc>
          <w:tcPr>
            <w:tcW w:w="846" w:type="pct"/>
            <w:shd w:val="clear" w:color="auto" w:fill="auto"/>
          </w:tcPr>
          <w:p w14:paraId="2FF23077" w14:textId="77777777" w:rsidR="000F7D53" w:rsidRPr="00ED172B" w:rsidRDefault="000F7D53" w:rsidP="00516737">
            <w:pPr>
              <w:spacing w:after="0"/>
              <w:jc w:val="center"/>
              <w:rPr>
                <w:b/>
                <w:color w:val="000000" w:themeColor="text1"/>
                <w:szCs w:val="16"/>
              </w:rPr>
            </w:pPr>
            <w:r w:rsidRPr="00ED172B">
              <w:rPr>
                <w:b/>
                <w:color w:val="000000" w:themeColor="text1"/>
                <w:szCs w:val="16"/>
              </w:rPr>
              <w:t>Data</w:t>
            </w:r>
          </w:p>
        </w:tc>
      </w:tr>
      <w:tr w:rsidR="00ED172B" w:rsidRPr="00ED172B" w14:paraId="0F537033" w14:textId="77777777" w:rsidTr="00986B99">
        <w:trPr>
          <w:trHeight w:val="380"/>
        </w:trPr>
        <w:tc>
          <w:tcPr>
            <w:tcW w:w="1207" w:type="pct"/>
            <w:shd w:val="clear" w:color="auto" w:fill="auto"/>
            <w:vAlign w:val="center"/>
          </w:tcPr>
          <w:p w14:paraId="50B96616" w14:textId="5FDBEB69" w:rsidR="006111D4" w:rsidRPr="00ED172B" w:rsidRDefault="00753E04" w:rsidP="006111D4">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738E4570" w14:textId="08441A46" w:rsidR="006111D4" w:rsidRPr="00ED172B" w:rsidRDefault="00753E04" w:rsidP="006111D4">
            <w:pPr>
              <w:jc w:val="center"/>
              <w:rPr>
                <w:rFonts w:cs="Arial"/>
                <w:color w:val="000000" w:themeColor="text1"/>
                <w:szCs w:val="16"/>
              </w:rPr>
            </w:pPr>
            <w:r w:rsidRPr="00ED172B">
              <w:rPr>
                <w:rFonts w:cs="Arial"/>
                <w:color w:val="000000" w:themeColor="text1"/>
                <w:szCs w:val="16"/>
              </w:rPr>
              <w:t>07/08/2020</w:t>
            </w:r>
          </w:p>
        </w:tc>
        <w:tc>
          <w:tcPr>
            <w:tcW w:w="1487" w:type="pct"/>
            <w:shd w:val="clear" w:color="auto" w:fill="auto"/>
          </w:tcPr>
          <w:p w14:paraId="340AC5A9" w14:textId="339193EA" w:rsidR="006111D4" w:rsidRPr="00ED172B" w:rsidRDefault="006111D4" w:rsidP="006111D4">
            <w:pPr>
              <w:jc w:val="center"/>
              <w:rPr>
                <w:color w:val="000000" w:themeColor="text1"/>
                <w:szCs w:val="16"/>
              </w:rPr>
            </w:pPr>
            <w:r w:rsidRPr="00ED172B">
              <w:rPr>
                <w:color w:val="000000" w:themeColor="text1"/>
                <w:szCs w:val="16"/>
              </w:rPr>
              <w:t>Number of infants and toddlers with IFSPs who primarily receive early intervention services in the home or community-based settings</w:t>
            </w:r>
          </w:p>
        </w:tc>
        <w:tc>
          <w:tcPr>
            <w:tcW w:w="846" w:type="pct"/>
            <w:shd w:val="clear" w:color="auto" w:fill="auto"/>
          </w:tcPr>
          <w:p w14:paraId="1C4DB47F" w14:textId="62B147B6" w:rsidR="006111D4" w:rsidRPr="00ED172B" w:rsidRDefault="00860830" w:rsidP="006111D4">
            <w:pPr>
              <w:jc w:val="center"/>
              <w:rPr>
                <w:color w:val="000000" w:themeColor="text1"/>
                <w:szCs w:val="16"/>
              </w:rPr>
            </w:pPr>
            <w:r w:rsidRPr="00ED172B">
              <w:rPr>
                <w:color w:val="000000" w:themeColor="text1"/>
                <w:szCs w:val="16"/>
              </w:rPr>
              <w:t>1,083</w:t>
            </w:r>
          </w:p>
        </w:tc>
      </w:tr>
      <w:tr w:rsidR="00ED172B" w:rsidRPr="00ED172B" w14:paraId="23879959" w14:textId="77777777" w:rsidTr="00986B99">
        <w:trPr>
          <w:trHeight w:val="380"/>
        </w:trPr>
        <w:tc>
          <w:tcPr>
            <w:tcW w:w="1207" w:type="pct"/>
            <w:shd w:val="clear" w:color="auto" w:fill="auto"/>
            <w:vAlign w:val="center"/>
          </w:tcPr>
          <w:p w14:paraId="0F04187E" w14:textId="0D4F9C80" w:rsidR="00F32B6D" w:rsidRPr="00ED172B" w:rsidRDefault="00753E04" w:rsidP="00F32B6D">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2B2C4396" w14:textId="37230B50" w:rsidR="00F32B6D" w:rsidRPr="00ED172B" w:rsidRDefault="00753E04" w:rsidP="00F32B6D">
            <w:pPr>
              <w:jc w:val="center"/>
              <w:rPr>
                <w:color w:val="000000" w:themeColor="text1"/>
                <w:szCs w:val="16"/>
              </w:rPr>
            </w:pPr>
            <w:r w:rsidRPr="00ED172B">
              <w:rPr>
                <w:rFonts w:cs="Arial"/>
                <w:color w:val="000000" w:themeColor="text1"/>
                <w:szCs w:val="16"/>
              </w:rPr>
              <w:t>07/08/2020</w:t>
            </w:r>
          </w:p>
        </w:tc>
        <w:tc>
          <w:tcPr>
            <w:tcW w:w="1487" w:type="pct"/>
            <w:shd w:val="clear" w:color="auto" w:fill="auto"/>
          </w:tcPr>
          <w:p w14:paraId="5C29929A" w14:textId="586BB346" w:rsidR="00F32B6D" w:rsidRPr="00ED172B" w:rsidRDefault="00F32B6D" w:rsidP="00F32B6D">
            <w:pPr>
              <w:jc w:val="center"/>
              <w:rPr>
                <w:color w:val="000000" w:themeColor="text1"/>
                <w:szCs w:val="16"/>
              </w:rPr>
            </w:pPr>
            <w:r w:rsidRPr="00ED172B">
              <w:rPr>
                <w:color w:val="000000" w:themeColor="text1"/>
                <w:szCs w:val="16"/>
              </w:rPr>
              <w:t>Total number of infants and toddlers with IFSPs</w:t>
            </w:r>
          </w:p>
        </w:tc>
        <w:tc>
          <w:tcPr>
            <w:tcW w:w="846" w:type="pct"/>
            <w:shd w:val="clear" w:color="auto" w:fill="auto"/>
            <w:vAlign w:val="center"/>
          </w:tcPr>
          <w:p w14:paraId="41EA183A" w14:textId="192C1E18" w:rsidR="00F32B6D" w:rsidRPr="00ED172B" w:rsidRDefault="00860830" w:rsidP="00F32B6D">
            <w:pPr>
              <w:jc w:val="center"/>
              <w:rPr>
                <w:color w:val="000000" w:themeColor="text1"/>
                <w:szCs w:val="16"/>
              </w:rPr>
            </w:pPr>
            <w:r w:rsidRPr="00ED172B">
              <w:rPr>
                <w:color w:val="000000" w:themeColor="text1"/>
                <w:szCs w:val="16"/>
              </w:rPr>
              <w:t>1,133</w:t>
            </w:r>
          </w:p>
        </w:tc>
      </w:tr>
    </w:tbl>
    <w:p w14:paraId="7B961186" w14:textId="267FE6AE" w:rsidR="006628E4" w:rsidRPr="00ED172B" w:rsidRDefault="006628E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2FFYAPRDATA"/>
      </w:tblPr>
      <w:tblGrid>
        <w:gridCol w:w="1801"/>
        <w:gridCol w:w="1849"/>
        <w:gridCol w:w="1268"/>
        <w:gridCol w:w="1893"/>
        <w:gridCol w:w="1140"/>
        <w:gridCol w:w="1444"/>
        <w:gridCol w:w="1399"/>
      </w:tblGrid>
      <w:tr w:rsidR="00ED172B" w:rsidRPr="00ED172B" w14:paraId="07885561" w14:textId="77777777" w:rsidTr="00986B99">
        <w:trPr>
          <w:trHeight w:val="359"/>
          <w:tblHeader/>
        </w:trPr>
        <w:tc>
          <w:tcPr>
            <w:tcW w:w="834" w:type="pct"/>
            <w:shd w:val="clear" w:color="auto" w:fill="auto"/>
            <w:vAlign w:val="bottom"/>
          </w:tcPr>
          <w:p w14:paraId="472B2B7A" w14:textId="59B6334C" w:rsidR="00B605F5" w:rsidRPr="00ED172B" w:rsidRDefault="00B605F5" w:rsidP="00B605F5">
            <w:pPr>
              <w:jc w:val="center"/>
              <w:rPr>
                <w:b/>
                <w:color w:val="000000" w:themeColor="text1"/>
                <w:szCs w:val="16"/>
              </w:rPr>
            </w:pPr>
            <w:r w:rsidRPr="00ED172B">
              <w:rPr>
                <w:b/>
                <w:color w:val="000000" w:themeColor="text1"/>
                <w:szCs w:val="16"/>
              </w:rPr>
              <w:t>Number of infants and toddlers with IFSPs who primarily receive early intervention services in the home or community-based settings</w:t>
            </w:r>
          </w:p>
        </w:tc>
        <w:tc>
          <w:tcPr>
            <w:tcW w:w="856" w:type="pct"/>
            <w:shd w:val="clear" w:color="auto" w:fill="auto"/>
            <w:vAlign w:val="bottom"/>
          </w:tcPr>
          <w:p w14:paraId="6BCF7402" w14:textId="42590957" w:rsidR="00B605F5" w:rsidRPr="00ED172B" w:rsidRDefault="00B605F5" w:rsidP="00B605F5">
            <w:pPr>
              <w:jc w:val="center"/>
              <w:rPr>
                <w:color w:val="000000" w:themeColor="text1"/>
                <w:szCs w:val="16"/>
              </w:rPr>
            </w:pPr>
            <w:r w:rsidRPr="00ED172B">
              <w:rPr>
                <w:b/>
                <w:color w:val="000000" w:themeColor="text1"/>
                <w:szCs w:val="16"/>
              </w:rPr>
              <w:t>Total number of Infants and toddlers with IFSPs</w:t>
            </w:r>
          </w:p>
        </w:tc>
        <w:tc>
          <w:tcPr>
            <w:tcW w:w="587" w:type="pct"/>
            <w:shd w:val="clear" w:color="auto" w:fill="auto"/>
            <w:vAlign w:val="bottom"/>
          </w:tcPr>
          <w:p w14:paraId="10A26864" w14:textId="13C16300" w:rsidR="00B605F5" w:rsidRPr="00ED172B" w:rsidRDefault="00B605F5" w:rsidP="00B605F5">
            <w:pPr>
              <w:jc w:val="center"/>
              <w:rPr>
                <w:b/>
                <w:color w:val="000000" w:themeColor="text1"/>
                <w:szCs w:val="16"/>
              </w:rPr>
            </w:pPr>
            <w:r w:rsidRPr="00ED172B">
              <w:rPr>
                <w:rFonts w:cs="Arial"/>
                <w:b/>
                <w:color w:val="000000" w:themeColor="text1"/>
                <w:szCs w:val="16"/>
              </w:rPr>
              <w:t>FFY 2018 Data</w:t>
            </w:r>
          </w:p>
        </w:tc>
        <w:tc>
          <w:tcPr>
            <w:tcW w:w="877" w:type="pct"/>
            <w:shd w:val="clear" w:color="auto" w:fill="auto"/>
            <w:vAlign w:val="bottom"/>
          </w:tcPr>
          <w:p w14:paraId="418B7AF3" w14:textId="7CFFBCE8" w:rsidR="00B605F5" w:rsidRPr="00ED172B" w:rsidRDefault="00B605F5" w:rsidP="00B605F5">
            <w:pPr>
              <w:jc w:val="center"/>
              <w:rPr>
                <w:b/>
                <w:color w:val="000000" w:themeColor="text1"/>
                <w:szCs w:val="16"/>
              </w:rPr>
            </w:pPr>
            <w:r w:rsidRPr="00ED172B">
              <w:rPr>
                <w:rFonts w:cs="Arial"/>
                <w:b/>
                <w:color w:val="000000" w:themeColor="text1"/>
                <w:szCs w:val="16"/>
              </w:rPr>
              <w:t>FFY 2019 Target</w:t>
            </w:r>
          </w:p>
        </w:tc>
        <w:tc>
          <w:tcPr>
            <w:tcW w:w="528" w:type="pct"/>
            <w:shd w:val="clear" w:color="auto" w:fill="auto"/>
            <w:vAlign w:val="bottom"/>
          </w:tcPr>
          <w:p w14:paraId="1EF8A614" w14:textId="79FEFC2D" w:rsidR="00B605F5" w:rsidRPr="00ED172B" w:rsidRDefault="00B605F5" w:rsidP="00B605F5">
            <w:pPr>
              <w:jc w:val="center"/>
              <w:rPr>
                <w:b/>
                <w:color w:val="000000" w:themeColor="text1"/>
                <w:szCs w:val="16"/>
              </w:rPr>
            </w:pPr>
            <w:r w:rsidRPr="00ED172B">
              <w:rPr>
                <w:rFonts w:cs="Arial"/>
                <w:b/>
                <w:color w:val="000000" w:themeColor="text1"/>
                <w:szCs w:val="16"/>
              </w:rPr>
              <w:t>FFY 2019 Data</w:t>
            </w:r>
          </w:p>
        </w:tc>
        <w:tc>
          <w:tcPr>
            <w:tcW w:w="669" w:type="pct"/>
            <w:shd w:val="clear" w:color="auto" w:fill="auto"/>
            <w:vAlign w:val="bottom"/>
          </w:tcPr>
          <w:p w14:paraId="44081306" w14:textId="77777777" w:rsidR="00B605F5" w:rsidRPr="00ED172B" w:rsidRDefault="00B605F5" w:rsidP="00B605F5">
            <w:pPr>
              <w:jc w:val="center"/>
              <w:rPr>
                <w:b/>
                <w:color w:val="000000" w:themeColor="text1"/>
                <w:szCs w:val="16"/>
              </w:rPr>
            </w:pPr>
            <w:r w:rsidRPr="00ED172B">
              <w:rPr>
                <w:b/>
                <w:color w:val="000000" w:themeColor="text1"/>
                <w:szCs w:val="16"/>
              </w:rPr>
              <w:t>Status</w:t>
            </w:r>
          </w:p>
        </w:tc>
        <w:tc>
          <w:tcPr>
            <w:tcW w:w="648" w:type="pct"/>
            <w:shd w:val="clear" w:color="auto" w:fill="auto"/>
            <w:vAlign w:val="bottom"/>
          </w:tcPr>
          <w:p w14:paraId="04CEAB25" w14:textId="77777777" w:rsidR="00B605F5" w:rsidRPr="00ED172B" w:rsidRDefault="00B605F5" w:rsidP="00B605F5">
            <w:pPr>
              <w:jc w:val="center"/>
              <w:rPr>
                <w:b/>
                <w:color w:val="000000" w:themeColor="text1"/>
                <w:szCs w:val="16"/>
              </w:rPr>
            </w:pPr>
            <w:r w:rsidRPr="00ED172B">
              <w:rPr>
                <w:b/>
                <w:color w:val="000000" w:themeColor="text1"/>
                <w:szCs w:val="16"/>
              </w:rPr>
              <w:t>Slippage</w:t>
            </w:r>
          </w:p>
        </w:tc>
      </w:tr>
      <w:tr w:rsidR="00ED172B" w:rsidRPr="00ED172B" w14:paraId="7B353118" w14:textId="77777777" w:rsidTr="00986B99">
        <w:trPr>
          <w:trHeight w:val="366"/>
        </w:trPr>
        <w:tc>
          <w:tcPr>
            <w:tcW w:w="834" w:type="pct"/>
            <w:shd w:val="clear" w:color="auto" w:fill="auto"/>
            <w:vAlign w:val="center"/>
          </w:tcPr>
          <w:p w14:paraId="144020CA" w14:textId="64560A31" w:rsidR="00650CF7" w:rsidRPr="00ED172B" w:rsidRDefault="00860830" w:rsidP="00694144">
            <w:pPr>
              <w:jc w:val="center"/>
              <w:rPr>
                <w:color w:val="000000" w:themeColor="text1"/>
                <w:szCs w:val="16"/>
              </w:rPr>
            </w:pPr>
            <w:r w:rsidRPr="00ED172B">
              <w:rPr>
                <w:color w:val="000000" w:themeColor="text1"/>
                <w:szCs w:val="16"/>
              </w:rPr>
              <w:t>1,083</w:t>
            </w:r>
          </w:p>
        </w:tc>
        <w:tc>
          <w:tcPr>
            <w:tcW w:w="856" w:type="pct"/>
            <w:shd w:val="clear" w:color="auto" w:fill="auto"/>
            <w:vAlign w:val="center"/>
          </w:tcPr>
          <w:p w14:paraId="7B36A1D9" w14:textId="53D1EA58" w:rsidR="00650CF7" w:rsidRPr="00ED172B" w:rsidRDefault="00860830" w:rsidP="00694144">
            <w:pPr>
              <w:jc w:val="center"/>
              <w:rPr>
                <w:color w:val="000000" w:themeColor="text1"/>
                <w:szCs w:val="16"/>
              </w:rPr>
            </w:pPr>
            <w:r w:rsidRPr="00ED172B">
              <w:rPr>
                <w:color w:val="000000" w:themeColor="text1"/>
                <w:szCs w:val="16"/>
              </w:rPr>
              <w:t>1,133</w:t>
            </w:r>
          </w:p>
        </w:tc>
        <w:tc>
          <w:tcPr>
            <w:tcW w:w="587" w:type="pct"/>
            <w:shd w:val="clear" w:color="auto" w:fill="auto"/>
            <w:vAlign w:val="center"/>
          </w:tcPr>
          <w:p w14:paraId="79EBF212" w14:textId="3ECE0202" w:rsidR="00650CF7" w:rsidRPr="00ED172B" w:rsidRDefault="00860830" w:rsidP="00694144">
            <w:pPr>
              <w:jc w:val="center"/>
              <w:rPr>
                <w:color w:val="000000" w:themeColor="text1"/>
                <w:szCs w:val="16"/>
              </w:rPr>
            </w:pPr>
            <w:r w:rsidRPr="00ED172B">
              <w:rPr>
                <w:rFonts w:cs="Arial"/>
                <w:color w:val="000000" w:themeColor="text1"/>
                <w:szCs w:val="16"/>
              </w:rPr>
              <w:t>95.41%</w:t>
            </w:r>
          </w:p>
        </w:tc>
        <w:tc>
          <w:tcPr>
            <w:tcW w:w="877" w:type="pct"/>
            <w:shd w:val="clear" w:color="auto" w:fill="auto"/>
            <w:vAlign w:val="center"/>
          </w:tcPr>
          <w:p w14:paraId="6BB2A0A3" w14:textId="2F872183" w:rsidR="00650CF7" w:rsidRPr="00ED172B" w:rsidRDefault="00860830" w:rsidP="00694144">
            <w:pPr>
              <w:jc w:val="center"/>
              <w:rPr>
                <w:color w:val="000000" w:themeColor="text1"/>
                <w:szCs w:val="16"/>
              </w:rPr>
            </w:pPr>
            <w:r w:rsidRPr="00ED172B">
              <w:rPr>
                <w:rFonts w:cs="Arial"/>
                <w:color w:val="000000" w:themeColor="text1"/>
                <w:szCs w:val="16"/>
              </w:rPr>
              <w:t>95.41%</w:t>
            </w:r>
          </w:p>
        </w:tc>
        <w:tc>
          <w:tcPr>
            <w:tcW w:w="528" w:type="pct"/>
            <w:shd w:val="clear" w:color="auto" w:fill="auto"/>
            <w:vAlign w:val="center"/>
          </w:tcPr>
          <w:p w14:paraId="3EC9700C" w14:textId="27692569" w:rsidR="00650CF7" w:rsidRPr="00ED172B" w:rsidRDefault="00860830" w:rsidP="00694144">
            <w:pPr>
              <w:jc w:val="center"/>
              <w:rPr>
                <w:color w:val="000000" w:themeColor="text1"/>
                <w:szCs w:val="16"/>
              </w:rPr>
            </w:pPr>
            <w:r w:rsidRPr="00ED172B">
              <w:rPr>
                <w:rFonts w:cs="Arial"/>
                <w:color w:val="000000" w:themeColor="text1"/>
                <w:szCs w:val="16"/>
              </w:rPr>
              <w:t>95.59%</w:t>
            </w:r>
          </w:p>
        </w:tc>
        <w:tc>
          <w:tcPr>
            <w:tcW w:w="669" w:type="pct"/>
            <w:shd w:val="clear" w:color="auto" w:fill="auto"/>
            <w:vAlign w:val="center"/>
          </w:tcPr>
          <w:p w14:paraId="50DC4650" w14:textId="13CA2BE4" w:rsidR="00650CF7" w:rsidRPr="00ED172B" w:rsidRDefault="002F5A9E" w:rsidP="00027F39">
            <w:pPr>
              <w:jc w:val="center"/>
              <w:rPr>
                <w:color w:val="000000" w:themeColor="text1"/>
              </w:rPr>
            </w:pPr>
            <w:r w:rsidRPr="00ED172B">
              <w:rPr>
                <w:color w:val="000000" w:themeColor="text1"/>
              </w:rPr>
              <w:t>Met Target</w:t>
            </w:r>
          </w:p>
        </w:tc>
        <w:tc>
          <w:tcPr>
            <w:tcW w:w="648" w:type="pct"/>
            <w:shd w:val="clear" w:color="auto" w:fill="auto"/>
            <w:vAlign w:val="center"/>
          </w:tcPr>
          <w:p w14:paraId="2D824F9E" w14:textId="714F97F8" w:rsidR="00650CF7" w:rsidRPr="00ED172B" w:rsidRDefault="002F5A9E" w:rsidP="00027F39">
            <w:pPr>
              <w:jc w:val="center"/>
              <w:rPr>
                <w:color w:val="000000" w:themeColor="text1"/>
              </w:rPr>
            </w:pPr>
            <w:r w:rsidRPr="00ED172B">
              <w:rPr>
                <w:color w:val="000000" w:themeColor="text1"/>
              </w:rPr>
              <w:t>No Slippage</w:t>
            </w:r>
          </w:p>
        </w:tc>
      </w:tr>
    </w:tbl>
    <w:p w14:paraId="34E598B5" w14:textId="77777777" w:rsidR="003A3693" w:rsidRPr="00ED172B" w:rsidRDefault="003A3693" w:rsidP="003A3693">
      <w:pPr>
        <w:rPr>
          <w:rFonts w:cs="Arial"/>
          <w:b/>
          <w:color w:val="000000" w:themeColor="text1"/>
          <w:szCs w:val="16"/>
        </w:rPr>
      </w:pPr>
      <w:bookmarkStart w:id="11" w:name="_Toc382082359"/>
      <w:bookmarkStart w:id="12" w:name="_Toc392159266"/>
      <w:bookmarkStart w:id="13" w:name="_Toc365403651"/>
      <w:bookmarkEnd w:id="10"/>
      <w:r w:rsidRPr="00ED172B">
        <w:rPr>
          <w:rFonts w:cs="Arial"/>
          <w:b/>
          <w:color w:val="000000" w:themeColor="text1"/>
          <w:szCs w:val="16"/>
        </w:rPr>
        <w:t>Provide additional information about this indicator (optional)</w:t>
      </w:r>
    </w:p>
    <w:p w14:paraId="67203ABB" w14:textId="34BF3061" w:rsidR="003A3693" w:rsidRPr="00ED172B" w:rsidRDefault="003A3693" w:rsidP="003A3693">
      <w:pPr>
        <w:rPr>
          <w:rFonts w:cs="Arial"/>
          <w:color w:val="000000" w:themeColor="text1"/>
          <w:szCs w:val="16"/>
        </w:rPr>
      </w:pPr>
    </w:p>
    <w:p w14:paraId="1F801FF4" w14:textId="35B46122" w:rsidR="00DC0682" w:rsidRPr="00A40EE1" w:rsidRDefault="000D0117" w:rsidP="005C3FFD">
      <w:pPr>
        <w:pStyle w:val="Heading2"/>
      </w:pPr>
      <w:r w:rsidRPr="00A40EE1">
        <w:t xml:space="preserve">2 - </w:t>
      </w:r>
      <w:r w:rsidR="00DC0682" w:rsidRPr="00A40EE1">
        <w:t>Prior FFY Required Actions</w:t>
      </w:r>
    </w:p>
    <w:p w14:paraId="127F5C56" w14:textId="4FCFDE78" w:rsidR="004C1CEE" w:rsidRPr="00ED172B" w:rsidRDefault="002F5A9E" w:rsidP="00DC0682">
      <w:pPr>
        <w:rPr>
          <w:rFonts w:cs="Arial"/>
          <w:color w:val="000000" w:themeColor="text1"/>
          <w:szCs w:val="16"/>
        </w:rPr>
      </w:pPr>
      <w:r w:rsidRPr="00ED172B">
        <w:rPr>
          <w:color w:val="000000" w:themeColor="text1"/>
        </w:rPr>
        <w:t>None</w:t>
      </w:r>
    </w:p>
    <w:p w14:paraId="7C49F614" w14:textId="3891505A" w:rsidR="00DC0682" w:rsidRPr="00A40EE1" w:rsidRDefault="000D0117" w:rsidP="005C3FFD">
      <w:pPr>
        <w:pStyle w:val="Heading2"/>
      </w:pPr>
      <w:r w:rsidRPr="00A40EE1">
        <w:t xml:space="preserve">2 - </w:t>
      </w:r>
      <w:r w:rsidR="00DC0682" w:rsidRPr="00A40EE1">
        <w:t>OSEP Response</w:t>
      </w:r>
    </w:p>
    <w:p w14:paraId="3C724ABD" w14:textId="240B5FAA" w:rsidR="00DC0682" w:rsidRPr="00ED172B" w:rsidRDefault="00DC0682" w:rsidP="002F5A9E">
      <w:pPr>
        <w:rPr>
          <w:color w:val="000000" w:themeColor="text1"/>
        </w:rPr>
      </w:pPr>
    </w:p>
    <w:p w14:paraId="07A9F6AD" w14:textId="269C71A0" w:rsidR="00DC0682" w:rsidRPr="00A40EE1" w:rsidRDefault="000D0117" w:rsidP="005C3FFD">
      <w:pPr>
        <w:pStyle w:val="Heading2"/>
      </w:pPr>
      <w:r w:rsidRPr="00A40EE1">
        <w:t xml:space="preserve">2 - </w:t>
      </w:r>
      <w:r w:rsidR="00DC0682" w:rsidRPr="00A40EE1">
        <w:t>Required Actions</w:t>
      </w:r>
    </w:p>
    <w:p w14:paraId="1E68FF4D" w14:textId="53301172" w:rsidR="00DC0682" w:rsidRPr="00ED172B" w:rsidRDefault="00DC0682" w:rsidP="002F5A9E">
      <w:pPr>
        <w:rPr>
          <w:color w:val="000000" w:themeColor="text1"/>
        </w:rPr>
      </w:pPr>
    </w:p>
    <w:p w14:paraId="08C95D8D" w14:textId="77777777" w:rsidR="00660214" w:rsidRPr="00ED172B" w:rsidRDefault="0066021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A74FD4B" w14:textId="7206C53B"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1"/>
      <w:bookmarkEnd w:id="12"/>
      <w:r w:rsidR="005F4279" w:rsidRPr="00ED172B">
        <w:rPr>
          <w:color w:val="000000" w:themeColor="text1"/>
        </w:rPr>
        <w:t>3: Early Childhood Outcomes</w:t>
      </w:r>
    </w:p>
    <w:p w14:paraId="6C56BCF0" w14:textId="77777777" w:rsidR="000C5918" w:rsidRPr="00ED172B" w:rsidRDefault="000C5918" w:rsidP="00186420">
      <w:pPr>
        <w:rPr>
          <w:color w:val="000000" w:themeColor="text1"/>
          <w:szCs w:val="20"/>
        </w:rPr>
      </w:pPr>
      <w:bookmarkStart w:id="14" w:name="_Toc392159267"/>
      <w:r w:rsidRPr="00ED172B">
        <w:rPr>
          <w:b/>
          <w:color w:val="000000" w:themeColor="text1"/>
          <w:sz w:val="20"/>
          <w:szCs w:val="20"/>
        </w:rPr>
        <w:t>Instructions and Measurement</w:t>
      </w:r>
    </w:p>
    <w:p w14:paraId="6525FF69" w14:textId="77777777" w:rsidR="005F4279" w:rsidRPr="00ED172B" w:rsidRDefault="005F4279">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7DC43ED3" w14:textId="77777777" w:rsidR="005F4279" w:rsidRPr="00ED172B" w:rsidRDefault="005F4279" w:rsidP="005F4279">
      <w:pPr>
        <w:rPr>
          <w:rFonts w:cs="Arial"/>
          <w:color w:val="000000" w:themeColor="text1"/>
          <w:szCs w:val="16"/>
        </w:rPr>
      </w:pPr>
      <w:r w:rsidRPr="00ED172B">
        <w:rPr>
          <w:rFonts w:cs="Arial"/>
          <w:b/>
          <w:color w:val="000000" w:themeColor="text1"/>
          <w:szCs w:val="16"/>
        </w:rPr>
        <w:t xml:space="preserve">Results indicator: </w:t>
      </w:r>
      <w:r w:rsidRPr="00ED172B">
        <w:rPr>
          <w:rFonts w:cs="Arial"/>
          <w:color w:val="000000" w:themeColor="text1"/>
          <w:szCs w:val="16"/>
        </w:rPr>
        <w:t>Percent of infants and toddlers with IFSPs who demonstrate improved:</w:t>
      </w:r>
    </w:p>
    <w:p w14:paraId="6CAB2321" w14:textId="2DB2028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A. Positive social-emotional skills (including social relationships); </w:t>
      </w:r>
    </w:p>
    <w:p w14:paraId="7C6F9A34" w14:textId="4B08B8E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B. Acquisition and use of knowledge and skills (including early language/ communication); and </w:t>
      </w:r>
    </w:p>
    <w:p w14:paraId="607BA869" w14:textId="484FD2C0" w:rsidR="005F4279" w:rsidRPr="00ED172B" w:rsidRDefault="007F55E8" w:rsidP="00ED172B">
      <w:pPr>
        <w:ind w:firstLine="360"/>
        <w:rPr>
          <w:rFonts w:cs="Arial"/>
          <w:color w:val="000000" w:themeColor="text1"/>
          <w:szCs w:val="16"/>
        </w:rPr>
      </w:pPr>
      <w:r w:rsidRPr="00ED172B">
        <w:rPr>
          <w:rFonts w:cs="Arial"/>
          <w:color w:val="000000" w:themeColor="text1"/>
          <w:szCs w:val="16"/>
        </w:rPr>
        <w:t>C. Use of appropriate behaviors to meet their needs.</w:t>
      </w:r>
    </w:p>
    <w:p w14:paraId="02F8B72A" w14:textId="77777777" w:rsidR="005F4279" w:rsidRPr="00ED172B" w:rsidRDefault="005F4279" w:rsidP="005F4279">
      <w:pPr>
        <w:rPr>
          <w:rFonts w:cs="Arial"/>
          <w:color w:val="000000" w:themeColor="text1"/>
          <w:szCs w:val="16"/>
        </w:rPr>
      </w:pPr>
      <w:r w:rsidRPr="00ED172B">
        <w:rPr>
          <w:rFonts w:cs="Arial"/>
          <w:color w:val="000000" w:themeColor="text1"/>
          <w:szCs w:val="16"/>
        </w:rPr>
        <w:t>(20 U.S.C. 1416(a)(3)(A) and 1442)</w:t>
      </w:r>
    </w:p>
    <w:p w14:paraId="2207A350" w14:textId="77777777" w:rsidR="00F83F88" w:rsidRPr="00ED172B" w:rsidRDefault="00F83F88">
      <w:pPr>
        <w:rPr>
          <w:b/>
          <w:color w:val="000000" w:themeColor="text1"/>
        </w:rPr>
      </w:pPr>
      <w:r w:rsidRPr="00ED172B">
        <w:rPr>
          <w:b/>
          <w:color w:val="000000" w:themeColor="text1"/>
        </w:rPr>
        <w:t>Data Source</w:t>
      </w:r>
    </w:p>
    <w:p w14:paraId="156A0C7D" w14:textId="5C588A7F" w:rsidR="00F83F88" w:rsidRPr="00ED172B" w:rsidRDefault="00F83F88" w:rsidP="004A4483">
      <w:pPr>
        <w:rPr>
          <w:rFonts w:cs="Arial"/>
          <w:color w:val="000000" w:themeColor="text1"/>
          <w:szCs w:val="16"/>
        </w:rPr>
      </w:pPr>
      <w:r w:rsidRPr="00ED172B">
        <w:rPr>
          <w:rFonts w:cs="Arial"/>
          <w:color w:val="000000" w:themeColor="text1"/>
          <w:szCs w:val="16"/>
        </w:rPr>
        <w:t>State selected data source.</w:t>
      </w:r>
    </w:p>
    <w:p w14:paraId="206DD9A6" w14:textId="77777777" w:rsidR="00F83F88" w:rsidRPr="00ED172B" w:rsidRDefault="00F83F88">
      <w:pPr>
        <w:rPr>
          <w:b/>
          <w:color w:val="000000" w:themeColor="text1"/>
        </w:rPr>
      </w:pPr>
      <w:r w:rsidRPr="00ED172B">
        <w:rPr>
          <w:b/>
          <w:color w:val="000000" w:themeColor="text1"/>
        </w:rPr>
        <w:t>Measurement</w:t>
      </w:r>
    </w:p>
    <w:p w14:paraId="02CDD99A" w14:textId="77777777" w:rsidR="00F83F88" w:rsidRPr="00ED172B" w:rsidRDefault="00F83F88" w:rsidP="004A4483">
      <w:pPr>
        <w:rPr>
          <w:rFonts w:cs="Arial"/>
          <w:color w:val="000000" w:themeColor="text1"/>
          <w:szCs w:val="16"/>
        </w:rPr>
      </w:pPr>
      <w:r w:rsidRPr="00ED172B">
        <w:rPr>
          <w:rFonts w:cs="Arial"/>
          <w:color w:val="000000" w:themeColor="text1"/>
          <w:szCs w:val="16"/>
        </w:rPr>
        <w:t>Outcomes:</w:t>
      </w:r>
    </w:p>
    <w:p w14:paraId="2E218DAA" w14:textId="6183F4B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A. Positive social-emotional skills (including social relationships);</w:t>
      </w:r>
    </w:p>
    <w:p w14:paraId="584471E2" w14:textId="1E4F211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B. Acquisition and use of knowledge and skills (including early language/communication); and</w:t>
      </w:r>
    </w:p>
    <w:p w14:paraId="54D1C25B" w14:textId="5CB438D4"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C. Use of appropriate behaviors to meet their needs.</w:t>
      </w:r>
    </w:p>
    <w:p w14:paraId="0E19F7BA" w14:textId="77777777" w:rsidR="00F83F88" w:rsidRPr="00ED172B" w:rsidRDefault="00F83F88" w:rsidP="004A4483">
      <w:pPr>
        <w:rPr>
          <w:rFonts w:cs="Arial"/>
          <w:color w:val="000000" w:themeColor="text1"/>
          <w:szCs w:val="16"/>
        </w:rPr>
      </w:pPr>
      <w:r w:rsidRPr="00ED172B">
        <w:rPr>
          <w:rFonts w:cs="Arial"/>
          <w:color w:val="000000" w:themeColor="text1"/>
          <w:szCs w:val="16"/>
        </w:rPr>
        <w:t>Progress categories for A, B and C:</w:t>
      </w:r>
    </w:p>
    <w:p w14:paraId="01E3EFA9" w14:textId="4705CE46" w:rsidR="00F83F88" w:rsidRPr="00ED172B" w:rsidRDefault="007F55E8" w:rsidP="00ED172B">
      <w:pPr>
        <w:ind w:left="288"/>
        <w:rPr>
          <w:rFonts w:cs="Arial"/>
          <w:color w:val="000000" w:themeColor="text1"/>
          <w:szCs w:val="16"/>
        </w:rPr>
      </w:pPr>
      <w:r w:rsidRPr="00ED172B">
        <w:rPr>
          <w:rFonts w:cs="Arial"/>
          <w:color w:val="000000" w:themeColor="text1"/>
          <w:szCs w:val="16"/>
        </w:rPr>
        <w:t>a. Percent of infants and toddlers who did not improve functioning = [(# of infants and toddlers who did not improve functioning) divided by (# of infants and toddlers with IFSPs assessed)] times 100.</w:t>
      </w:r>
    </w:p>
    <w:p w14:paraId="7887E639" w14:textId="17325666" w:rsidR="00F83F88" w:rsidRPr="00ED172B" w:rsidRDefault="007F55E8" w:rsidP="00ED172B">
      <w:pPr>
        <w:ind w:left="288"/>
        <w:rPr>
          <w:rFonts w:cs="Arial"/>
          <w:color w:val="000000" w:themeColor="text1"/>
          <w:szCs w:val="16"/>
        </w:rPr>
      </w:pPr>
      <w:r w:rsidRPr="00ED172B">
        <w:rPr>
          <w:rFonts w:cs="Arial"/>
          <w:color w:val="000000" w:themeColor="text1"/>
          <w:szCs w:val="16"/>
        </w:rPr>
        <w:t>b. Percent of infants and toddlers who improved functioning but not sufficient to move nearer to functioning comparable to same-aged peers = [(# of infants and toddlers who improved functioning but not sufficient to move nearer to functioning comparable to same-aged peers) divided by (# of infants and toddlers with IFSPs assessed)] times 100.</w:t>
      </w:r>
    </w:p>
    <w:p w14:paraId="5BA9195E" w14:textId="4B83F5C7" w:rsidR="00F83F88" w:rsidRPr="00ED172B" w:rsidRDefault="007F55E8" w:rsidP="00ED172B">
      <w:pPr>
        <w:ind w:left="288"/>
        <w:rPr>
          <w:rFonts w:cs="Arial"/>
          <w:color w:val="000000" w:themeColor="text1"/>
          <w:szCs w:val="16"/>
        </w:rPr>
      </w:pPr>
      <w:r w:rsidRPr="00ED172B">
        <w:rPr>
          <w:rFonts w:cs="Arial"/>
          <w:color w:val="000000" w:themeColor="text1"/>
          <w:szCs w:val="16"/>
        </w:rPr>
        <w:t>c. Percent of infants and toddlers who improved functioning to a level nearer to same-aged peers but did not reach it = [(# of infants and toddlers who improved functioning to a level nearer to same-aged peers but did not reach it) divided by (# of infants and toddlers with IFSPs assessed)] times 100.</w:t>
      </w:r>
    </w:p>
    <w:p w14:paraId="0D9D3767" w14:textId="0A74AD9F" w:rsidR="00F83F88" w:rsidRPr="00ED172B" w:rsidRDefault="007F55E8" w:rsidP="00ED172B">
      <w:pPr>
        <w:ind w:left="288"/>
        <w:rPr>
          <w:rFonts w:cs="Arial"/>
          <w:color w:val="000000" w:themeColor="text1"/>
          <w:szCs w:val="16"/>
        </w:rPr>
      </w:pPr>
      <w:r w:rsidRPr="00ED172B">
        <w:rPr>
          <w:rFonts w:cs="Arial"/>
          <w:color w:val="000000" w:themeColor="text1"/>
          <w:szCs w:val="16"/>
        </w:rPr>
        <w:t>d. Percent of infants and toddlers who improved functioning to reach a level comparable to same-aged peers = [(# of infants and toddlers who improved functioning to reach a level comparable to same-aged peers) divided by (# of infants and toddlers with IFSPs assessed)] times 100.</w:t>
      </w:r>
    </w:p>
    <w:p w14:paraId="4F6F4FE8" w14:textId="718C9D87" w:rsidR="00F83F88" w:rsidRPr="00ED172B" w:rsidRDefault="007F55E8" w:rsidP="00ED172B">
      <w:pPr>
        <w:ind w:left="288"/>
        <w:rPr>
          <w:rFonts w:cs="Arial"/>
          <w:color w:val="000000" w:themeColor="text1"/>
          <w:szCs w:val="16"/>
        </w:rPr>
      </w:pPr>
      <w:r w:rsidRPr="00ED172B">
        <w:rPr>
          <w:rFonts w:cs="Arial"/>
          <w:color w:val="000000" w:themeColor="text1"/>
          <w:szCs w:val="16"/>
        </w:rPr>
        <w:t>e. Percent of infants and toddlers who maintained functioning at a level comparable to same-aged peers = [(# of infants and toddlers who maintained functioning at a level comparable to same-aged peers) divided by (# of infants and toddlers with IFSPs assessed)] times 100.</w:t>
      </w:r>
    </w:p>
    <w:p w14:paraId="7C594667" w14:textId="77777777" w:rsidR="00F83F88" w:rsidRPr="00ED172B" w:rsidRDefault="00F83F88" w:rsidP="004A4483">
      <w:pPr>
        <w:rPr>
          <w:rFonts w:cs="Arial"/>
          <w:b/>
          <w:bCs/>
          <w:color w:val="000000" w:themeColor="text1"/>
          <w:szCs w:val="16"/>
        </w:rPr>
      </w:pPr>
      <w:r w:rsidRPr="00ED172B">
        <w:rPr>
          <w:rFonts w:cs="Arial"/>
          <w:b/>
          <w:bCs/>
          <w:color w:val="000000" w:themeColor="text1"/>
          <w:szCs w:val="16"/>
        </w:rPr>
        <w:t>Summary Statements for Each of the Three Outcomes:</w:t>
      </w:r>
    </w:p>
    <w:p w14:paraId="07EED66E"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1:</w:t>
      </w:r>
      <w:r w:rsidRPr="00ED172B">
        <w:rPr>
          <w:rFonts w:cs="Arial"/>
          <w:color w:val="000000" w:themeColor="text1"/>
          <w:szCs w:val="16"/>
        </w:rPr>
        <w:t> Of those infants and toddlers who entered early intervention below age expectations in each Outcome, the percent who substantially increased their rate of growth by the time they turned 3 years of age or exited the program.</w:t>
      </w:r>
    </w:p>
    <w:p w14:paraId="70A4FAEC"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1:</w:t>
      </w:r>
    </w:p>
    <w:p w14:paraId="043B1C1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(c) plus # of infants and toddlers reported in category (d)) divided by (# of infants and toddlers reported in progress category (a) plus # of infants and toddlers reported in progress category (b) plus # of infants and toddlers reported in progress category (c) plus # of infants and toddlers reported in progress category (d))] times 100.</w:t>
      </w:r>
    </w:p>
    <w:p w14:paraId="6AB11E47"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2:</w:t>
      </w:r>
      <w:r w:rsidRPr="00ED172B">
        <w:rPr>
          <w:rFonts w:cs="Arial"/>
          <w:color w:val="000000" w:themeColor="text1"/>
          <w:szCs w:val="16"/>
        </w:rPr>
        <w:t> The percent of infants and toddlers who were functioning within age expectations in each Outcome by the time they turned 3 years of age or exited the program.</w:t>
      </w:r>
    </w:p>
    <w:p w14:paraId="27E38307"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2:</w:t>
      </w:r>
    </w:p>
    <w:p w14:paraId="5E26795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(d) plus # of infants and toddlers reported in progress category (e)) divided by the (total # of infants and toddlers reported in progress categories (a) + (b) + (c) + (d) + (e))] times 100.</w:t>
      </w:r>
    </w:p>
    <w:p w14:paraId="25A641FB" w14:textId="77777777" w:rsidR="00F83F88" w:rsidRPr="00ED172B" w:rsidRDefault="00F83F88">
      <w:pPr>
        <w:rPr>
          <w:b/>
          <w:color w:val="000000" w:themeColor="text1"/>
        </w:rPr>
      </w:pPr>
      <w:r w:rsidRPr="00ED172B">
        <w:rPr>
          <w:b/>
          <w:color w:val="000000" w:themeColor="text1"/>
        </w:rPr>
        <w:t>Instructions</w:t>
      </w:r>
    </w:p>
    <w:p w14:paraId="7EEB2122" w14:textId="77777777" w:rsidR="00F83F88" w:rsidRPr="00ED172B" w:rsidRDefault="00F83F88" w:rsidP="004A4483">
      <w:pPr>
        <w:rPr>
          <w:rFonts w:cs="Arial"/>
          <w:color w:val="000000" w:themeColor="text1"/>
          <w:szCs w:val="16"/>
        </w:rPr>
      </w:pPr>
      <w:r w:rsidRPr="00ED172B">
        <w:rPr>
          <w:rFonts w:cs="Arial"/>
          <w:b/>
          <w:color w:val="000000" w:themeColor="text1"/>
          <w:szCs w:val="16"/>
        </w:rPr>
        <w:t>Sampling of infants and toddlers with IFSPs</w:t>
      </w:r>
      <w:r w:rsidRPr="00ED172B">
        <w:rPr>
          <w:rFonts w:cs="Arial"/>
          <w:color w:val="000000" w:themeColor="text1"/>
          <w:szCs w:val="16"/>
        </w:rPr>
        <w:t> is allowed. When sampling is used, submit a description of the sampling methodology outlining how the design will yield valid and reliable estimates. (See General Instructions page 2 for additional instructions on sampling.)</w:t>
      </w:r>
    </w:p>
    <w:p w14:paraId="1D631ACD" w14:textId="77777777" w:rsidR="00F83F88" w:rsidRPr="00ED172B" w:rsidRDefault="00F83F88" w:rsidP="004A4483">
      <w:pPr>
        <w:rPr>
          <w:rFonts w:cs="Arial"/>
          <w:color w:val="000000" w:themeColor="text1"/>
          <w:szCs w:val="16"/>
        </w:rPr>
      </w:pPr>
      <w:r w:rsidRPr="00ED172B">
        <w:rPr>
          <w:rFonts w:cs="Arial"/>
          <w:color w:val="000000" w:themeColor="text1"/>
          <w:szCs w:val="16"/>
        </w:rPr>
        <w:t>In the measurement, include in the numerator and denominator only infants and toddlers with IFSPs who received early intervention services for at least six months before exiting the Part C program.</w:t>
      </w:r>
    </w:p>
    <w:p w14:paraId="7E07F147" w14:textId="77777777" w:rsidR="00F83F88" w:rsidRPr="00ED172B" w:rsidRDefault="00F83F88" w:rsidP="004A4483">
      <w:pPr>
        <w:rPr>
          <w:rFonts w:cs="Arial"/>
          <w:color w:val="000000" w:themeColor="text1"/>
          <w:szCs w:val="16"/>
        </w:rPr>
      </w:pPr>
      <w:r w:rsidRPr="00ED172B">
        <w:rPr>
          <w:rFonts w:cs="Arial"/>
          <w:color w:val="000000" w:themeColor="text1"/>
          <w:szCs w:val="16"/>
        </w:rPr>
        <w:t>Report: (1) the number of infants and toddlers who exited the Part C program during the reporting period, as reported in the State’s Part C exiting data under Section 618 of the IDEA; and (2) the number of those infants and toddlers who did not receive early intervention services for at least six months before exiting the Part C program.</w:t>
      </w:r>
    </w:p>
    <w:p w14:paraId="1321EF76" w14:textId="77777777" w:rsidR="00F83F88" w:rsidRPr="00ED172B" w:rsidRDefault="00F83F88" w:rsidP="004A4483">
      <w:pPr>
        <w:rPr>
          <w:rFonts w:cs="Arial"/>
          <w:color w:val="000000" w:themeColor="text1"/>
          <w:szCs w:val="16"/>
        </w:rPr>
      </w:pPr>
      <w:r w:rsidRPr="00ED172B">
        <w:rPr>
          <w:rFonts w:cs="Arial"/>
          <w:color w:val="000000" w:themeColor="text1"/>
          <w:szCs w:val="16"/>
        </w:rPr>
        <w:t>Describe the results of the calculations and compare the results to the targets. States will use the progress categories for each of the three Outcomes to calculate and report the two Summary Statements.</w:t>
      </w:r>
    </w:p>
    <w:p w14:paraId="17EC3DAA" w14:textId="77777777" w:rsidR="00F83F88" w:rsidRPr="00ED172B" w:rsidRDefault="00F83F88" w:rsidP="004A4483">
      <w:pPr>
        <w:rPr>
          <w:color w:val="000000" w:themeColor="text1"/>
          <w:szCs w:val="16"/>
        </w:rPr>
      </w:pPr>
      <w:r w:rsidRPr="00ED172B">
        <w:rPr>
          <w:color w:val="000000" w:themeColor="text1"/>
          <w:szCs w:val="16"/>
        </w:rPr>
        <w:t>Report progress data and calculate Summary Statements to compare against the six targets. Provide the actual numbers and percentages for the five reporting categories for each of the three outcomes.</w:t>
      </w:r>
    </w:p>
    <w:p w14:paraId="5D065449" w14:textId="77777777" w:rsidR="00F83F88" w:rsidRPr="00ED172B" w:rsidRDefault="00F83F88" w:rsidP="004A4483">
      <w:pPr>
        <w:rPr>
          <w:color w:val="000000" w:themeColor="text1"/>
          <w:szCs w:val="16"/>
        </w:rPr>
      </w:pPr>
      <w:r w:rsidRPr="00ED172B">
        <w:rPr>
          <w:color w:val="000000" w:themeColor="text1"/>
          <w:szCs w:val="16"/>
        </w:rPr>
        <w:t>In presenting results, provide the criteria for defining “comparable to same-aged peers.” If a State is using the Early Childhood Outcomes Center (ECO) Child Outcomes Summary Process (COS), then the criteria for defining “comparable to same-aged peers” has been defined as a child who has been assigned a score of 6 or 7 on the COS.</w:t>
      </w:r>
    </w:p>
    <w:p w14:paraId="56DC50D5" w14:textId="77777777" w:rsidR="00F83F88" w:rsidRPr="00ED172B" w:rsidRDefault="00F83F88" w:rsidP="004A4483">
      <w:pPr>
        <w:rPr>
          <w:color w:val="000000" w:themeColor="text1"/>
          <w:szCs w:val="16"/>
        </w:rPr>
      </w:pPr>
      <w:r w:rsidRPr="00ED172B">
        <w:rPr>
          <w:color w:val="000000" w:themeColor="text1"/>
          <w:szCs w:val="16"/>
        </w:rPr>
        <w:t>In addition, list the instruments and procedures used to gather data for this indicator, including if the State is using the ECO COS.</w:t>
      </w:r>
    </w:p>
    <w:p w14:paraId="7420D0BF" w14:textId="285FA580" w:rsidR="00F83F88" w:rsidRPr="00ED172B" w:rsidRDefault="00F83F88" w:rsidP="004A4483">
      <w:pPr>
        <w:rPr>
          <w:color w:val="000000" w:themeColor="text1"/>
        </w:rPr>
      </w:pPr>
      <w:r w:rsidRPr="00ED172B">
        <w:rPr>
          <w:color w:val="000000" w:themeColor="text1"/>
          <w:szCs w:val="16"/>
        </w:rPr>
        <w:t>If the State’s Part C eligibility criteria include infants and toddlers who are at risk of having substantial developmental delays (or “at-risk infants and toddlers”) under IDEA section 632(5)(B)(</w:t>
      </w:r>
      <w:proofErr w:type="spellStart"/>
      <w:r w:rsidRPr="00ED172B">
        <w:rPr>
          <w:color w:val="000000" w:themeColor="text1"/>
          <w:szCs w:val="16"/>
        </w:rPr>
        <w:t>i</w:t>
      </w:r>
      <w:proofErr w:type="spellEnd"/>
      <w:r w:rsidRPr="00ED172B">
        <w:rPr>
          <w:color w:val="000000" w:themeColor="text1"/>
          <w:szCs w:val="16"/>
        </w:rPr>
        <w:t>), the State must report data in two ways. First, it must report on all eligible children but exclude its at-risk infants and toddlers (i.e., include just those infants and toddlers experiencing developmental delay (or “developmentally delayed children”) or having a diagnosed physical or mental condition that has a high probability of resulting in developmental delay (or “children with diagnosed conditions”)). Second, the State must separately report outcome data on either: (1) just its at-risk infants and toddlers; or (2) aggregated performance data on all of the infants and toddlers it serves under Part C (including developmentally delayed children, children with diagnosed conditions, and at-risk infants and toddlers).</w:t>
      </w:r>
    </w:p>
    <w:p w14:paraId="3F1A9F00" w14:textId="6E8EB8B7" w:rsidR="00833727" w:rsidRPr="00A40EE1" w:rsidRDefault="000D0117" w:rsidP="005C3FFD">
      <w:pPr>
        <w:pStyle w:val="Heading2"/>
      </w:pPr>
      <w:r w:rsidRPr="00A40EE1">
        <w:lastRenderedPageBreak/>
        <w:t xml:space="preserve">3 - </w:t>
      </w:r>
      <w:r w:rsidR="004A4483" w:rsidRPr="00A40EE1">
        <w:t>Indicator Data</w:t>
      </w:r>
      <w:bookmarkEnd w:id="14"/>
    </w:p>
    <w:p w14:paraId="4F24CCB1" w14:textId="51CD7086" w:rsidR="00363AAB" w:rsidRPr="00ED172B" w:rsidRDefault="00363AAB" w:rsidP="00186420">
      <w:pPr>
        <w:rPr>
          <w:b/>
          <w:color w:val="000000" w:themeColor="text1"/>
        </w:rPr>
      </w:pPr>
      <w:proofErr w:type="gramStart"/>
      <w:r w:rsidRPr="00ED172B">
        <w:rPr>
          <w:b/>
          <w:color w:val="000000" w:themeColor="text1"/>
        </w:rPr>
        <w:t>Does</w:t>
      </w:r>
      <w:proofErr w:type="gramEnd"/>
      <w:r w:rsidRPr="00ED172B">
        <w:rPr>
          <w:b/>
          <w:color w:val="000000" w:themeColor="text1"/>
        </w:rPr>
        <w:t xml:space="preserve"> your State's Part C eligibility criteria include infants and toddlers who are at risk of having substantial developmental delays (or “at-risk infants and toddlers”) under IDEA section 632(5)(B)(</w:t>
      </w:r>
      <w:proofErr w:type="spellStart"/>
      <w:r w:rsidRPr="00ED172B">
        <w:rPr>
          <w:b/>
          <w:color w:val="000000" w:themeColor="text1"/>
        </w:rPr>
        <w:t>i</w:t>
      </w:r>
      <w:proofErr w:type="spellEnd"/>
      <w:r w:rsidRPr="00ED172B">
        <w:rPr>
          <w:b/>
          <w:color w:val="000000" w:themeColor="text1"/>
        </w:rPr>
        <w:t>)? (yes/no)</w:t>
      </w:r>
    </w:p>
    <w:p w14:paraId="6E42FBC3" w14:textId="45672C6E" w:rsidR="00363AAB" w:rsidRPr="00ED172B" w:rsidRDefault="00363AAB">
      <w:pPr>
        <w:rPr>
          <w:color w:val="000000" w:themeColor="text1"/>
        </w:rPr>
      </w:pPr>
      <w:r w:rsidRPr="00ED172B">
        <w:rPr>
          <w:color w:val="000000" w:themeColor="text1"/>
        </w:rPr>
        <w:t>NO</w:t>
      </w:r>
    </w:p>
    <w:p w14:paraId="1A3E318B" w14:textId="77777777" w:rsidR="00F32724" w:rsidRPr="00ED172B" w:rsidRDefault="00F32724" w:rsidP="00F32724">
      <w:pPr>
        <w:rPr>
          <w:b/>
          <w:color w:val="000000" w:themeColor="text1"/>
        </w:rPr>
      </w:pPr>
    </w:p>
    <w:p w14:paraId="4AA49CFE" w14:textId="159CB7D7" w:rsidR="00F32724" w:rsidRDefault="00F32724" w:rsidP="00F32724">
      <w:pPr>
        <w:rPr>
          <w:b/>
          <w:color w:val="000000" w:themeColor="text1"/>
        </w:rPr>
      </w:pPr>
      <w:r w:rsidRPr="00ED172B">
        <w:rPr>
          <w:b/>
          <w:color w:val="000000" w:themeColor="text1"/>
        </w:rPr>
        <w:t xml:space="preserve">Targets: Description of Stakeholder Input </w:t>
      </w:r>
    </w:p>
    <w:p w14:paraId="28278A5A" w14:textId="77CA1927" w:rsidR="00F32724" w:rsidRDefault="00CF03E0" w:rsidP="00CF03E0">
      <w:pPr>
        <w:rPr>
          <w:color w:val="000000" w:themeColor="text1"/>
        </w:rPr>
      </w:pPr>
      <w:r w:rsidRPr="00ED172B">
        <w:rPr>
          <w:color w:val="000000" w:themeColor="text1"/>
        </w:rPr>
        <w:t xml:space="preserve">In FFY 2019, the Program focused much of its work on results-based accountability and the extensive input of stakeholders in the previous year. The Program solicited ongoing stakeholder discussion and input from groups on setting of priorities, development and tracking of data measures, as well as methods for ensuring family awareness, and continues to engage in valuable partnerships. These partners include the members of the Interagency Coordinating Council (ICC), the Parent Information Center (PIC), and various stakeholder and topical work groups. </w:t>
      </w:r>
      <w:r w:rsidRPr="00ED172B">
        <w:rPr>
          <w:color w:val="000000" w:themeColor="text1"/>
        </w:rPr>
        <w:br/>
      </w:r>
      <w:r w:rsidRPr="00ED172B">
        <w:rPr>
          <w:color w:val="000000" w:themeColor="text1"/>
        </w:rPr>
        <w:br/>
        <w:t>Delaware's ICC continues to play an integral part in how Birth to Three and CDW share federal and state level reporting data with stakeholders. The onset of COVID-19 in March of 2020 presented challenges for conducting meetings face to face.  Birth to Three – Administration and stakeholders made the decision to move all ICC meetings to a virtual setting until it was safe to change back to in person meetings. During the ICC meetings held in January, July, September and October, the Birth to Three program shared with members and stakeholders the following data presentations; annual chart review (monitoring) data utilized in APR Indicators 1, 7,8A, 8B, and 8C; the Family Outcomes Survey report which is used to calculate Indicator 4 information along with Child Count and Setting results that the Family Outcomes Survey uses to appropriately capture race/ethnicity and gender comparison data; exit data which contributes to Indicator 8B, Child Outcomes data pertaining to Indicator 3 targets and the compiled Part C Annual Performance Report prior to the February Submission.  In addition to the ICC, program information is shared at statewide meetings with the DECC, DDOE/OEL, GACEC, DPH/CDW staff during regional staff meetings.   Additional information and copies of previous reports are available on the Birth to Three website https://www.dhss.delaware.gov/dhss/dms/epqc/birth3/</w:t>
      </w:r>
      <w:r w:rsidRPr="00ED172B">
        <w:rPr>
          <w:color w:val="000000" w:themeColor="text1"/>
        </w:rPr>
        <w:br/>
      </w:r>
      <w:r w:rsidRPr="00ED172B">
        <w:rPr>
          <w:color w:val="000000" w:themeColor="text1"/>
        </w:rPr>
        <w:br/>
        <w:t>The Birth to Three – Administration conducts weekly Executive Interagency Coordinating Council committee “opportunity” calls to allow for continuous engagement with stakeholders.  Each call is lead with an abbreviated agenda that allows for discussions to occur organically.  Stakeholder input is then recorded and utilized in the decision-making process.  A culmination of all calls is created to distribute during each quarterly ICC Meeting.</w:t>
      </w:r>
      <w:r w:rsidRPr="00ED172B">
        <w:rPr>
          <w:color w:val="000000" w:themeColor="text1"/>
        </w:rPr>
        <w:br/>
      </w:r>
      <w:r w:rsidRPr="00ED172B">
        <w:rPr>
          <w:color w:val="000000" w:themeColor="text1"/>
        </w:rPr>
        <w:br/>
        <w:t>The Program actively participates on the Delaware Early Childhood Council (DECC), whose goal is to support the development of a comprehensive and coordinated early childhood system, birth to eight, which provides the highest quality services and environment for Delaware’s children and their families. The Program collaborates with the Early Childhood Comprehensive Systems (ECCS) initiative whose primary aim is to increase the age-appropriate developmental skills among the State’s three-year old children by 25% within 60 months (July 2021). In addition, the Program Part C Coordinator is a governor-appointed member of the Early Hearing Detection and Intervention Advisory Board (EHDI) and The Governor’s Advisory Council for Exceptional Children (GACEC) and is an active participant on the State Council for Persons with Disabilities.</w:t>
      </w:r>
      <w:r w:rsidRPr="00ED172B">
        <w:rPr>
          <w:color w:val="000000" w:themeColor="text1"/>
        </w:rPr>
        <w:br/>
        <w:t xml:space="preserve">The Assistant Part C Coordinator provides quarterly updates to ICC members regarding the State Systemic Improvement Plan (SSIP) and seeks ICC advice and assistance in advancing the State-identified Measurable Result (SiMR) to increase social emotional outcomes (SEO) for Part C-eligible infants, toddlers and their families. The SSIP focuses on improving SEO, so the SSIP team coordinated with local and statewide parent advocacy groups through the ICC, Parent Information Center (PIC) and SSIP activity strand workgroups to develop an SSIP Core Leadership Team. </w:t>
      </w:r>
      <w:r w:rsidRPr="00ED172B">
        <w:rPr>
          <w:color w:val="000000" w:themeColor="text1"/>
        </w:rPr>
        <w:br/>
        <w:t xml:space="preserve">The SSIP Core Leadership Team represents stakeholder networks that are critical to SSIP success in increasing social emotional outcomes. The team met in-person in early 2020 and then established bi-weekly virtual meetings in response to COVID-19 restrictions. The Birth to the Three Administration staff also met with PIC leaders to align parent involvement and devise a detailed plan for gathering parent input on the DEC RP they observe in practice with their children </w:t>
      </w:r>
    </w:p>
    <w:p w14:paraId="4E7E8330" w14:textId="749679DB" w:rsidR="004C1CEE" w:rsidRPr="00ED172B" w:rsidRDefault="004C1CEE" w:rsidP="00F32724">
      <w:pPr>
        <w:rPr>
          <w:color w:val="000000" w:themeColor="text1"/>
        </w:rPr>
      </w:pPr>
    </w:p>
    <w:p w14:paraId="76A19C1D" w14:textId="4079988E" w:rsidR="001A4B29" w:rsidRPr="00ED172B" w:rsidRDefault="001A4B29">
      <w:pPr>
        <w:rPr>
          <w:b/>
          <w:color w:val="000000" w:themeColor="text1"/>
        </w:rPr>
      </w:pPr>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3HISTDATA1"/>
      </w:tblPr>
      <w:tblGrid>
        <w:gridCol w:w="1078"/>
        <w:gridCol w:w="1078"/>
        <w:gridCol w:w="1079"/>
        <w:gridCol w:w="1511"/>
        <w:gridCol w:w="1511"/>
        <w:gridCol w:w="1511"/>
        <w:gridCol w:w="1511"/>
        <w:gridCol w:w="1511"/>
      </w:tblGrid>
      <w:tr w:rsidR="00ED172B" w:rsidRPr="00ED172B" w14:paraId="35BD5034" w14:textId="29B5A610" w:rsidTr="00A40EE1">
        <w:trPr>
          <w:trHeight w:val="395"/>
        </w:trPr>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4E846D5C" w14:textId="0DA7F083" w:rsidR="00E87031" w:rsidRPr="00ED172B" w:rsidRDefault="00E55520" w:rsidP="00E87031">
            <w:pPr>
              <w:jc w:val="center"/>
              <w:rPr>
                <w:rFonts w:cs="Arial"/>
                <w:b/>
                <w:color w:val="000000" w:themeColor="text1"/>
                <w:szCs w:val="16"/>
              </w:rPr>
            </w:pPr>
            <w:r>
              <w:rPr>
                <w:rFonts w:cs="Arial"/>
                <w:b/>
                <w:color w:val="000000" w:themeColor="text1"/>
                <w:szCs w:val="16"/>
              </w:rPr>
              <w:t>Outcome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06527863" w14:textId="251D9709" w:rsidR="00E87031" w:rsidRPr="00ED172B" w:rsidRDefault="00E87031" w:rsidP="00E87031">
            <w:pPr>
              <w:jc w:val="center"/>
              <w:rPr>
                <w:rFonts w:cs="Arial"/>
                <w:b/>
                <w:color w:val="000000" w:themeColor="text1"/>
                <w:szCs w:val="16"/>
              </w:rPr>
            </w:pPr>
            <w:r w:rsidRPr="00ED172B">
              <w:rPr>
                <w:rFonts w:cs="Arial"/>
                <w:b/>
                <w:color w:val="000000" w:themeColor="text1"/>
                <w:szCs w:val="16"/>
              </w:rPr>
              <w:t>Baseline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5A2957BE" w14:textId="2C7B03ED" w:rsidR="00E87031" w:rsidRPr="00ED172B" w:rsidRDefault="00E87031" w:rsidP="00E87031">
            <w:pPr>
              <w:jc w:val="center"/>
              <w:rPr>
                <w:rFonts w:cs="Arial"/>
                <w:b/>
                <w:color w:val="000000" w:themeColor="text1"/>
                <w:szCs w:val="16"/>
              </w:rPr>
            </w:pPr>
            <w:r w:rsidRPr="00ED172B">
              <w:rPr>
                <w:rFonts w:cs="Arial"/>
                <w:b/>
                <w:color w:val="000000" w:themeColor="text1"/>
                <w:szCs w:val="16"/>
              </w:rPr>
              <w:t>FFY</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B76558F" w14:textId="074C0C53" w:rsidR="00E87031" w:rsidRPr="00ED172B" w:rsidRDefault="002163F2" w:rsidP="00E87031">
            <w:pPr>
              <w:jc w:val="center"/>
              <w:rPr>
                <w:rFonts w:cs="Arial"/>
                <w:b/>
                <w:color w:val="000000" w:themeColor="text1"/>
                <w:szCs w:val="16"/>
              </w:rPr>
            </w:pPr>
            <w:r w:rsidRPr="00ED172B">
              <w:rPr>
                <w:rFonts w:cs="Arial"/>
                <w:b/>
                <w:color w:val="000000" w:themeColor="text1"/>
                <w:szCs w:val="16"/>
              </w:rPr>
              <w:t>2014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893A07F" w14:textId="1CDA13A9" w:rsidR="00E87031" w:rsidRPr="00ED172B" w:rsidRDefault="002163F2" w:rsidP="00E87031">
            <w:pPr>
              <w:jc w:val="center"/>
              <w:rPr>
                <w:rFonts w:cs="Arial"/>
                <w:b/>
                <w:color w:val="000000" w:themeColor="text1"/>
                <w:szCs w:val="16"/>
              </w:rPr>
            </w:pPr>
            <w:r w:rsidRPr="00ED172B">
              <w:rPr>
                <w:rFonts w:cs="Arial"/>
                <w:b/>
                <w:color w:val="000000" w:themeColor="text1"/>
                <w:szCs w:val="16"/>
              </w:rPr>
              <w:t>2015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B2578E" w14:textId="7026210E" w:rsidR="00E87031" w:rsidRPr="00ED172B" w:rsidRDefault="002163F2" w:rsidP="00E87031">
            <w:pPr>
              <w:jc w:val="center"/>
              <w:rPr>
                <w:rFonts w:cs="Arial"/>
                <w:b/>
                <w:color w:val="000000" w:themeColor="text1"/>
                <w:szCs w:val="16"/>
              </w:rPr>
            </w:pPr>
            <w:r w:rsidRPr="00ED172B">
              <w:rPr>
                <w:rFonts w:cs="Arial"/>
                <w:b/>
                <w:color w:val="000000" w:themeColor="text1"/>
                <w:szCs w:val="16"/>
              </w:rPr>
              <w:t>2016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C945F" w14:textId="2A4DDDFA" w:rsidR="00E87031" w:rsidRPr="00ED172B" w:rsidRDefault="002163F2" w:rsidP="00E87031">
            <w:pPr>
              <w:jc w:val="center"/>
              <w:rPr>
                <w:rFonts w:cs="Arial"/>
                <w:b/>
                <w:color w:val="000000" w:themeColor="text1"/>
                <w:szCs w:val="16"/>
              </w:rPr>
            </w:pPr>
            <w:r w:rsidRPr="00ED172B">
              <w:rPr>
                <w:rFonts w:cs="Arial"/>
                <w:b/>
                <w:color w:val="000000" w:themeColor="text1"/>
                <w:szCs w:val="16"/>
              </w:rPr>
              <w:t>2017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8B07557" w14:textId="0E63ADD4" w:rsidR="00E87031" w:rsidRPr="00ED172B" w:rsidRDefault="006D43D3" w:rsidP="00E87031">
            <w:pPr>
              <w:jc w:val="center"/>
              <w:rPr>
                <w:rFonts w:cs="Arial"/>
                <w:b/>
                <w:color w:val="000000" w:themeColor="text1"/>
                <w:szCs w:val="16"/>
              </w:rPr>
            </w:pPr>
            <w:r w:rsidRPr="00ED172B">
              <w:rPr>
                <w:rFonts w:cs="Arial"/>
                <w:b/>
                <w:color w:val="000000" w:themeColor="text1"/>
                <w:szCs w:val="16"/>
              </w:rPr>
              <w:t>2018</w:t>
            </w:r>
          </w:p>
        </w:tc>
      </w:tr>
      <w:tr w:rsidR="00ED172B" w:rsidRPr="00ED172B" w14:paraId="56A8F97B" w14:textId="64924B4E"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3ABA9B1B"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A1</w:t>
            </w:r>
          </w:p>
        </w:tc>
        <w:tc>
          <w:tcPr>
            <w:tcW w:w="500" w:type="pct"/>
            <w:tcBorders>
              <w:top w:val="single" w:sz="4" w:space="0" w:color="auto"/>
              <w:left w:val="single" w:sz="4" w:space="0" w:color="auto"/>
              <w:right w:val="single" w:sz="4" w:space="0" w:color="auto"/>
            </w:tcBorders>
            <w:shd w:val="clear" w:color="auto" w:fill="auto"/>
          </w:tcPr>
          <w:p w14:paraId="6C9E9448" w14:textId="57CFAE14" w:rsidR="007F3393" w:rsidRPr="00ED172B" w:rsidRDefault="002F5A9E" w:rsidP="00027F39">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764E0C17" w14:textId="211050C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D3E35F5" w14:textId="0A5E6B48" w:rsidR="007F3393" w:rsidRPr="00ED172B" w:rsidRDefault="00860830" w:rsidP="00186420">
            <w:pPr>
              <w:jc w:val="center"/>
              <w:rPr>
                <w:rFonts w:cs="Arial"/>
                <w:color w:val="000000" w:themeColor="text1"/>
                <w:szCs w:val="16"/>
              </w:rPr>
            </w:pPr>
            <w:r w:rsidRPr="00ED172B">
              <w:rPr>
                <w:rFonts w:cs="Arial"/>
                <w:color w:val="000000" w:themeColor="text1"/>
                <w:szCs w:val="16"/>
              </w:rPr>
              <w:t>48.10%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9A9F38" w14:textId="09F7D1AD" w:rsidR="007F3393" w:rsidRPr="00ED172B" w:rsidRDefault="00860830" w:rsidP="00186420">
            <w:pPr>
              <w:jc w:val="center"/>
              <w:rPr>
                <w:rFonts w:cs="Arial"/>
                <w:color w:val="000000" w:themeColor="text1"/>
                <w:szCs w:val="16"/>
              </w:rPr>
            </w:pPr>
            <w:r w:rsidRPr="00ED172B">
              <w:rPr>
                <w:rFonts w:cs="Arial"/>
                <w:color w:val="000000" w:themeColor="text1"/>
                <w:szCs w:val="16"/>
              </w:rPr>
              <w:t>48.20%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FCF2F2" w14:textId="0333A0D9" w:rsidR="007F3393" w:rsidRPr="00ED172B" w:rsidRDefault="00860830" w:rsidP="00186420">
            <w:pPr>
              <w:jc w:val="center"/>
              <w:rPr>
                <w:rFonts w:cs="Arial"/>
                <w:color w:val="000000" w:themeColor="text1"/>
                <w:szCs w:val="16"/>
              </w:rPr>
            </w:pPr>
            <w:r w:rsidRPr="00ED172B">
              <w:rPr>
                <w:rFonts w:cs="Arial"/>
                <w:color w:val="000000" w:themeColor="text1"/>
                <w:szCs w:val="16"/>
              </w:rPr>
              <w:t>48.30%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D77E4C" w14:textId="6EAE4922" w:rsidR="007F3393" w:rsidRPr="00ED172B" w:rsidRDefault="00860830" w:rsidP="00186420">
            <w:pPr>
              <w:jc w:val="center"/>
              <w:rPr>
                <w:rFonts w:cs="Arial"/>
                <w:color w:val="000000" w:themeColor="text1"/>
                <w:szCs w:val="16"/>
              </w:rPr>
            </w:pPr>
            <w:r w:rsidRPr="00ED172B">
              <w:rPr>
                <w:rFonts w:cs="Arial"/>
                <w:color w:val="000000" w:themeColor="text1"/>
                <w:szCs w:val="16"/>
              </w:rPr>
              <w:t>48.40%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B5FD670" w14:textId="2F388A90" w:rsidR="007F3393" w:rsidRPr="00ED172B" w:rsidRDefault="00860830" w:rsidP="00186420">
            <w:pPr>
              <w:jc w:val="center"/>
              <w:rPr>
                <w:rFonts w:cs="Arial"/>
                <w:color w:val="000000" w:themeColor="text1"/>
                <w:szCs w:val="16"/>
              </w:rPr>
            </w:pPr>
            <w:r w:rsidRPr="00ED172B">
              <w:rPr>
                <w:rFonts w:cs="Arial"/>
                <w:color w:val="000000" w:themeColor="text1"/>
                <w:szCs w:val="16"/>
              </w:rPr>
              <w:t>48.50%</w:t>
            </w:r>
          </w:p>
        </w:tc>
      </w:tr>
      <w:tr w:rsidR="00ED172B" w:rsidRPr="00ED172B" w14:paraId="0CFAE849" w14:textId="06B25E22" w:rsidTr="00A40EE1">
        <w:trPr>
          <w:trHeight w:val="70"/>
        </w:trPr>
        <w:tc>
          <w:tcPr>
            <w:tcW w:w="500" w:type="pct"/>
            <w:tcBorders>
              <w:left w:val="single" w:sz="4" w:space="0" w:color="auto"/>
              <w:right w:val="single" w:sz="4" w:space="0" w:color="auto"/>
            </w:tcBorders>
            <w:shd w:val="clear" w:color="auto" w:fill="auto"/>
            <w:vAlign w:val="center"/>
          </w:tcPr>
          <w:p w14:paraId="2B77B8BB" w14:textId="30D52AA3" w:rsidR="007F3393" w:rsidRPr="00ED172B" w:rsidRDefault="006935F4" w:rsidP="00186420">
            <w:pPr>
              <w:jc w:val="center"/>
              <w:rPr>
                <w:rFonts w:cs="Arial"/>
                <w:b/>
                <w:color w:val="000000" w:themeColor="text1"/>
                <w:szCs w:val="16"/>
              </w:rPr>
            </w:pPr>
            <w:r w:rsidRPr="00ED172B">
              <w:rPr>
                <w:rFonts w:cs="Arial"/>
                <w:b/>
                <w:color w:val="000000" w:themeColor="text1"/>
                <w:szCs w:val="16"/>
              </w:rPr>
              <w:t>A1</w:t>
            </w:r>
          </w:p>
        </w:tc>
        <w:tc>
          <w:tcPr>
            <w:tcW w:w="500" w:type="pct"/>
            <w:tcBorders>
              <w:left w:val="single" w:sz="4" w:space="0" w:color="auto"/>
              <w:right w:val="single" w:sz="4" w:space="0" w:color="auto"/>
            </w:tcBorders>
            <w:shd w:val="clear" w:color="auto" w:fill="auto"/>
          </w:tcPr>
          <w:p w14:paraId="3D9909C2" w14:textId="0A3AFD10" w:rsidR="007F3393" w:rsidRPr="00ED172B" w:rsidRDefault="002F5A9E" w:rsidP="00027F39">
            <w:pPr>
              <w:jc w:val="center"/>
              <w:rPr>
                <w:color w:val="000000" w:themeColor="text1"/>
              </w:rPr>
            </w:pPr>
            <w:r w:rsidRPr="00ED172B">
              <w:rPr>
                <w:color w:val="000000" w:themeColor="text1"/>
              </w:rPr>
              <w:t>46.63%</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5123D015" w14:textId="1AAB6D9E"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5AA2FDD" w14:textId="0DBF1FA9" w:rsidR="007F3393" w:rsidRPr="00ED172B" w:rsidRDefault="00860830" w:rsidP="00186420">
            <w:pPr>
              <w:jc w:val="center"/>
              <w:rPr>
                <w:rFonts w:cs="Arial"/>
                <w:color w:val="000000" w:themeColor="text1"/>
                <w:szCs w:val="16"/>
              </w:rPr>
            </w:pPr>
            <w:r w:rsidRPr="00ED172B">
              <w:rPr>
                <w:rFonts w:cs="Arial"/>
                <w:color w:val="000000" w:themeColor="text1"/>
                <w:szCs w:val="16"/>
              </w:rPr>
              <w:t>63.28%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811E938" w14:textId="20C0F99C" w:rsidR="007F3393" w:rsidRPr="00ED172B" w:rsidRDefault="00860830" w:rsidP="00186420">
            <w:pPr>
              <w:jc w:val="center"/>
              <w:rPr>
                <w:rFonts w:cs="Arial"/>
                <w:color w:val="000000" w:themeColor="text1"/>
                <w:szCs w:val="16"/>
              </w:rPr>
            </w:pPr>
            <w:r w:rsidRPr="00ED172B">
              <w:rPr>
                <w:rFonts w:cs="Arial"/>
                <w:color w:val="000000" w:themeColor="text1"/>
                <w:szCs w:val="16"/>
              </w:rPr>
              <w:t>61.15%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1006C1" w14:textId="4D74CF50" w:rsidR="007F3393" w:rsidRPr="00ED172B" w:rsidRDefault="00860830" w:rsidP="00186420">
            <w:pPr>
              <w:jc w:val="center"/>
              <w:rPr>
                <w:rFonts w:cs="Arial"/>
                <w:color w:val="000000" w:themeColor="text1"/>
                <w:szCs w:val="16"/>
              </w:rPr>
            </w:pPr>
            <w:r w:rsidRPr="00ED172B">
              <w:rPr>
                <w:rFonts w:cs="Arial"/>
                <w:color w:val="000000" w:themeColor="text1"/>
                <w:szCs w:val="16"/>
              </w:rPr>
              <w:t>64.89%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BED2AE" w14:textId="246E12F8" w:rsidR="007F3393" w:rsidRPr="00ED172B" w:rsidRDefault="00860830" w:rsidP="00186420">
            <w:pPr>
              <w:jc w:val="center"/>
              <w:rPr>
                <w:rFonts w:cs="Arial"/>
                <w:color w:val="000000" w:themeColor="text1"/>
                <w:szCs w:val="16"/>
              </w:rPr>
            </w:pPr>
            <w:r w:rsidRPr="00ED172B">
              <w:rPr>
                <w:rFonts w:cs="Arial"/>
                <w:color w:val="000000" w:themeColor="text1"/>
                <w:szCs w:val="16"/>
              </w:rPr>
              <w:t>63.79%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D1F0DB" w14:textId="2F1A59D5" w:rsidR="007F3393" w:rsidRPr="00ED172B" w:rsidRDefault="00860830" w:rsidP="00186420">
            <w:pPr>
              <w:jc w:val="center"/>
              <w:rPr>
                <w:rFonts w:cs="Arial"/>
                <w:color w:val="000000" w:themeColor="text1"/>
                <w:szCs w:val="16"/>
              </w:rPr>
            </w:pPr>
            <w:r w:rsidRPr="00ED172B">
              <w:rPr>
                <w:rFonts w:cs="Arial"/>
                <w:color w:val="000000" w:themeColor="text1"/>
                <w:szCs w:val="16"/>
              </w:rPr>
              <w:t>63.74%</w:t>
            </w:r>
          </w:p>
        </w:tc>
      </w:tr>
      <w:tr w:rsidR="00ED172B" w:rsidRPr="00ED172B" w14:paraId="71BE68E0" w14:textId="2811C55F"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10ADF87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A2</w:t>
            </w:r>
          </w:p>
        </w:tc>
        <w:tc>
          <w:tcPr>
            <w:tcW w:w="500" w:type="pct"/>
            <w:tcBorders>
              <w:top w:val="single" w:sz="4" w:space="0" w:color="auto"/>
              <w:left w:val="single" w:sz="4" w:space="0" w:color="auto"/>
              <w:right w:val="single" w:sz="4" w:space="0" w:color="auto"/>
            </w:tcBorders>
            <w:shd w:val="clear" w:color="auto" w:fill="auto"/>
          </w:tcPr>
          <w:p w14:paraId="43DACE92" w14:textId="5AD4B854" w:rsidR="007F3393" w:rsidRPr="00ED172B" w:rsidRDefault="001E39E3" w:rsidP="001E39E3">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587C4F0" w14:textId="27288A2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88FF7F" w14:textId="5949042F" w:rsidR="007F3393" w:rsidRPr="00ED172B" w:rsidRDefault="00860830" w:rsidP="00186420">
            <w:pPr>
              <w:jc w:val="center"/>
              <w:rPr>
                <w:rFonts w:cs="Arial"/>
                <w:color w:val="000000" w:themeColor="text1"/>
                <w:szCs w:val="16"/>
              </w:rPr>
            </w:pPr>
            <w:r w:rsidRPr="00ED172B">
              <w:rPr>
                <w:rFonts w:cs="Arial"/>
                <w:color w:val="000000" w:themeColor="text1"/>
                <w:szCs w:val="16"/>
              </w:rPr>
              <w:t>40.10%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48549B7" w14:textId="61326F3D" w:rsidR="007F3393" w:rsidRPr="00ED172B" w:rsidRDefault="00860830" w:rsidP="00186420">
            <w:pPr>
              <w:jc w:val="center"/>
              <w:rPr>
                <w:rFonts w:cs="Arial"/>
                <w:color w:val="000000" w:themeColor="text1"/>
                <w:szCs w:val="16"/>
              </w:rPr>
            </w:pPr>
            <w:r w:rsidRPr="00ED172B">
              <w:rPr>
                <w:rFonts w:cs="Arial"/>
                <w:color w:val="000000" w:themeColor="text1"/>
                <w:szCs w:val="16"/>
              </w:rPr>
              <w:t>40.20%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C35A5C" w14:textId="66E27423" w:rsidR="007F3393" w:rsidRPr="00ED172B" w:rsidRDefault="00860830" w:rsidP="00186420">
            <w:pPr>
              <w:jc w:val="center"/>
              <w:rPr>
                <w:rFonts w:cs="Arial"/>
                <w:color w:val="000000" w:themeColor="text1"/>
                <w:szCs w:val="16"/>
              </w:rPr>
            </w:pPr>
            <w:r w:rsidRPr="00ED172B">
              <w:rPr>
                <w:rFonts w:cs="Arial"/>
                <w:color w:val="000000" w:themeColor="text1"/>
                <w:szCs w:val="16"/>
              </w:rPr>
              <w:t>40.30%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7ACAB9" w14:textId="188E6205" w:rsidR="007F3393" w:rsidRPr="00ED172B" w:rsidRDefault="00860830" w:rsidP="00186420">
            <w:pPr>
              <w:jc w:val="center"/>
              <w:rPr>
                <w:rFonts w:cs="Arial"/>
                <w:color w:val="000000" w:themeColor="text1"/>
                <w:szCs w:val="16"/>
              </w:rPr>
            </w:pPr>
            <w:r w:rsidRPr="00ED172B">
              <w:rPr>
                <w:rFonts w:cs="Arial"/>
                <w:color w:val="000000" w:themeColor="text1"/>
                <w:szCs w:val="16"/>
              </w:rPr>
              <w:t>40.40%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CCD8FBF" w14:textId="29532499" w:rsidR="007F3393" w:rsidRPr="00ED172B" w:rsidRDefault="00860830" w:rsidP="00186420">
            <w:pPr>
              <w:jc w:val="center"/>
              <w:rPr>
                <w:rFonts w:cs="Arial"/>
                <w:color w:val="000000" w:themeColor="text1"/>
                <w:szCs w:val="16"/>
              </w:rPr>
            </w:pPr>
            <w:r w:rsidRPr="00ED172B">
              <w:rPr>
                <w:rFonts w:cs="Arial"/>
                <w:color w:val="000000" w:themeColor="text1"/>
                <w:szCs w:val="16"/>
              </w:rPr>
              <w:t>40.50%</w:t>
            </w:r>
          </w:p>
        </w:tc>
      </w:tr>
      <w:tr w:rsidR="00ED172B" w:rsidRPr="00ED172B" w14:paraId="5FF383D1" w14:textId="0510821C" w:rsidTr="00A40EE1">
        <w:trPr>
          <w:trHeight w:val="85"/>
        </w:trPr>
        <w:tc>
          <w:tcPr>
            <w:tcW w:w="500" w:type="pct"/>
            <w:tcBorders>
              <w:left w:val="single" w:sz="4" w:space="0" w:color="auto"/>
              <w:right w:val="single" w:sz="4" w:space="0" w:color="auto"/>
            </w:tcBorders>
            <w:shd w:val="clear" w:color="auto" w:fill="auto"/>
            <w:vAlign w:val="center"/>
          </w:tcPr>
          <w:p w14:paraId="30CA4CFE" w14:textId="0ACEEEEE" w:rsidR="007F3393" w:rsidRPr="00ED172B" w:rsidRDefault="006935F4" w:rsidP="00186420">
            <w:pPr>
              <w:jc w:val="center"/>
              <w:rPr>
                <w:rFonts w:cs="Arial"/>
                <w:b/>
                <w:color w:val="000000" w:themeColor="text1"/>
                <w:szCs w:val="16"/>
              </w:rPr>
            </w:pPr>
            <w:r w:rsidRPr="00ED172B">
              <w:rPr>
                <w:rFonts w:cs="Arial"/>
                <w:b/>
                <w:color w:val="000000" w:themeColor="text1"/>
                <w:szCs w:val="16"/>
              </w:rPr>
              <w:t>A2</w:t>
            </w:r>
          </w:p>
        </w:tc>
        <w:tc>
          <w:tcPr>
            <w:tcW w:w="500" w:type="pct"/>
            <w:tcBorders>
              <w:left w:val="single" w:sz="4" w:space="0" w:color="auto"/>
              <w:right w:val="single" w:sz="4" w:space="0" w:color="auto"/>
            </w:tcBorders>
            <w:shd w:val="clear" w:color="auto" w:fill="auto"/>
          </w:tcPr>
          <w:p w14:paraId="1FF3C8CD" w14:textId="714FC585" w:rsidR="007F3393" w:rsidRPr="00ED172B" w:rsidRDefault="001E39E3" w:rsidP="001E39E3">
            <w:pPr>
              <w:jc w:val="center"/>
              <w:rPr>
                <w:color w:val="000000" w:themeColor="text1"/>
              </w:rPr>
            </w:pPr>
            <w:r w:rsidRPr="00ED172B">
              <w:rPr>
                <w:color w:val="000000" w:themeColor="text1"/>
              </w:rPr>
              <w:t>48.73%</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4108850" w14:textId="3C3387F6"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E9C5EF4" w14:textId="5AC20942" w:rsidR="007F3393" w:rsidRPr="00ED172B" w:rsidRDefault="00860830" w:rsidP="00186420">
            <w:pPr>
              <w:jc w:val="center"/>
              <w:rPr>
                <w:rFonts w:cs="Arial"/>
                <w:color w:val="000000" w:themeColor="text1"/>
                <w:szCs w:val="16"/>
              </w:rPr>
            </w:pPr>
            <w:r w:rsidRPr="00ED172B">
              <w:rPr>
                <w:rFonts w:cs="Arial"/>
                <w:color w:val="000000" w:themeColor="text1"/>
                <w:szCs w:val="16"/>
              </w:rPr>
              <w:t>49.80%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71C8240" w14:textId="0FC7F794" w:rsidR="007F3393" w:rsidRPr="00ED172B" w:rsidRDefault="00860830" w:rsidP="00186420">
            <w:pPr>
              <w:jc w:val="center"/>
              <w:rPr>
                <w:rFonts w:cs="Arial"/>
                <w:color w:val="000000" w:themeColor="text1"/>
                <w:szCs w:val="16"/>
              </w:rPr>
            </w:pPr>
            <w:r w:rsidRPr="00ED172B">
              <w:rPr>
                <w:rFonts w:cs="Arial"/>
                <w:color w:val="000000" w:themeColor="text1"/>
                <w:szCs w:val="16"/>
              </w:rPr>
              <w:t>50.41%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2A6DD1" w14:textId="74D9AD4B" w:rsidR="007F3393" w:rsidRPr="00ED172B" w:rsidRDefault="00860830" w:rsidP="00186420">
            <w:pPr>
              <w:jc w:val="center"/>
              <w:rPr>
                <w:rFonts w:cs="Arial"/>
                <w:color w:val="000000" w:themeColor="text1"/>
                <w:szCs w:val="16"/>
              </w:rPr>
            </w:pPr>
            <w:r w:rsidRPr="00ED172B">
              <w:rPr>
                <w:rFonts w:cs="Arial"/>
                <w:color w:val="000000" w:themeColor="text1"/>
                <w:szCs w:val="16"/>
              </w:rPr>
              <w:t>53.63%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14399EF" w14:textId="1090E311" w:rsidR="007F3393" w:rsidRPr="00ED172B" w:rsidRDefault="00860830" w:rsidP="00186420">
            <w:pPr>
              <w:jc w:val="center"/>
              <w:rPr>
                <w:rFonts w:cs="Arial"/>
                <w:color w:val="000000" w:themeColor="text1"/>
                <w:szCs w:val="16"/>
              </w:rPr>
            </w:pPr>
            <w:r w:rsidRPr="00ED172B">
              <w:rPr>
                <w:rFonts w:cs="Arial"/>
                <w:color w:val="000000" w:themeColor="text1"/>
                <w:szCs w:val="16"/>
              </w:rPr>
              <w:t>41.46%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5C18FA" w14:textId="07C7E8D6" w:rsidR="007F3393" w:rsidRPr="00ED172B" w:rsidRDefault="00860830" w:rsidP="00186420">
            <w:pPr>
              <w:jc w:val="center"/>
              <w:rPr>
                <w:rFonts w:cs="Arial"/>
                <w:color w:val="000000" w:themeColor="text1"/>
                <w:szCs w:val="16"/>
              </w:rPr>
            </w:pPr>
            <w:r w:rsidRPr="00ED172B">
              <w:rPr>
                <w:rFonts w:cs="Arial"/>
                <w:color w:val="000000" w:themeColor="text1"/>
                <w:szCs w:val="16"/>
              </w:rPr>
              <w:t>38.00%</w:t>
            </w:r>
          </w:p>
        </w:tc>
      </w:tr>
      <w:tr w:rsidR="00ED172B" w:rsidRPr="00ED172B" w14:paraId="2AA87AA8" w14:textId="1937207D" w:rsidTr="00A40EE1">
        <w:trPr>
          <w:trHeight w:val="85"/>
        </w:trPr>
        <w:tc>
          <w:tcPr>
            <w:tcW w:w="500" w:type="pct"/>
            <w:tcBorders>
              <w:left w:val="single" w:sz="4" w:space="0" w:color="auto"/>
              <w:right w:val="single" w:sz="4" w:space="0" w:color="auto"/>
            </w:tcBorders>
            <w:shd w:val="clear" w:color="auto" w:fill="auto"/>
            <w:vAlign w:val="center"/>
          </w:tcPr>
          <w:p w14:paraId="1C14C637"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39588FDE" w14:textId="696ED364" w:rsidR="007F3393" w:rsidRPr="00ED172B" w:rsidRDefault="001E39E3" w:rsidP="001E39E3">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ACF33BD" w14:textId="75AFBFB2"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55EE6B" w14:textId="7259FFC1" w:rsidR="007F3393" w:rsidRPr="00ED172B" w:rsidRDefault="00860830" w:rsidP="00186420">
            <w:pPr>
              <w:jc w:val="center"/>
              <w:rPr>
                <w:rFonts w:cs="Arial"/>
                <w:color w:val="000000" w:themeColor="text1"/>
                <w:szCs w:val="16"/>
              </w:rPr>
            </w:pPr>
            <w:r w:rsidRPr="00ED172B">
              <w:rPr>
                <w:rFonts w:cs="Arial"/>
                <w:color w:val="000000" w:themeColor="text1"/>
                <w:szCs w:val="16"/>
              </w:rPr>
              <w:t>50.10%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C51D3EF" w14:textId="01B58521" w:rsidR="007F3393" w:rsidRPr="00ED172B" w:rsidRDefault="00860830" w:rsidP="00186420">
            <w:pPr>
              <w:jc w:val="center"/>
              <w:rPr>
                <w:rFonts w:cs="Arial"/>
                <w:color w:val="000000" w:themeColor="text1"/>
                <w:szCs w:val="16"/>
              </w:rPr>
            </w:pPr>
            <w:r w:rsidRPr="00ED172B">
              <w:rPr>
                <w:rFonts w:cs="Arial"/>
                <w:color w:val="000000" w:themeColor="text1"/>
                <w:szCs w:val="16"/>
              </w:rPr>
              <w:t>50.20%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90FA9BB" w14:textId="2BC0F9C3" w:rsidR="007F3393" w:rsidRPr="00ED172B" w:rsidRDefault="00860830" w:rsidP="00186420">
            <w:pPr>
              <w:jc w:val="center"/>
              <w:rPr>
                <w:rFonts w:cs="Arial"/>
                <w:color w:val="000000" w:themeColor="text1"/>
                <w:szCs w:val="16"/>
              </w:rPr>
            </w:pPr>
            <w:r w:rsidRPr="00ED172B">
              <w:rPr>
                <w:rFonts w:cs="Arial"/>
                <w:color w:val="000000" w:themeColor="text1"/>
                <w:szCs w:val="16"/>
              </w:rPr>
              <w:t>50.30%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2E6D0" w14:textId="253A7F37" w:rsidR="007F3393" w:rsidRPr="00ED172B" w:rsidRDefault="00860830" w:rsidP="00186420">
            <w:pPr>
              <w:jc w:val="center"/>
              <w:rPr>
                <w:rFonts w:cs="Arial"/>
                <w:color w:val="000000" w:themeColor="text1"/>
                <w:szCs w:val="16"/>
              </w:rPr>
            </w:pPr>
            <w:r w:rsidRPr="00ED172B">
              <w:rPr>
                <w:rFonts w:cs="Arial"/>
                <w:color w:val="000000" w:themeColor="text1"/>
                <w:szCs w:val="16"/>
              </w:rPr>
              <w:t>50.40%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E623F0" w14:textId="502F3580" w:rsidR="007F3393" w:rsidRPr="00ED172B" w:rsidRDefault="00860830" w:rsidP="00186420">
            <w:pPr>
              <w:jc w:val="center"/>
              <w:rPr>
                <w:rFonts w:cs="Arial"/>
                <w:color w:val="000000" w:themeColor="text1"/>
                <w:szCs w:val="16"/>
              </w:rPr>
            </w:pPr>
            <w:r w:rsidRPr="00ED172B">
              <w:rPr>
                <w:rFonts w:cs="Arial"/>
                <w:color w:val="000000" w:themeColor="text1"/>
                <w:szCs w:val="16"/>
              </w:rPr>
              <w:t>50.50%</w:t>
            </w:r>
          </w:p>
        </w:tc>
      </w:tr>
      <w:tr w:rsidR="00ED172B" w:rsidRPr="00ED172B" w14:paraId="4C672FEA" w14:textId="01FDA7CD" w:rsidTr="00A40EE1">
        <w:trPr>
          <w:trHeight w:val="85"/>
        </w:trPr>
        <w:tc>
          <w:tcPr>
            <w:tcW w:w="500" w:type="pct"/>
            <w:tcBorders>
              <w:left w:val="single" w:sz="4" w:space="0" w:color="auto"/>
              <w:right w:val="single" w:sz="4" w:space="0" w:color="auto"/>
            </w:tcBorders>
            <w:shd w:val="clear" w:color="auto" w:fill="auto"/>
            <w:vAlign w:val="center"/>
          </w:tcPr>
          <w:p w14:paraId="1C7640BF" w14:textId="7D0D37E0" w:rsidR="007F3393" w:rsidRPr="00ED172B" w:rsidRDefault="006935F4"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69E33770" w14:textId="01EC7630" w:rsidR="007F3393" w:rsidRPr="00ED172B" w:rsidRDefault="001E39E3" w:rsidP="001E39E3">
            <w:pPr>
              <w:jc w:val="center"/>
              <w:rPr>
                <w:color w:val="000000" w:themeColor="text1"/>
              </w:rPr>
            </w:pPr>
            <w:r w:rsidRPr="00ED172B">
              <w:rPr>
                <w:color w:val="000000" w:themeColor="text1"/>
              </w:rPr>
              <w:t>48.39%</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32CC62D" w14:textId="1594007B"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0DCA9B4" w14:textId="6EA13EC7" w:rsidR="007F3393" w:rsidRPr="00ED172B" w:rsidRDefault="00860830" w:rsidP="00186420">
            <w:pPr>
              <w:jc w:val="center"/>
              <w:rPr>
                <w:rFonts w:cs="Arial"/>
                <w:color w:val="000000" w:themeColor="text1"/>
                <w:szCs w:val="16"/>
              </w:rPr>
            </w:pPr>
            <w:r w:rsidRPr="00ED172B">
              <w:rPr>
                <w:rFonts w:cs="Arial"/>
                <w:color w:val="000000" w:themeColor="text1"/>
                <w:szCs w:val="16"/>
              </w:rPr>
              <w:t>75.94%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517B1B9" w14:textId="7C2329EF" w:rsidR="007F3393" w:rsidRPr="00ED172B" w:rsidRDefault="00860830" w:rsidP="00186420">
            <w:pPr>
              <w:jc w:val="center"/>
              <w:rPr>
                <w:rFonts w:cs="Arial"/>
                <w:color w:val="000000" w:themeColor="text1"/>
                <w:szCs w:val="16"/>
              </w:rPr>
            </w:pPr>
            <w:r w:rsidRPr="00ED172B">
              <w:rPr>
                <w:rFonts w:cs="Arial"/>
                <w:color w:val="000000" w:themeColor="text1"/>
                <w:szCs w:val="16"/>
              </w:rPr>
              <w:t>74.22%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435A57" w14:textId="3F8D5242" w:rsidR="007F3393" w:rsidRPr="00ED172B" w:rsidRDefault="00860830" w:rsidP="00186420">
            <w:pPr>
              <w:jc w:val="center"/>
              <w:rPr>
                <w:rFonts w:cs="Arial"/>
                <w:color w:val="000000" w:themeColor="text1"/>
                <w:szCs w:val="16"/>
              </w:rPr>
            </w:pPr>
            <w:r w:rsidRPr="00ED172B">
              <w:rPr>
                <w:rFonts w:cs="Arial"/>
                <w:color w:val="000000" w:themeColor="text1"/>
                <w:szCs w:val="16"/>
              </w:rPr>
              <w:t>70.44%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259B183" w14:textId="3A5E4139" w:rsidR="007F3393" w:rsidRPr="00ED172B" w:rsidRDefault="00860830" w:rsidP="00186420">
            <w:pPr>
              <w:jc w:val="center"/>
              <w:rPr>
                <w:rFonts w:cs="Arial"/>
                <w:color w:val="000000" w:themeColor="text1"/>
                <w:szCs w:val="16"/>
              </w:rPr>
            </w:pPr>
            <w:r w:rsidRPr="00ED172B">
              <w:rPr>
                <w:rFonts w:cs="Arial"/>
                <w:color w:val="000000" w:themeColor="text1"/>
                <w:szCs w:val="16"/>
              </w:rPr>
              <w:t>67.68%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1B0F74" w14:textId="049E0D7D" w:rsidR="007F3393" w:rsidRPr="00ED172B" w:rsidRDefault="00860830" w:rsidP="00186420">
            <w:pPr>
              <w:jc w:val="center"/>
              <w:rPr>
                <w:rFonts w:cs="Arial"/>
                <w:color w:val="000000" w:themeColor="text1"/>
                <w:szCs w:val="16"/>
              </w:rPr>
            </w:pPr>
            <w:r w:rsidRPr="00ED172B">
              <w:rPr>
                <w:rFonts w:cs="Arial"/>
                <w:color w:val="000000" w:themeColor="text1"/>
                <w:szCs w:val="16"/>
              </w:rPr>
              <w:t>69.25%</w:t>
            </w:r>
          </w:p>
        </w:tc>
      </w:tr>
      <w:tr w:rsidR="00ED172B" w:rsidRPr="00ED172B" w14:paraId="0CF579FA" w14:textId="582CC6E2" w:rsidTr="00A40EE1">
        <w:trPr>
          <w:trHeight w:val="85"/>
        </w:trPr>
        <w:tc>
          <w:tcPr>
            <w:tcW w:w="500" w:type="pct"/>
            <w:tcBorders>
              <w:left w:val="single" w:sz="4" w:space="0" w:color="auto"/>
              <w:right w:val="single" w:sz="4" w:space="0" w:color="auto"/>
            </w:tcBorders>
            <w:shd w:val="clear" w:color="auto" w:fill="auto"/>
            <w:vAlign w:val="center"/>
          </w:tcPr>
          <w:p w14:paraId="2DA5EF76"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49171D03" w14:textId="1C5F6C63" w:rsidR="007F3393" w:rsidRPr="00ED172B" w:rsidRDefault="001E39E3" w:rsidP="001E39E3">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A9A63F" w14:textId="3E244525"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16F7C03" w14:textId="107D6786" w:rsidR="007F3393" w:rsidRPr="00ED172B" w:rsidRDefault="00860830" w:rsidP="00186420">
            <w:pPr>
              <w:jc w:val="center"/>
              <w:rPr>
                <w:rFonts w:cs="Arial"/>
                <w:color w:val="000000" w:themeColor="text1"/>
                <w:szCs w:val="16"/>
              </w:rPr>
            </w:pPr>
            <w:r w:rsidRPr="00ED172B">
              <w:rPr>
                <w:rFonts w:cs="Arial"/>
                <w:color w:val="000000" w:themeColor="text1"/>
                <w:szCs w:val="16"/>
              </w:rPr>
              <w:t>45.10%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A375D4" w14:textId="35F9334E" w:rsidR="007F3393" w:rsidRPr="00ED172B" w:rsidRDefault="00860830" w:rsidP="00186420">
            <w:pPr>
              <w:jc w:val="center"/>
              <w:rPr>
                <w:rFonts w:cs="Arial"/>
                <w:color w:val="000000" w:themeColor="text1"/>
                <w:szCs w:val="16"/>
              </w:rPr>
            </w:pPr>
            <w:r w:rsidRPr="00ED172B">
              <w:rPr>
                <w:rFonts w:cs="Arial"/>
                <w:color w:val="000000" w:themeColor="text1"/>
                <w:szCs w:val="16"/>
              </w:rPr>
              <w:t>45.20%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C17F268" w14:textId="343216F2" w:rsidR="007F3393" w:rsidRPr="00ED172B" w:rsidRDefault="00860830" w:rsidP="00186420">
            <w:pPr>
              <w:jc w:val="center"/>
              <w:rPr>
                <w:rFonts w:cs="Arial"/>
                <w:color w:val="000000" w:themeColor="text1"/>
                <w:szCs w:val="16"/>
              </w:rPr>
            </w:pPr>
            <w:r w:rsidRPr="00ED172B">
              <w:rPr>
                <w:rFonts w:cs="Arial"/>
                <w:color w:val="000000" w:themeColor="text1"/>
                <w:szCs w:val="16"/>
              </w:rPr>
              <w:t>45.30%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B0ACA2E" w14:textId="00A71311" w:rsidR="007F3393" w:rsidRPr="00ED172B" w:rsidRDefault="00860830" w:rsidP="00186420">
            <w:pPr>
              <w:jc w:val="center"/>
              <w:rPr>
                <w:rFonts w:cs="Arial"/>
                <w:color w:val="000000" w:themeColor="text1"/>
                <w:szCs w:val="16"/>
              </w:rPr>
            </w:pPr>
            <w:r w:rsidRPr="00ED172B">
              <w:rPr>
                <w:rFonts w:cs="Arial"/>
                <w:color w:val="000000" w:themeColor="text1"/>
                <w:szCs w:val="16"/>
              </w:rPr>
              <w:t>45.40%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6B2AE" w14:textId="24931BCA" w:rsidR="007F3393" w:rsidRPr="00ED172B" w:rsidRDefault="00860830" w:rsidP="00186420">
            <w:pPr>
              <w:jc w:val="center"/>
              <w:rPr>
                <w:rFonts w:cs="Arial"/>
                <w:color w:val="000000" w:themeColor="text1"/>
                <w:szCs w:val="16"/>
              </w:rPr>
            </w:pPr>
            <w:r w:rsidRPr="00ED172B">
              <w:rPr>
                <w:rFonts w:cs="Arial"/>
                <w:color w:val="000000" w:themeColor="text1"/>
                <w:szCs w:val="16"/>
              </w:rPr>
              <w:t>45.50%</w:t>
            </w:r>
          </w:p>
        </w:tc>
      </w:tr>
      <w:tr w:rsidR="00ED172B" w:rsidRPr="00ED172B" w14:paraId="0819AD9E" w14:textId="6F918A3C" w:rsidTr="00A40EE1">
        <w:trPr>
          <w:trHeight w:val="85"/>
        </w:trPr>
        <w:tc>
          <w:tcPr>
            <w:tcW w:w="500" w:type="pct"/>
            <w:tcBorders>
              <w:left w:val="single" w:sz="4" w:space="0" w:color="auto"/>
              <w:right w:val="single" w:sz="4" w:space="0" w:color="auto"/>
            </w:tcBorders>
            <w:shd w:val="clear" w:color="auto" w:fill="auto"/>
            <w:vAlign w:val="center"/>
          </w:tcPr>
          <w:p w14:paraId="40551B1A" w14:textId="5C8972CA" w:rsidR="007F3393" w:rsidRPr="00ED172B" w:rsidRDefault="006935F4"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01909DF8" w14:textId="793CE1CD" w:rsidR="007F3393" w:rsidRPr="00ED172B" w:rsidRDefault="001E39E3" w:rsidP="001E39E3">
            <w:pPr>
              <w:jc w:val="center"/>
              <w:rPr>
                <w:color w:val="000000" w:themeColor="text1"/>
              </w:rPr>
            </w:pPr>
            <w:r w:rsidRPr="00ED172B">
              <w:rPr>
                <w:color w:val="000000" w:themeColor="text1"/>
              </w:rPr>
              <w:t>41.53%</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71211AB" w14:textId="16C0E7FD"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993F2E" w14:textId="7B3662A2" w:rsidR="007F3393" w:rsidRPr="00ED172B" w:rsidRDefault="00860830" w:rsidP="00186420">
            <w:pPr>
              <w:jc w:val="center"/>
              <w:rPr>
                <w:rFonts w:cs="Arial"/>
                <w:color w:val="000000" w:themeColor="text1"/>
                <w:szCs w:val="16"/>
              </w:rPr>
            </w:pPr>
            <w:r w:rsidRPr="00ED172B">
              <w:rPr>
                <w:rFonts w:cs="Arial"/>
                <w:color w:val="000000" w:themeColor="text1"/>
                <w:szCs w:val="16"/>
              </w:rPr>
              <w:t>48.58%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A1E9C9" w14:textId="02A0C2DE" w:rsidR="007F3393" w:rsidRPr="00ED172B" w:rsidRDefault="00860830" w:rsidP="00186420">
            <w:pPr>
              <w:jc w:val="center"/>
              <w:rPr>
                <w:rFonts w:cs="Arial"/>
                <w:color w:val="000000" w:themeColor="text1"/>
                <w:szCs w:val="16"/>
              </w:rPr>
            </w:pPr>
            <w:r w:rsidRPr="00ED172B">
              <w:rPr>
                <w:rFonts w:cs="Arial"/>
                <w:color w:val="000000" w:themeColor="text1"/>
                <w:szCs w:val="16"/>
              </w:rPr>
              <w:t>50.41%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AF85751" w14:textId="4BF87C6F" w:rsidR="007F3393" w:rsidRPr="00ED172B" w:rsidRDefault="00860830" w:rsidP="00186420">
            <w:pPr>
              <w:jc w:val="center"/>
              <w:rPr>
                <w:rFonts w:cs="Arial"/>
                <w:color w:val="000000" w:themeColor="text1"/>
                <w:szCs w:val="16"/>
              </w:rPr>
            </w:pPr>
            <w:r w:rsidRPr="00ED172B">
              <w:rPr>
                <w:rFonts w:cs="Arial"/>
                <w:color w:val="000000" w:themeColor="text1"/>
                <w:szCs w:val="16"/>
              </w:rPr>
              <w:t>49.79%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78159E0" w14:textId="76181F6C" w:rsidR="007F3393" w:rsidRPr="00ED172B" w:rsidRDefault="00860830" w:rsidP="00186420">
            <w:pPr>
              <w:jc w:val="center"/>
              <w:rPr>
                <w:rFonts w:cs="Arial"/>
                <w:color w:val="000000" w:themeColor="text1"/>
                <w:szCs w:val="16"/>
              </w:rPr>
            </w:pPr>
            <w:r w:rsidRPr="00ED172B">
              <w:rPr>
                <w:rFonts w:cs="Arial"/>
                <w:color w:val="000000" w:themeColor="text1"/>
                <w:szCs w:val="16"/>
              </w:rPr>
              <w:t>36.15%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711582" w14:textId="71938F4C" w:rsidR="007F3393" w:rsidRPr="00ED172B" w:rsidRDefault="00860830" w:rsidP="00186420">
            <w:pPr>
              <w:jc w:val="center"/>
              <w:rPr>
                <w:rFonts w:cs="Arial"/>
                <w:color w:val="000000" w:themeColor="text1"/>
                <w:szCs w:val="16"/>
              </w:rPr>
            </w:pPr>
            <w:r w:rsidRPr="00ED172B">
              <w:rPr>
                <w:rFonts w:cs="Arial"/>
                <w:color w:val="000000" w:themeColor="text1"/>
                <w:szCs w:val="16"/>
              </w:rPr>
              <w:t>34.62%</w:t>
            </w:r>
          </w:p>
        </w:tc>
      </w:tr>
      <w:tr w:rsidR="00ED172B" w:rsidRPr="00ED172B" w14:paraId="2558149F" w14:textId="365303DA" w:rsidTr="00A40EE1">
        <w:trPr>
          <w:trHeight w:val="85"/>
        </w:trPr>
        <w:tc>
          <w:tcPr>
            <w:tcW w:w="500" w:type="pct"/>
            <w:tcBorders>
              <w:left w:val="single" w:sz="4" w:space="0" w:color="auto"/>
              <w:right w:val="single" w:sz="4" w:space="0" w:color="auto"/>
            </w:tcBorders>
            <w:shd w:val="clear" w:color="auto" w:fill="auto"/>
            <w:vAlign w:val="center"/>
          </w:tcPr>
          <w:p w14:paraId="5C263B12"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514DA1F" w14:textId="742A8474" w:rsidR="007F3393" w:rsidRPr="00ED172B" w:rsidRDefault="005C14C2" w:rsidP="005C14C2">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B18FC00" w14:textId="3A9DD91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34EE947" w14:textId="549E4259" w:rsidR="007F3393" w:rsidRPr="00ED172B" w:rsidRDefault="00860830" w:rsidP="00186420">
            <w:pPr>
              <w:jc w:val="center"/>
              <w:rPr>
                <w:rFonts w:cs="Arial"/>
                <w:color w:val="000000" w:themeColor="text1"/>
                <w:szCs w:val="16"/>
              </w:rPr>
            </w:pPr>
            <w:r w:rsidRPr="00ED172B">
              <w:rPr>
                <w:rFonts w:cs="Arial"/>
                <w:color w:val="000000" w:themeColor="text1"/>
                <w:szCs w:val="16"/>
              </w:rPr>
              <w:t>50.10%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1A22466" w14:textId="56644392" w:rsidR="007F3393" w:rsidRPr="00ED172B" w:rsidRDefault="00860830" w:rsidP="00186420">
            <w:pPr>
              <w:jc w:val="center"/>
              <w:rPr>
                <w:rFonts w:cs="Arial"/>
                <w:color w:val="000000" w:themeColor="text1"/>
                <w:szCs w:val="16"/>
              </w:rPr>
            </w:pPr>
            <w:r w:rsidRPr="00ED172B">
              <w:rPr>
                <w:rFonts w:cs="Arial"/>
                <w:color w:val="000000" w:themeColor="text1"/>
                <w:szCs w:val="16"/>
              </w:rPr>
              <w:t>50.20%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42B6B08" w14:textId="5F811FD0" w:rsidR="007F3393" w:rsidRPr="00ED172B" w:rsidRDefault="00860830" w:rsidP="00186420">
            <w:pPr>
              <w:jc w:val="center"/>
              <w:rPr>
                <w:rFonts w:cs="Arial"/>
                <w:color w:val="000000" w:themeColor="text1"/>
                <w:szCs w:val="16"/>
              </w:rPr>
            </w:pPr>
            <w:r w:rsidRPr="00ED172B">
              <w:rPr>
                <w:rFonts w:cs="Arial"/>
                <w:color w:val="000000" w:themeColor="text1"/>
                <w:szCs w:val="16"/>
              </w:rPr>
              <w:t>50.30%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A11B7B" w14:textId="77AE5E5A" w:rsidR="007F3393" w:rsidRPr="00ED172B" w:rsidRDefault="00860830" w:rsidP="00186420">
            <w:pPr>
              <w:jc w:val="center"/>
              <w:rPr>
                <w:rFonts w:cs="Arial"/>
                <w:color w:val="000000" w:themeColor="text1"/>
                <w:szCs w:val="16"/>
              </w:rPr>
            </w:pPr>
            <w:r w:rsidRPr="00ED172B">
              <w:rPr>
                <w:rFonts w:cs="Arial"/>
                <w:color w:val="000000" w:themeColor="text1"/>
                <w:szCs w:val="16"/>
              </w:rPr>
              <w:t>50.40%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9C7A40E" w14:textId="7766A332" w:rsidR="007F3393" w:rsidRPr="00ED172B" w:rsidRDefault="00860830" w:rsidP="00186420">
            <w:pPr>
              <w:jc w:val="center"/>
              <w:rPr>
                <w:rFonts w:cs="Arial"/>
                <w:color w:val="000000" w:themeColor="text1"/>
                <w:szCs w:val="16"/>
              </w:rPr>
            </w:pPr>
            <w:r w:rsidRPr="00ED172B">
              <w:rPr>
                <w:rFonts w:cs="Arial"/>
                <w:color w:val="000000" w:themeColor="text1"/>
                <w:szCs w:val="16"/>
              </w:rPr>
              <w:t>50.40%</w:t>
            </w:r>
          </w:p>
        </w:tc>
      </w:tr>
      <w:tr w:rsidR="00ED172B" w:rsidRPr="00ED172B" w14:paraId="7E8097AB" w14:textId="6AED691A" w:rsidTr="00A40EE1">
        <w:trPr>
          <w:trHeight w:val="85"/>
        </w:trPr>
        <w:tc>
          <w:tcPr>
            <w:tcW w:w="500" w:type="pct"/>
            <w:tcBorders>
              <w:left w:val="single" w:sz="4" w:space="0" w:color="auto"/>
              <w:right w:val="single" w:sz="4" w:space="0" w:color="auto"/>
            </w:tcBorders>
            <w:shd w:val="clear" w:color="auto" w:fill="auto"/>
            <w:vAlign w:val="center"/>
          </w:tcPr>
          <w:p w14:paraId="3F1BEAB5" w14:textId="12597FC2" w:rsidR="007F3393" w:rsidRPr="00ED172B" w:rsidRDefault="006935F4"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ABF02F2" w14:textId="643EB7D5" w:rsidR="007F3393" w:rsidRPr="00ED172B" w:rsidRDefault="005C14C2" w:rsidP="005C14C2">
            <w:pPr>
              <w:jc w:val="center"/>
              <w:rPr>
                <w:color w:val="000000" w:themeColor="text1"/>
              </w:rPr>
            </w:pPr>
            <w:r w:rsidRPr="00ED172B">
              <w:rPr>
                <w:color w:val="000000" w:themeColor="text1"/>
              </w:rPr>
              <w:t>50.54%</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BBE2D9" w14:textId="0C00836F"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52F9C01" w14:textId="16C2CF9B" w:rsidR="007F3393" w:rsidRPr="00ED172B" w:rsidRDefault="00860830" w:rsidP="00186420">
            <w:pPr>
              <w:jc w:val="center"/>
              <w:rPr>
                <w:rFonts w:cs="Arial"/>
                <w:color w:val="000000" w:themeColor="text1"/>
                <w:szCs w:val="16"/>
              </w:rPr>
            </w:pPr>
            <w:r w:rsidRPr="00ED172B">
              <w:rPr>
                <w:rFonts w:cs="Arial"/>
                <w:color w:val="000000" w:themeColor="text1"/>
                <w:szCs w:val="16"/>
              </w:rPr>
              <w:t>65.71%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43FA2F" w14:textId="70AEBF5C" w:rsidR="007F3393" w:rsidRPr="00ED172B" w:rsidRDefault="00860830" w:rsidP="00186420">
            <w:pPr>
              <w:jc w:val="center"/>
              <w:rPr>
                <w:rFonts w:cs="Arial"/>
                <w:color w:val="000000" w:themeColor="text1"/>
                <w:szCs w:val="16"/>
              </w:rPr>
            </w:pPr>
            <w:r w:rsidRPr="00ED172B">
              <w:rPr>
                <w:rFonts w:cs="Arial"/>
                <w:color w:val="000000" w:themeColor="text1"/>
                <w:szCs w:val="16"/>
              </w:rPr>
              <w:t>71.23%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FAA33F8" w14:textId="6896E2C5" w:rsidR="007F3393" w:rsidRPr="00ED172B" w:rsidRDefault="00860830" w:rsidP="00186420">
            <w:pPr>
              <w:jc w:val="center"/>
              <w:rPr>
                <w:rFonts w:cs="Arial"/>
                <w:color w:val="000000" w:themeColor="text1"/>
                <w:szCs w:val="16"/>
              </w:rPr>
            </w:pPr>
            <w:r w:rsidRPr="00ED172B">
              <w:rPr>
                <w:rFonts w:cs="Arial"/>
                <w:color w:val="000000" w:themeColor="text1"/>
                <w:szCs w:val="16"/>
              </w:rPr>
              <w:t>65.30%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4AF07B" w14:textId="67E33A4F" w:rsidR="007F3393" w:rsidRPr="00ED172B" w:rsidRDefault="00860830" w:rsidP="00186420">
            <w:pPr>
              <w:jc w:val="center"/>
              <w:rPr>
                <w:rFonts w:cs="Arial"/>
                <w:color w:val="000000" w:themeColor="text1"/>
                <w:szCs w:val="16"/>
              </w:rPr>
            </w:pPr>
            <w:r w:rsidRPr="00ED172B">
              <w:rPr>
                <w:rFonts w:cs="Arial"/>
                <w:color w:val="000000" w:themeColor="text1"/>
                <w:szCs w:val="16"/>
              </w:rPr>
              <w:t>65.28%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0E5F73E" w14:textId="3A174FE7" w:rsidR="007F3393" w:rsidRPr="00ED172B" w:rsidRDefault="00860830" w:rsidP="00186420">
            <w:pPr>
              <w:jc w:val="center"/>
              <w:rPr>
                <w:rFonts w:cs="Arial"/>
                <w:color w:val="000000" w:themeColor="text1"/>
                <w:szCs w:val="16"/>
              </w:rPr>
            </w:pPr>
            <w:r w:rsidRPr="00ED172B">
              <w:rPr>
                <w:rFonts w:cs="Arial"/>
                <w:color w:val="000000" w:themeColor="text1"/>
                <w:szCs w:val="16"/>
              </w:rPr>
              <w:t>67.05%</w:t>
            </w:r>
          </w:p>
        </w:tc>
      </w:tr>
      <w:tr w:rsidR="00ED172B" w:rsidRPr="00ED172B" w14:paraId="6FC9AE83" w14:textId="014AD57A" w:rsidTr="00A40EE1">
        <w:trPr>
          <w:trHeight w:val="85"/>
        </w:trPr>
        <w:tc>
          <w:tcPr>
            <w:tcW w:w="500" w:type="pct"/>
            <w:tcBorders>
              <w:left w:val="single" w:sz="4" w:space="0" w:color="auto"/>
              <w:right w:val="single" w:sz="4" w:space="0" w:color="auto"/>
            </w:tcBorders>
            <w:shd w:val="clear" w:color="auto" w:fill="auto"/>
            <w:vAlign w:val="center"/>
          </w:tcPr>
          <w:p w14:paraId="26477C0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32CA0D86" w14:textId="7D347F75" w:rsidR="007F3393" w:rsidRPr="00ED172B" w:rsidRDefault="005C14C2" w:rsidP="005C14C2">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C67610F" w14:textId="378FA2C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A378A83" w14:textId="1C64C8F8" w:rsidR="007F3393" w:rsidRPr="00ED172B" w:rsidRDefault="00860830" w:rsidP="00186420">
            <w:pPr>
              <w:jc w:val="center"/>
              <w:rPr>
                <w:rFonts w:cs="Arial"/>
                <w:color w:val="000000" w:themeColor="text1"/>
                <w:szCs w:val="16"/>
              </w:rPr>
            </w:pPr>
            <w:r w:rsidRPr="00ED172B">
              <w:rPr>
                <w:rFonts w:cs="Arial"/>
                <w:color w:val="000000" w:themeColor="text1"/>
                <w:szCs w:val="16"/>
              </w:rPr>
              <w:t>45.10%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09DE95A" w14:textId="617EA4AA" w:rsidR="007F3393" w:rsidRPr="00ED172B" w:rsidRDefault="00860830" w:rsidP="00186420">
            <w:pPr>
              <w:jc w:val="center"/>
              <w:rPr>
                <w:rFonts w:cs="Arial"/>
                <w:color w:val="000000" w:themeColor="text1"/>
                <w:szCs w:val="16"/>
              </w:rPr>
            </w:pPr>
            <w:r w:rsidRPr="00ED172B">
              <w:rPr>
                <w:rFonts w:cs="Arial"/>
                <w:color w:val="000000" w:themeColor="text1"/>
                <w:szCs w:val="16"/>
              </w:rPr>
              <w:t>45.20%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729DD" w14:textId="527FEE0A" w:rsidR="007F3393" w:rsidRPr="00ED172B" w:rsidRDefault="00860830" w:rsidP="00186420">
            <w:pPr>
              <w:jc w:val="center"/>
              <w:rPr>
                <w:rFonts w:cs="Arial"/>
                <w:color w:val="000000" w:themeColor="text1"/>
                <w:szCs w:val="16"/>
              </w:rPr>
            </w:pPr>
            <w:r w:rsidRPr="00ED172B">
              <w:rPr>
                <w:rFonts w:cs="Arial"/>
                <w:color w:val="000000" w:themeColor="text1"/>
                <w:szCs w:val="16"/>
              </w:rPr>
              <w:t>45.30%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67B97E" w14:textId="10DBDF23" w:rsidR="007F3393" w:rsidRPr="00ED172B" w:rsidRDefault="00860830" w:rsidP="00186420">
            <w:pPr>
              <w:jc w:val="center"/>
              <w:rPr>
                <w:rFonts w:cs="Arial"/>
                <w:color w:val="000000" w:themeColor="text1"/>
                <w:szCs w:val="16"/>
              </w:rPr>
            </w:pPr>
            <w:r w:rsidRPr="00ED172B">
              <w:rPr>
                <w:rFonts w:cs="Arial"/>
                <w:color w:val="000000" w:themeColor="text1"/>
                <w:szCs w:val="16"/>
              </w:rPr>
              <w:t>45.40%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EEC5588" w14:textId="5E0BEB99" w:rsidR="007F3393" w:rsidRPr="00ED172B" w:rsidRDefault="00860830" w:rsidP="00186420">
            <w:pPr>
              <w:jc w:val="center"/>
              <w:rPr>
                <w:rFonts w:cs="Arial"/>
                <w:color w:val="000000" w:themeColor="text1"/>
                <w:szCs w:val="16"/>
              </w:rPr>
            </w:pPr>
            <w:r w:rsidRPr="00ED172B">
              <w:rPr>
                <w:rFonts w:cs="Arial"/>
                <w:color w:val="000000" w:themeColor="text1"/>
                <w:szCs w:val="16"/>
              </w:rPr>
              <w:t>45.50%</w:t>
            </w:r>
          </w:p>
        </w:tc>
      </w:tr>
      <w:tr w:rsidR="00ED172B" w:rsidRPr="00ED172B" w14:paraId="1132C60F" w14:textId="3B99FC54" w:rsidTr="00A40EE1">
        <w:trPr>
          <w:trHeight w:val="85"/>
        </w:trPr>
        <w:tc>
          <w:tcPr>
            <w:tcW w:w="500" w:type="pct"/>
            <w:tcBorders>
              <w:left w:val="single" w:sz="4" w:space="0" w:color="auto"/>
              <w:right w:val="single" w:sz="4" w:space="0" w:color="auto"/>
            </w:tcBorders>
            <w:shd w:val="clear" w:color="auto" w:fill="auto"/>
            <w:vAlign w:val="center"/>
          </w:tcPr>
          <w:p w14:paraId="2738B926" w14:textId="68F9E66E" w:rsidR="007F3393" w:rsidRPr="00ED172B" w:rsidRDefault="006935F4"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1644268A" w14:textId="682CF9A3" w:rsidR="007F3393" w:rsidRPr="00ED172B" w:rsidRDefault="005C14C2" w:rsidP="005C14C2">
            <w:pPr>
              <w:jc w:val="center"/>
              <w:rPr>
                <w:color w:val="000000" w:themeColor="text1"/>
              </w:rPr>
            </w:pPr>
            <w:r w:rsidRPr="00ED172B">
              <w:rPr>
                <w:color w:val="000000" w:themeColor="text1"/>
              </w:rPr>
              <w:t>47.46%</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1C26CB8" w14:textId="0C759790"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B12058" w14:textId="4C62C3D2" w:rsidR="007F3393" w:rsidRPr="00ED172B" w:rsidRDefault="00860830" w:rsidP="00186420">
            <w:pPr>
              <w:jc w:val="center"/>
              <w:rPr>
                <w:rFonts w:cs="Arial"/>
                <w:color w:val="000000" w:themeColor="text1"/>
                <w:szCs w:val="16"/>
              </w:rPr>
            </w:pPr>
            <w:r w:rsidRPr="00ED172B">
              <w:rPr>
                <w:rFonts w:cs="Arial"/>
                <w:color w:val="000000" w:themeColor="text1"/>
                <w:szCs w:val="16"/>
              </w:rPr>
              <w:t>53.85%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7B2A5FF" w14:textId="701B9A2C" w:rsidR="007F3393" w:rsidRPr="00ED172B" w:rsidRDefault="00860830" w:rsidP="00186420">
            <w:pPr>
              <w:jc w:val="center"/>
              <w:rPr>
                <w:rFonts w:cs="Arial"/>
                <w:color w:val="000000" w:themeColor="text1"/>
                <w:szCs w:val="16"/>
              </w:rPr>
            </w:pPr>
            <w:r w:rsidRPr="00ED172B">
              <w:rPr>
                <w:rFonts w:cs="Arial"/>
                <w:color w:val="000000" w:themeColor="text1"/>
                <w:szCs w:val="16"/>
              </w:rPr>
              <w:t>55.31%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3ED086" w14:textId="25E0E808" w:rsidR="007F3393" w:rsidRPr="00ED172B" w:rsidRDefault="00860830" w:rsidP="00186420">
            <w:pPr>
              <w:jc w:val="center"/>
              <w:rPr>
                <w:rFonts w:cs="Arial"/>
                <w:color w:val="000000" w:themeColor="text1"/>
                <w:szCs w:val="16"/>
              </w:rPr>
            </w:pPr>
            <w:r w:rsidRPr="00ED172B">
              <w:rPr>
                <w:rFonts w:cs="Arial"/>
                <w:color w:val="000000" w:themeColor="text1"/>
                <w:szCs w:val="16"/>
              </w:rPr>
              <w:t>50.62%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E979001" w14:textId="633DD3D6" w:rsidR="007F3393" w:rsidRPr="00ED172B" w:rsidRDefault="00860830" w:rsidP="00186420">
            <w:pPr>
              <w:jc w:val="center"/>
              <w:rPr>
                <w:rFonts w:cs="Arial"/>
                <w:color w:val="000000" w:themeColor="text1"/>
                <w:szCs w:val="16"/>
              </w:rPr>
            </w:pPr>
            <w:r w:rsidRPr="00ED172B">
              <w:rPr>
                <w:rFonts w:cs="Arial"/>
                <w:color w:val="000000" w:themeColor="text1"/>
                <w:szCs w:val="16"/>
              </w:rPr>
              <w:t>42.61%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71F128" w14:textId="25D88B13" w:rsidR="007F3393" w:rsidRPr="00ED172B" w:rsidRDefault="00860830" w:rsidP="00186420">
            <w:pPr>
              <w:jc w:val="center"/>
              <w:rPr>
                <w:rFonts w:cs="Arial"/>
                <w:color w:val="000000" w:themeColor="text1"/>
                <w:szCs w:val="16"/>
              </w:rPr>
            </w:pPr>
            <w:r w:rsidRPr="00ED172B">
              <w:rPr>
                <w:rFonts w:cs="Arial"/>
                <w:color w:val="000000" w:themeColor="text1"/>
                <w:szCs w:val="16"/>
              </w:rPr>
              <w:t>41.25%</w:t>
            </w:r>
          </w:p>
        </w:tc>
      </w:tr>
    </w:tbl>
    <w:p w14:paraId="63E4EB1D" w14:textId="568C1094" w:rsidR="005F4279" w:rsidRPr="00ED172B" w:rsidRDefault="005F4279">
      <w:pPr>
        <w:rPr>
          <w:b/>
          <w:color w:val="000000" w:themeColor="text1"/>
        </w:rPr>
      </w:pPr>
      <w:r w:rsidRPr="00ED172B">
        <w:rPr>
          <w:b/>
          <w:color w:val="000000" w:themeColor="text1"/>
        </w:rPr>
        <w:t>Targets</w:t>
      </w:r>
    </w:p>
    <w:tbl>
      <w:tblPr>
        <w:tblW w:w="1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TARGETS1"/>
      </w:tblPr>
      <w:tblGrid>
        <w:gridCol w:w="1208"/>
        <w:gridCol w:w="2681"/>
      </w:tblGrid>
      <w:tr w:rsidR="00465BA4" w:rsidRPr="00ED172B" w14:paraId="78F3A176" w14:textId="77777777" w:rsidTr="00465BA4">
        <w:trPr>
          <w:trHeight w:val="350"/>
        </w:trPr>
        <w:tc>
          <w:tcPr>
            <w:tcW w:w="1553" w:type="pct"/>
            <w:tcBorders>
              <w:bottom w:val="single" w:sz="4" w:space="0" w:color="auto"/>
            </w:tcBorders>
            <w:shd w:val="clear" w:color="auto" w:fill="auto"/>
            <w:vAlign w:val="center"/>
          </w:tcPr>
          <w:p w14:paraId="601CA42E" w14:textId="77777777" w:rsidR="00465BA4" w:rsidRPr="00ED172B" w:rsidRDefault="00465BA4" w:rsidP="00186420">
            <w:pPr>
              <w:jc w:val="center"/>
              <w:rPr>
                <w:b/>
                <w:color w:val="000000" w:themeColor="text1"/>
              </w:rPr>
            </w:pPr>
            <w:r w:rsidRPr="00ED172B">
              <w:rPr>
                <w:b/>
                <w:color w:val="000000" w:themeColor="text1"/>
              </w:rPr>
              <w:t>FFY</w:t>
            </w:r>
          </w:p>
        </w:tc>
        <w:tc>
          <w:tcPr>
            <w:tcW w:w="3447" w:type="pct"/>
            <w:shd w:val="clear" w:color="auto" w:fill="auto"/>
            <w:vAlign w:val="center"/>
          </w:tcPr>
          <w:p w14:paraId="71D7C7B0" w14:textId="4132339A" w:rsidR="00465BA4" w:rsidRPr="00ED172B" w:rsidRDefault="00465BA4" w:rsidP="00967D30">
            <w:pPr>
              <w:jc w:val="center"/>
              <w:rPr>
                <w:b/>
                <w:color w:val="000000" w:themeColor="text1"/>
              </w:rPr>
            </w:pPr>
            <w:r w:rsidRPr="00ED172B">
              <w:rPr>
                <w:b/>
                <w:color w:val="000000" w:themeColor="text1"/>
              </w:rPr>
              <w:t>2019</w:t>
            </w:r>
          </w:p>
        </w:tc>
      </w:tr>
      <w:tr w:rsidR="00465BA4" w:rsidRPr="00ED172B" w14:paraId="02D6AC53" w14:textId="77777777" w:rsidTr="00465BA4">
        <w:trPr>
          <w:trHeight w:val="357"/>
        </w:trPr>
        <w:tc>
          <w:tcPr>
            <w:tcW w:w="1553" w:type="pct"/>
            <w:shd w:val="clear" w:color="auto" w:fill="auto"/>
            <w:vAlign w:val="center"/>
          </w:tcPr>
          <w:p w14:paraId="358625ED" w14:textId="2B3EF345" w:rsidR="00465BA4" w:rsidRPr="00ED172B" w:rsidRDefault="00465BA4" w:rsidP="007F3393">
            <w:pPr>
              <w:rPr>
                <w:color w:val="000000" w:themeColor="text1"/>
                <w:szCs w:val="16"/>
              </w:rPr>
            </w:pPr>
            <w:r w:rsidRPr="00ED172B">
              <w:rPr>
                <w:color w:val="000000" w:themeColor="text1"/>
                <w:szCs w:val="16"/>
              </w:rPr>
              <w:t>Target A1&gt;=</w:t>
            </w:r>
          </w:p>
        </w:tc>
        <w:tc>
          <w:tcPr>
            <w:tcW w:w="3447" w:type="pct"/>
            <w:shd w:val="clear" w:color="auto" w:fill="auto"/>
            <w:vAlign w:val="center"/>
          </w:tcPr>
          <w:p w14:paraId="6DA0DB56" w14:textId="148B9E5E" w:rsidR="00465BA4" w:rsidRPr="00ED172B" w:rsidRDefault="00465BA4" w:rsidP="00027F39">
            <w:pPr>
              <w:jc w:val="center"/>
              <w:rPr>
                <w:color w:val="000000" w:themeColor="text1"/>
              </w:rPr>
            </w:pPr>
            <w:r w:rsidRPr="00ED172B">
              <w:rPr>
                <w:color w:val="000000" w:themeColor="text1"/>
              </w:rPr>
              <w:t>48.60%</w:t>
            </w:r>
          </w:p>
        </w:tc>
      </w:tr>
      <w:tr w:rsidR="00465BA4" w:rsidRPr="00ED172B" w14:paraId="44891442" w14:textId="77777777" w:rsidTr="00465BA4">
        <w:trPr>
          <w:trHeight w:val="357"/>
        </w:trPr>
        <w:tc>
          <w:tcPr>
            <w:tcW w:w="1553" w:type="pct"/>
            <w:shd w:val="clear" w:color="auto" w:fill="auto"/>
            <w:vAlign w:val="center"/>
          </w:tcPr>
          <w:p w14:paraId="009D9538" w14:textId="29076A1F" w:rsidR="00465BA4" w:rsidRPr="00ED172B" w:rsidRDefault="00465BA4" w:rsidP="007F3393">
            <w:pPr>
              <w:rPr>
                <w:color w:val="000000" w:themeColor="text1"/>
                <w:szCs w:val="16"/>
              </w:rPr>
            </w:pPr>
            <w:r w:rsidRPr="00ED172B">
              <w:rPr>
                <w:color w:val="000000" w:themeColor="text1"/>
                <w:szCs w:val="16"/>
              </w:rPr>
              <w:t>Target A2&gt;=</w:t>
            </w:r>
          </w:p>
        </w:tc>
        <w:tc>
          <w:tcPr>
            <w:tcW w:w="3447" w:type="pct"/>
            <w:shd w:val="clear" w:color="auto" w:fill="auto"/>
            <w:vAlign w:val="center"/>
          </w:tcPr>
          <w:p w14:paraId="055CB77B" w14:textId="617D01F2" w:rsidR="00465BA4" w:rsidRPr="00ED172B" w:rsidRDefault="00465BA4" w:rsidP="00027F39">
            <w:pPr>
              <w:jc w:val="center"/>
              <w:rPr>
                <w:color w:val="000000" w:themeColor="text1"/>
              </w:rPr>
            </w:pPr>
            <w:r w:rsidRPr="00ED172B">
              <w:rPr>
                <w:color w:val="000000" w:themeColor="text1"/>
              </w:rPr>
              <w:t>49.24%</w:t>
            </w:r>
          </w:p>
        </w:tc>
      </w:tr>
      <w:tr w:rsidR="00465BA4" w:rsidRPr="00ED172B" w14:paraId="2690938F" w14:textId="77777777" w:rsidTr="00465BA4">
        <w:trPr>
          <w:trHeight w:val="357"/>
        </w:trPr>
        <w:tc>
          <w:tcPr>
            <w:tcW w:w="1553" w:type="pct"/>
            <w:shd w:val="clear" w:color="auto" w:fill="auto"/>
            <w:vAlign w:val="center"/>
          </w:tcPr>
          <w:p w14:paraId="59DB088F" w14:textId="1C7EE8C0" w:rsidR="00465BA4" w:rsidRPr="00ED172B" w:rsidRDefault="00465BA4" w:rsidP="007F3393">
            <w:pPr>
              <w:rPr>
                <w:color w:val="000000" w:themeColor="text1"/>
                <w:szCs w:val="16"/>
              </w:rPr>
            </w:pPr>
            <w:r w:rsidRPr="00ED172B">
              <w:rPr>
                <w:color w:val="000000" w:themeColor="text1"/>
                <w:szCs w:val="16"/>
              </w:rPr>
              <w:t>Target B1&gt;=</w:t>
            </w:r>
          </w:p>
        </w:tc>
        <w:tc>
          <w:tcPr>
            <w:tcW w:w="3447" w:type="pct"/>
            <w:shd w:val="clear" w:color="auto" w:fill="auto"/>
            <w:vAlign w:val="center"/>
          </w:tcPr>
          <w:p w14:paraId="2907988A" w14:textId="5789E173" w:rsidR="00465BA4" w:rsidRPr="00ED172B" w:rsidRDefault="00465BA4" w:rsidP="00027F39">
            <w:pPr>
              <w:jc w:val="center"/>
              <w:rPr>
                <w:color w:val="000000" w:themeColor="text1"/>
              </w:rPr>
            </w:pPr>
            <w:r w:rsidRPr="00ED172B">
              <w:rPr>
                <w:color w:val="000000" w:themeColor="text1"/>
              </w:rPr>
              <w:t>50.60%</w:t>
            </w:r>
          </w:p>
        </w:tc>
      </w:tr>
      <w:tr w:rsidR="00465BA4" w:rsidRPr="00ED172B" w14:paraId="1E1B569B" w14:textId="77777777" w:rsidTr="00465BA4">
        <w:trPr>
          <w:trHeight w:val="357"/>
        </w:trPr>
        <w:tc>
          <w:tcPr>
            <w:tcW w:w="1553" w:type="pct"/>
            <w:shd w:val="clear" w:color="auto" w:fill="auto"/>
            <w:vAlign w:val="center"/>
          </w:tcPr>
          <w:p w14:paraId="13799DA2" w14:textId="4BB3DE26" w:rsidR="00465BA4" w:rsidRPr="00ED172B" w:rsidRDefault="00465BA4" w:rsidP="007F3393">
            <w:pPr>
              <w:rPr>
                <w:color w:val="000000" w:themeColor="text1"/>
                <w:szCs w:val="16"/>
              </w:rPr>
            </w:pPr>
            <w:r w:rsidRPr="00ED172B">
              <w:rPr>
                <w:color w:val="000000" w:themeColor="text1"/>
                <w:szCs w:val="16"/>
              </w:rPr>
              <w:lastRenderedPageBreak/>
              <w:t>Target B2&gt;=</w:t>
            </w:r>
          </w:p>
        </w:tc>
        <w:tc>
          <w:tcPr>
            <w:tcW w:w="3447" w:type="pct"/>
            <w:shd w:val="clear" w:color="auto" w:fill="auto"/>
            <w:vAlign w:val="center"/>
          </w:tcPr>
          <w:p w14:paraId="3C5EA01D" w14:textId="1C391BC4" w:rsidR="00465BA4" w:rsidRPr="00ED172B" w:rsidRDefault="00465BA4" w:rsidP="00027F39">
            <w:pPr>
              <w:jc w:val="center"/>
              <w:rPr>
                <w:color w:val="000000" w:themeColor="text1"/>
              </w:rPr>
            </w:pPr>
            <w:r w:rsidRPr="00ED172B">
              <w:rPr>
                <w:color w:val="000000" w:themeColor="text1"/>
              </w:rPr>
              <w:t>45.60%</w:t>
            </w:r>
          </w:p>
        </w:tc>
      </w:tr>
      <w:tr w:rsidR="00465BA4" w:rsidRPr="00ED172B" w14:paraId="6F747C45" w14:textId="77777777" w:rsidTr="00465BA4">
        <w:trPr>
          <w:trHeight w:val="357"/>
        </w:trPr>
        <w:tc>
          <w:tcPr>
            <w:tcW w:w="1553" w:type="pct"/>
            <w:shd w:val="clear" w:color="auto" w:fill="auto"/>
            <w:vAlign w:val="center"/>
          </w:tcPr>
          <w:p w14:paraId="19D62A97" w14:textId="4E5E2DD2" w:rsidR="00465BA4" w:rsidRPr="00ED172B" w:rsidRDefault="00465BA4" w:rsidP="007F3393">
            <w:pPr>
              <w:rPr>
                <w:color w:val="000000" w:themeColor="text1"/>
                <w:szCs w:val="16"/>
              </w:rPr>
            </w:pPr>
            <w:r w:rsidRPr="00ED172B">
              <w:rPr>
                <w:color w:val="000000" w:themeColor="text1"/>
                <w:szCs w:val="16"/>
              </w:rPr>
              <w:t>Target C1&gt;=</w:t>
            </w:r>
          </w:p>
        </w:tc>
        <w:tc>
          <w:tcPr>
            <w:tcW w:w="3447" w:type="pct"/>
            <w:shd w:val="clear" w:color="auto" w:fill="auto"/>
            <w:vAlign w:val="center"/>
          </w:tcPr>
          <w:p w14:paraId="2F5E76E5" w14:textId="3B73537A" w:rsidR="00465BA4" w:rsidRPr="00ED172B" w:rsidRDefault="00465BA4" w:rsidP="00027F39">
            <w:pPr>
              <w:jc w:val="center"/>
              <w:rPr>
                <w:color w:val="000000" w:themeColor="text1"/>
              </w:rPr>
            </w:pPr>
            <w:r w:rsidRPr="00ED172B">
              <w:rPr>
                <w:color w:val="000000" w:themeColor="text1"/>
              </w:rPr>
              <w:t>51.06%</w:t>
            </w:r>
          </w:p>
        </w:tc>
      </w:tr>
      <w:tr w:rsidR="00465BA4" w:rsidRPr="00ED172B" w14:paraId="042194B1" w14:textId="77777777" w:rsidTr="00465BA4">
        <w:trPr>
          <w:trHeight w:val="357"/>
        </w:trPr>
        <w:tc>
          <w:tcPr>
            <w:tcW w:w="1553" w:type="pct"/>
            <w:shd w:val="clear" w:color="auto" w:fill="auto"/>
            <w:vAlign w:val="center"/>
          </w:tcPr>
          <w:p w14:paraId="62D06703" w14:textId="0E10BF36" w:rsidR="00465BA4" w:rsidRPr="00ED172B" w:rsidRDefault="00465BA4" w:rsidP="007F3393">
            <w:pPr>
              <w:rPr>
                <w:color w:val="000000" w:themeColor="text1"/>
                <w:szCs w:val="16"/>
              </w:rPr>
            </w:pPr>
            <w:r w:rsidRPr="00ED172B">
              <w:rPr>
                <w:color w:val="000000" w:themeColor="text1"/>
                <w:szCs w:val="16"/>
              </w:rPr>
              <w:t>Target C2&gt;=</w:t>
            </w:r>
          </w:p>
        </w:tc>
        <w:tc>
          <w:tcPr>
            <w:tcW w:w="3447" w:type="pct"/>
            <w:shd w:val="clear" w:color="auto" w:fill="auto"/>
            <w:vAlign w:val="center"/>
          </w:tcPr>
          <w:p w14:paraId="763C7DAE" w14:textId="263F85F1" w:rsidR="00465BA4" w:rsidRPr="00ED172B" w:rsidRDefault="00465BA4" w:rsidP="00027F39">
            <w:pPr>
              <w:jc w:val="center"/>
              <w:rPr>
                <w:color w:val="000000" w:themeColor="text1"/>
              </w:rPr>
            </w:pPr>
            <w:r w:rsidRPr="00ED172B">
              <w:rPr>
                <w:color w:val="000000" w:themeColor="text1"/>
              </w:rPr>
              <w:t>47.98%</w:t>
            </w:r>
          </w:p>
        </w:tc>
      </w:tr>
    </w:tbl>
    <w:p w14:paraId="0D9396E6" w14:textId="6A3DF1F0" w:rsidR="001963DE" w:rsidRPr="00ED172B" w:rsidRDefault="00F32724">
      <w:pPr>
        <w:rPr>
          <w:b/>
          <w:color w:val="000000" w:themeColor="text1"/>
        </w:rPr>
      </w:pPr>
      <w:r w:rsidRPr="00ED172B" w:rsidDel="00F32724">
        <w:rPr>
          <w:b/>
          <w:color w:val="000000" w:themeColor="text1"/>
        </w:rPr>
        <w:t xml:space="preserve"> FFY 2019 SPP/APR Data</w:t>
      </w:r>
    </w:p>
    <w:p w14:paraId="673A8252" w14:textId="7102DA5D" w:rsidR="00DF29F1" w:rsidRPr="00ED172B" w:rsidRDefault="00DF29F1">
      <w:pPr>
        <w:rPr>
          <w:rFonts w:cs="Arial"/>
          <w:b/>
          <w:color w:val="000000" w:themeColor="text1"/>
          <w:szCs w:val="16"/>
        </w:rPr>
      </w:pPr>
      <w:r w:rsidRPr="00ED172B">
        <w:rPr>
          <w:rFonts w:cs="Arial"/>
          <w:b/>
          <w:color w:val="000000" w:themeColor="text1"/>
          <w:szCs w:val="16"/>
        </w:rPr>
        <w:t>Number of infants and toddlers with IFSPs assessed</w:t>
      </w:r>
    </w:p>
    <w:p w14:paraId="15802882" w14:textId="10D75DB0" w:rsidR="00DF29F1" w:rsidRPr="00ED172B" w:rsidRDefault="00DF29F1">
      <w:pPr>
        <w:rPr>
          <w:b/>
          <w:color w:val="000000" w:themeColor="text1"/>
        </w:rPr>
      </w:pPr>
      <w:r w:rsidRPr="00ED172B">
        <w:rPr>
          <w:color w:val="000000" w:themeColor="text1"/>
        </w:rPr>
        <w:t>929</w:t>
      </w:r>
    </w:p>
    <w:p w14:paraId="51844E7F" w14:textId="65E39791" w:rsidR="001A4B29" w:rsidRPr="00ED172B" w:rsidRDefault="001A4B29">
      <w:pPr>
        <w:rPr>
          <w:b/>
          <w:color w:val="000000" w:themeColor="text1"/>
        </w:rPr>
      </w:pPr>
      <w:r w:rsidRPr="00ED172B">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1"/>
      </w:tblPr>
      <w:tblGrid>
        <w:gridCol w:w="7350"/>
        <w:gridCol w:w="1720"/>
        <w:gridCol w:w="1720"/>
      </w:tblGrid>
      <w:tr w:rsidR="00ED172B" w:rsidRPr="00ED172B" w14:paraId="199F40A6" w14:textId="77777777" w:rsidTr="00986B99">
        <w:trPr>
          <w:trHeight w:val="287"/>
          <w:tblHeader/>
        </w:trPr>
        <w:tc>
          <w:tcPr>
            <w:tcW w:w="3406" w:type="pct"/>
            <w:shd w:val="clear" w:color="auto" w:fill="auto"/>
            <w:vAlign w:val="center"/>
          </w:tcPr>
          <w:p w14:paraId="5BC436ED" w14:textId="7D8AC379" w:rsidR="001A4B29" w:rsidRPr="00ED172B" w:rsidRDefault="008320B5" w:rsidP="00B83404">
            <w:pPr>
              <w:rPr>
                <w:color w:val="000000" w:themeColor="text1"/>
              </w:rPr>
            </w:pPr>
            <w:r>
              <w:rPr>
                <w:rFonts w:cs="Arial"/>
                <w:b/>
                <w:color w:val="000000" w:themeColor="text1"/>
                <w:szCs w:val="16"/>
              </w:rPr>
              <w:t xml:space="preserve">Outcome A </w:t>
            </w:r>
            <w:r w:rsidRPr="001071FD">
              <w:rPr>
                <w:rFonts w:cs="Arial"/>
                <w:b/>
                <w:bCs/>
                <w:color w:val="000000" w:themeColor="text1"/>
                <w:szCs w:val="16"/>
              </w:rPr>
              <w:t xml:space="preserve">Progress </w:t>
            </w:r>
            <w:r>
              <w:rPr>
                <w:rFonts w:cs="Arial"/>
                <w:b/>
                <w:bCs/>
                <w:color w:val="000000" w:themeColor="text1"/>
                <w:szCs w:val="16"/>
              </w:rPr>
              <w:t>C</w:t>
            </w:r>
            <w:r w:rsidRPr="001071FD">
              <w:rPr>
                <w:rFonts w:cs="Arial"/>
                <w:b/>
                <w:bCs/>
                <w:color w:val="000000" w:themeColor="text1"/>
                <w:szCs w:val="16"/>
              </w:rPr>
              <w:t>ategor</w:t>
            </w:r>
            <w:r>
              <w:rPr>
                <w:rFonts w:cs="Arial"/>
                <w:b/>
                <w:bCs/>
                <w:color w:val="000000" w:themeColor="text1"/>
                <w:szCs w:val="16"/>
              </w:rPr>
              <w:t>y</w:t>
            </w:r>
          </w:p>
        </w:tc>
        <w:tc>
          <w:tcPr>
            <w:tcW w:w="797" w:type="pct"/>
            <w:shd w:val="clear" w:color="auto" w:fill="auto"/>
            <w:vAlign w:val="center"/>
          </w:tcPr>
          <w:p w14:paraId="117C054E"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Number of children</w:t>
            </w:r>
          </w:p>
        </w:tc>
        <w:tc>
          <w:tcPr>
            <w:tcW w:w="797" w:type="pct"/>
            <w:shd w:val="clear" w:color="auto" w:fill="auto"/>
          </w:tcPr>
          <w:p w14:paraId="5DE447B1"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Percentage of Total</w:t>
            </w:r>
          </w:p>
        </w:tc>
      </w:tr>
      <w:tr w:rsidR="00ED172B" w:rsidRPr="00ED172B" w14:paraId="5A737610" w14:textId="77777777" w:rsidTr="00986B99">
        <w:trPr>
          <w:trHeight w:val="361"/>
        </w:trPr>
        <w:tc>
          <w:tcPr>
            <w:tcW w:w="3406" w:type="pct"/>
            <w:shd w:val="clear" w:color="auto" w:fill="auto"/>
            <w:vAlign w:val="center"/>
          </w:tcPr>
          <w:p w14:paraId="0D7FD0A3" w14:textId="77777777" w:rsidR="001A4B29" w:rsidRPr="00ED172B" w:rsidRDefault="001A4B29" w:rsidP="001A4B29">
            <w:pPr>
              <w:rPr>
                <w:rFonts w:cs="Arial"/>
                <w:color w:val="000000" w:themeColor="text1"/>
                <w:szCs w:val="16"/>
              </w:rPr>
            </w:pPr>
            <w:r w:rsidRPr="00ED172B">
              <w:rPr>
                <w:rFonts w:cs="Arial"/>
                <w:color w:val="000000" w:themeColor="text1"/>
                <w:szCs w:val="16"/>
              </w:rPr>
              <w:t>a. Infants and toddlers who did not improve functioning</w:t>
            </w:r>
          </w:p>
        </w:tc>
        <w:tc>
          <w:tcPr>
            <w:tcW w:w="797" w:type="pct"/>
            <w:shd w:val="clear" w:color="auto" w:fill="auto"/>
            <w:vAlign w:val="center"/>
          </w:tcPr>
          <w:p w14:paraId="7B73B6C2" w14:textId="57ACFA8E" w:rsidR="001A4B29" w:rsidRPr="00ED172B" w:rsidRDefault="00860830" w:rsidP="00186420">
            <w:pPr>
              <w:jc w:val="center"/>
              <w:rPr>
                <w:rFonts w:cs="Arial"/>
                <w:color w:val="000000" w:themeColor="text1"/>
                <w:szCs w:val="16"/>
              </w:rPr>
            </w:pPr>
            <w:r w:rsidRPr="00ED172B">
              <w:rPr>
                <w:rFonts w:cs="Arial"/>
                <w:color w:val="000000" w:themeColor="text1"/>
                <w:szCs w:val="16"/>
              </w:rPr>
              <w:t>1</w:t>
            </w:r>
          </w:p>
        </w:tc>
        <w:tc>
          <w:tcPr>
            <w:tcW w:w="797" w:type="pct"/>
            <w:shd w:val="clear" w:color="auto" w:fill="auto"/>
            <w:vAlign w:val="center"/>
          </w:tcPr>
          <w:p w14:paraId="21371D80" w14:textId="187C61CB" w:rsidR="001A4B29" w:rsidRPr="00ED172B" w:rsidRDefault="00860830" w:rsidP="00186420">
            <w:pPr>
              <w:jc w:val="center"/>
              <w:rPr>
                <w:rFonts w:cs="Arial"/>
                <w:color w:val="000000" w:themeColor="text1"/>
                <w:szCs w:val="16"/>
              </w:rPr>
            </w:pPr>
            <w:r w:rsidRPr="00ED172B">
              <w:rPr>
                <w:rFonts w:cs="Arial"/>
                <w:color w:val="000000" w:themeColor="text1"/>
                <w:szCs w:val="16"/>
              </w:rPr>
              <w:t>0.11%</w:t>
            </w:r>
          </w:p>
        </w:tc>
      </w:tr>
      <w:tr w:rsidR="00ED172B" w:rsidRPr="00ED172B" w14:paraId="09D5BD6A" w14:textId="77777777" w:rsidTr="00986B99">
        <w:trPr>
          <w:trHeight w:val="361"/>
        </w:trPr>
        <w:tc>
          <w:tcPr>
            <w:tcW w:w="3406" w:type="pct"/>
            <w:shd w:val="clear" w:color="auto" w:fill="auto"/>
            <w:vAlign w:val="center"/>
          </w:tcPr>
          <w:p w14:paraId="1A85375B" w14:textId="77777777" w:rsidR="00E447C5" w:rsidRPr="00ED172B" w:rsidRDefault="00E447C5" w:rsidP="00E447C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97" w:type="pct"/>
            <w:shd w:val="clear" w:color="auto" w:fill="auto"/>
            <w:vAlign w:val="center"/>
          </w:tcPr>
          <w:p w14:paraId="03A954FC" w14:textId="5A74BEE6" w:rsidR="00E447C5" w:rsidRPr="00ED172B" w:rsidRDefault="00860830" w:rsidP="00186420">
            <w:pPr>
              <w:jc w:val="center"/>
              <w:rPr>
                <w:rFonts w:cs="Arial"/>
                <w:color w:val="000000" w:themeColor="text1"/>
                <w:szCs w:val="16"/>
              </w:rPr>
            </w:pPr>
            <w:r w:rsidRPr="00ED172B">
              <w:rPr>
                <w:rFonts w:cs="Arial"/>
                <w:color w:val="000000" w:themeColor="text1"/>
                <w:szCs w:val="16"/>
              </w:rPr>
              <w:t>254</w:t>
            </w:r>
          </w:p>
        </w:tc>
        <w:tc>
          <w:tcPr>
            <w:tcW w:w="797" w:type="pct"/>
            <w:shd w:val="clear" w:color="auto" w:fill="auto"/>
            <w:vAlign w:val="center"/>
          </w:tcPr>
          <w:p w14:paraId="122E007F" w14:textId="32E9A181" w:rsidR="00E447C5" w:rsidRPr="00ED172B" w:rsidRDefault="00860830" w:rsidP="00186420">
            <w:pPr>
              <w:jc w:val="center"/>
              <w:rPr>
                <w:rFonts w:cs="Arial"/>
                <w:color w:val="000000" w:themeColor="text1"/>
                <w:szCs w:val="16"/>
              </w:rPr>
            </w:pPr>
            <w:r w:rsidRPr="00ED172B">
              <w:rPr>
                <w:rFonts w:cs="Arial"/>
                <w:color w:val="000000" w:themeColor="text1"/>
                <w:szCs w:val="16"/>
              </w:rPr>
              <w:t>27.34%</w:t>
            </w:r>
          </w:p>
        </w:tc>
      </w:tr>
      <w:tr w:rsidR="00ED172B" w:rsidRPr="00ED172B" w14:paraId="3F82D5BB" w14:textId="77777777" w:rsidTr="00986B99">
        <w:trPr>
          <w:trHeight w:val="361"/>
        </w:trPr>
        <w:tc>
          <w:tcPr>
            <w:tcW w:w="3406" w:type="pct"/>
            <w:shd w:val="clear" w:color="auto" w:fill="auto"/>
            <w:vAlign w:val="center"/>
          </w:tcPr>
          <w:p w14:paraId="67D0449A" w14:textId="77777777" w:rsidR="00E447C5" w:rsidRPr="00ED172B" w:rsidRDefault="00E447C5" w:rsidP="00E447C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97" w:type="pct"/>
            <w:shd w:val="clear" w:color="auto" w:fill="auto"/>
            <w:vAlign w:val="center"/>
          </w:tcPr>
          <w:p w14:paraId="3BE4B185" w14:textId="4BCC54D9" w:rsidR="00E447C5" w:rsidRPr="00ED172B" w:rsidRDefault="00860830" w:rsidP="00186420">
            <w:pPr>
              <w:jc w:val="center"/>
              <w:rPr>
                <w:rFonts w:cs="Arial"/>
                <w:color w:val="000000" w:themeColor="text1"/>
                <w:szCs w:val="16"/>
              </w:rPr>
            </w:pPr>
            <w:r w:rsidRPr="00ED172B">
              <w:rPr>
                <w:rFonts w:cs="Arial"/>
                <w:color w:val="000000" w:themeColor="text1"/>
                <w:szCs w:val="16"/>
              </w:rPr>
              <w:t>309</w:t>
            </w:r>
          </w:p>
        </w:tc>
        <w:tc>
          <w:tcPr>
            <w:tcW w:w="797" w:type="pct"/>
            <w:shd w:val="clear" w:color="auto" w:fill="auto"/>
            <w:vAlign w:val="center"/>
          </w:tcPr>
          <w:p w14:paraId="4F7B1288" w14:textId="47E5A303" w:rsidR="00E447C5" w:rsidRPr="00ED172B" w:rsidRDefault="00860830" w:rsidP="00186420">
            <w:pPr>
              <w:jc w:val="center"/>
              <w:rPr>
                <w:rFonts w:cs="Arial"/>
                <w:color w:val="000000" w:themeColor="text1"/>
                <w:szCs w:val="16"/>
              </w:rPr>
            </w:pPr>
            <w:r w:rsidRPr="00ED172B">
              <w:rPr>
                <w:rFonts w:cs="Arial"/>
                <w:color w:val="000000" w:themeColor="text1"/>
                <w:szCs w:val="16"/>
              </w:rPr>
              <w:t>33.26%</w:t>
            </w:r>
          </w:p>
        </w:tc>
      </w:tr>
      <w:tr w:rsidR="00ED172B" w:rsidRPr="00ED172B" w14:paraId="790CC54F" w14:textId="77777777" w:rsidTr="00986B99">
        <w:trPr>
          <w:trHeight w:val="361"/>
        </w:trPr>
        <w:tc>
          <w:tcPr>
            <w:tcW w:w="3406" w:type="pct"/>
            <w:shd w:val="clear" w:color="auto" w:fill="auto"/>
            <w:vAlign w:val="center"/>
          </w:tcPr>
          <w:p w14:paraId="194E371C" w14:textId="77777777" w:rsidR="00E447C5" w:rsidRPr="00ED172B" w:rsidRDefault="00E447C5" w:rsidP="00E447C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97" w:type="pct"/>
            <w:shd w:val="clear" w:color="auto" w:fill="auto"/>
            <w:vAlign w:val="center"/>
          </w:tcPr>
          <w:p w14:paraId="68A4EE48" w14:textId="78DFD3C2" w:rsidR="00E447C5" w:rsidRPr="00ED172B" w:rsidRDefault="00860830" w:rsidP="00186420">
            <w:pPr>
              <w:jc w:val="center"/>
              <w:rPr>
                <w:rFonts w:cs="Arial"/>
                <w:color w:val="000000" w:themeColor="text1"/>
                <w:szCs w:val="16"/>
              </w:rPr>
            </w:pPr>
            <w:r w:rsidRPr="00ED172B">
              <w:rPr>
                <w:rFonts w:cs="Arial"/>
                <w:color w:val="000000" w:themeColor="text1"/>
                <w:szCs w:val="16"/>
              </w:rPr>
              <w:t>233</w:t>
            </w:r>
          </w:p>
        </w:tc>
        <w:tc>
          <w:tcPr>
            <w:tcW w:w="797" w:type="pct"/>
            <w:shd w:val="clear" w:color="auto" w:fill="auto"/>
            <w:vAlign w:val="center"/>
          </w:tcPr>
          <w:p w14:paraId="1A563A71" w14:textId="4FAB7910" w:rsidR="00E447C5" w:rsidRPr="00ED172B" w:rsidRDefault="00860830" w:rsidP="00186420">
            <w:pPr>
              <w:jc w:val="center"/>
              <w:rPr>
                <w:rFonts w:cs="Arial"/>
                <w:color w:val="000000" w:themeColor="text1"/>
                <w:szCs w:val="16"/>
              </w:rPr>
            </w:pPr>
            <w:r w:rsidRPr="00ED172B">
              <w:rPr>
                <w:rFonts w:cs="Arial"/>
                <w:color w:val="000000" w:themeColor="text1"/>
                <w:szCs w:val="16"/>
              </w:rPr>
              <w:t>25.08%</w:t>
            </w:r>
          </w:p>
        </w:tc>
      </w:tr>
      <w:tr w:rsidR="00ED172B" w:rsidRPr="00ED172B" w14:paraId="36022838" w14:textId="77777777" w:rsidTr="00986B99">
        <w:trPr>
          <w:trHeight w:val="361"/>
        </w:trPr>
        <w:tc>
          <w:tcPr>
            <w:tcW w:w="3406" w:type="pct"/>
            <w:shd w:val="clear" w:color="auto" w:fill="auto"/>
            <w:vAlign w:val="center"/>
          </w:tcPr>
          <w:p w14:paraId="79FA53BE" w14:textId="77777777" w:rsidR="00E447C5" w:rsidRPr="00ED172B" w:rsidRDefault="00E447C5" w:rsidP="00E447C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97" w:type="pct"/>
            <w:shd w:val="clear" w:color="auto" w:fill="auto"/>
            <w:vAlign w:val="center"/>
          </w:tcPr>
          <w:p w14:paraId="136B9D88" w14:textId="3DCBABE4" w:rsidR="00E447C5" w:rsidRPr="00ED172B" w:rsidRDefault="00860830" w:rsidP="00186420">
            <w:pPr>
              <w:jc w:val="center"/>
              <w:rPr>
                <w:rFonts w:cs="Arial"/>
                <w:color w:val="000000" w:themeColor="text1"/>
                <w:szCs w:val="16"/>
              </w:rPr>
            </w:pPr>
            <w:r w:rsidRPr="00ED172B">
              <w:rPr>
                <w:rFonts w:cs="Arial"/>
                <w:color w:val="000000" w:themeColor="text1"/>
                <w:szCs w:val="16"/>
              </w:rPr>
              <w:t>132</w:t>
            </w:r>
          </w:p>
        </w:tc>
        <w:tc>
          <w:tcPr>
            <w:tcW w:w="797" w:type="pct"/>
            <w:shd w:val="clear" w:color="auto" w:fill="auto"/>
            <w:vAlign w:val="center"/>
          </w:tcPr>
          <w:p w14:paraId="2287277A" w14:textId="005045E4" w:rsidR="00E447C5" w:rsidRPr="00ED172B" w:rsidRDefault="00860830" w:rsidP="00186420">
            <w:pPr>
              <w:jc w:val="center"/>
              <w:rPr>
                <w:rFonts w:cs="Arial"/>
                <w:color w:val="000000" w:themeColor="text1"/>
                <w:szCs w:val="16"/>
              </w:rPr>
            </w:pPr>
            <w:r w:rsidRPr="00ED172B">
              <w:rPr>
                <w:rFonts w:cs="Arial"/>
                <w:color w:val="000000" w:themeColor="text1"/>
                <w:szCs w:val="16"/>
              </w:rPr>
              <w:t>14.21%</w:t>
            </w:r>
          </w:p>
        </w:tc>
      </w:tr>
    </w:tbl>
    <w:p w14:paraId="0BCDCF54"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2"/>
      </w:tblPr>
      <w:tblGrid>
        <w:gridCol w:w="2515"/>
        <w:gridCol w:w="1080"/>
        <w:gridCol w:w="1260"/>
        <w:gridCol w:w="1349"/>
        <w:gridCol w:w="1172"/>
        <w:gridCol w:w="1260"/>
        <w:gridCol w:w="1079"/>
        <w:gridCol w:w="1075"/>
      </w:tblGrid>
      <w:tr w:rsidR="00ED172B" w:rsidRPr="00ED172B" w14:paraId="4E319C9C" w14:textId="77777777" w:rsidTr="00986B99">
        <w:trPr>
          <w:trHeight w:val="354"/>
          <w:tblHeader/>
        </w:trPr>
        <w:tc>
          <w:tcPr>
            <w:tcW w:w="1165" w:type="pct"/>
            <w:shd w:val="clear" w:color="auto" w:fill="auto"/>
            <w:vAlign w:val="bottom"/>
          </w:tcPr>
          <w:p w14:paraId="71977AF7" w14:textId="30E3DE56" w:rsidR="00037032" w:rsidRPr="00A40EE1" w:rsidRDefault="008320B5" w:rsidP="00037032">
            <w:pPr>
              <w:jc w:val="center"/>
              <w:rPr>
                <w:rFonts w:cs="Arial"/>
                <w:b/>
                <w:bCs/>
                <w:color w:val="000000" w:themeColor="text1"/>
                <w:szCs w:val="16"/>
              </w:rPr>
            </w:pPr>
            <w:r>
              <w:rPr>
                <w:rFonts w:cs="Arial"/>
                <w:b/>
                <w:bCs/>
                <w:color w:val="000000" w:themeColor="text1"/>
                <w:szCs w:val="16"/>
              </w:rPr>
              <w:t>Outcome A</w:t>
            </w:r>
          </w:p>
        </w:tc>
        <w:tc>
          <w:tcPr>
            <w:tcW w:w="500" w:type="pct"/>
            <w:shd w:val="clear" w:color="auto" w:fill="auto"/>
            <w:vAlign w:val="bottom"/>
          </w:tcPr>
          <w:p w14:paraId="5B555170"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Numerator</w:t>
            </w:r>
          </w:p>
        </w:tc>
        <w:tc>
          <w:tcPr>
            <w:tcW w:w="584" w:type="pct"/>
            <w:shd w:val="clear" w:color="auto" w:fill="auto"/>
            <w:vAlign w:val="bottom"/>
          </w:tcPr>
          <w:p w14:paraId="73220B5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Denominator</w:t>
            </w:r>
          </w:p>
        </w:tc>
        <w:tc>
          <w:tcPr>
            <w:tcW w:w="625" w:type="pct"/>
            <w:shd w:val="clear" w:color="auto" w:fill="auto"/>
            <w:vAlign w:val="bottom"/>
          </w:tcPr>
          <w:p w14:paraId="7C1986F4" w14:textId="657766F1"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2018 Data</w:t>
            </w:r>
          </w:p>
        </w:tc>
        <w:tc>
          <w:tcPr>
            <w:tcW w:w="543" w:type="pct"/>
            <w:shd w:val="clear" w:color="auto" w:fill="auto"/>
            <w:vAlign w:val="bottom"/>
          </w:tcPr>
          <w:p w14:paraId="7A5B3F24" w14:textId="30B514D4"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199235B3" w14:textId="2DECC45C"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2019 Data</w:t>
            </w:r>
          </w:p>
        </w:tc>
        <w:tc>
          <w:tcPr>
            <w:tcW w:w="500" w:type="pct"/>
            <w:shd w:val="clear" w:color="auto" w:fill="auto"/>
            <w:vAlign w:val="bottom"/>
          </w:tcPr>
          <w:p w14:paraId="1922E3FB"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6A90C06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Slippage</w:t>
            </w:r>
          </w:p>
        </w:tc>
      </w:tr>
      <w:tr w:rsidR="00ED172B" w:rsidRPr="00ED172B" w14:paraId="5AB2DCE8" w14:textId="77777777" w:rsidTr="00986B99">
        <w:trPr>
          <w:trHeight w:val="361"/>
        </w:trPr>
        <w:tc>
          <w:tcPr>
            <w:tcW w:w="1165" w:type="pct"/>
            <w:shd w:val="clear" w:color="auto" w:fill="auto"/>
          </w:tcPr>
          <w:p w14:paraId="435DC63C" w14:textId="0E8ABD28" w:rsidR="000F1858" w:rsidRPr="00ED172B" w:rsidRDefault="000F1858" w:rsidP="000F1858">
            <w:pPr>
              <w:rPr>
                <w:rFonts w:cs="Arial"/>
                <w:color w:val="000000" w:themeColor="text1"/>
                <w:szCs w:val="16"/>
              </w:rPr>
            </w:pPr>
            <w:r w:rsidRPr="00ED172B">
              <w:rPr>
                <w:rFonts w:cs="Arial"/>
                <w:color w:val="000000" w:themeColor="text1"/>
                <w:szCs w:val="16"/>
              </w:rPr>
              <w:t>A1. Of those children who entered or exited the program below age expectations in Outcome A, the percent who substantially increased their rate of growth by the time they turned 3 years of age or exited the program</w:t>
            </w:r>
          </w:p>
        </w:tc>
        <w:tc>
          <w:tcPr>
            <w:tcW w:w="500" w:type="pct"/>
            <w:shd w:val="clear" w:color="auto" w:fill="auto"/>
            <w:vAlign w:val="center"/>
          </w:tcPr>
          <w:p w14:paraId="7F8AB3E0" w14:textId="3F10229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542</w:t>
            </w:r>
          </w:p>
        </w:tc>
        <w:tc>
          <w:tcPr>
            <w:tcW w:w="584" w:type="pct"/>
            <w:shd w:val="clear" w:color="auto" w:fill="auto"/>
            <w:vAlign w:val="center"/>
          </w:tcPr>
          <w:p w14:paraId="07238E8A" w14:textId="69664AD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797</w:t>
            </w:r>
          </w:p>
        </w:tc>
        <w:tc>
          <w:tcPr>
            <w:tcW w:w="625" w:type="pct"/>
            <w:shd w:val="clear" w:color="auto" w:fill="auto"/>
            <w:vAlign w:val="center"/>
          </w:tcPr>
          <w:p w14:paraId="7A2008D7" w14:textId="0F1DB00E" w:rsidR="000F1858" w:rsidRPr="00ED172B" w:rsidRDefault="00860830" w:rsidP="000F1858">
            <w:pPr>
              <w:jc w:val="center"/>
              <w:rPr>
                <w:rFonts w:cs="Arial"/>
                <w:color w:val="000000" w:themeColor="text1"/>
                <w:szCs w:val="16"/>
              </w:rPr>
            </w:pPr>
            <w:r w:rsidRPr="00ED172B">
              <w:rPr>
                <w:rFonts w:cs="Arial"/>
                <w:color w:val="000000" w:themeColor="text1"/>
                <w:szCs w:val="16"/>
              </w:rPr>
              <w:t>63.74%</w:t>
            </w:r>
          </w:p>
        </w:tc>
        <w:tc>
          <w:tcPr>
            <w:tcW w:w="543" w:type="pct"/>
            <w:shd w:val="clear" w:color="auto" w:fill="auto"/>
            <w:vAlign w:val="center"/>
          </w:tcPr>
          <w:p w14:paraId="3A000F99" w14:textId="456E911B" w:rsidR="000F1858" w:rsidRPr="00ED172B" w:rsidRDefault="0054124F" w:rsidP="00027F39">
            <w:pPr>
              <w:jc w:val="center"/>
              <w:rPr>
                <w:color w:val="000000" w:themeColor="text1"/>
              </w:rPr>
            </w:pPr>
            <w:r w:rsidRPr="00ED172B">
              <w:rPr>
                <w:color w:val="000000" w:themeColor="text1"/>
              </w:rPr>
              <w:t>48.60%</w:t>
            </w:r>
          </w:p>
        </w:tc>
        <w:tc>
          <w:tcPr>
            <w:tcW w:w="584" w:type="pct"/>
            <w:shd w:val="clear" w:color="auto" w:fill="auto"/>
            <w:vAlign w:val="center"/>
          </w:tcPr>
          <w:p w14:paraId="2F634536" w14:textId="3A03E0CA" w:rsidR="000F1858" w:rsidRPr="00ED172B" w:rsidRDefault="00860830" w:rsidP="000F1858">
            <w:pPr>
              <w:jc w:val="center"/>
              <w:rPr>
                <w:rFonts w:cs="Arial"/>
                <w:color w:val="000000" w:themeColor="text1"/>
                <w:szCs w:val="16"/>
              </w:rPr>
            </w:pPr>
            <w:r w:rsidRPr="00ED172B">
              <w:rPr>
                <w:rFonts w:cs="Arial"/>
                <w:color w:val="000000" w:themeColor="text1"/>
                <w:szCs w:val="16"/>
              </w:rPr>
              <w:t>68.01%</w:t>
            </w:r>
          </w:p>
        </w:tc>
        <w:tc>
          <w:tcPr>
            <w:tcW w:w="500" w:type="pct"/>
            <w:shd w:val="clear" w:color="auto" w:fill="auto"/>
            <w:vAlign w:val="center"/>
          </w:tcPr>
          <w:p w14:paraId="0E630049" w14:textId="69996151" w:rsidR="000F1858" w:rsidRPr="00ED172B" w:rsidRDefault="00860830" w:rsidP="000F1858">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070EB7EE" w14:textId="31358CAC" w:rsidR="000F1858" w:rsidRPr="00ED172B" w:rsidRDefault="00860830" w:rsidP="000F1858">
            <w:pPr>
              <w:jc w:val="center"/>
              <w:rPr>
                <w:rFonts w:cs="Arial"/>
                <w:color w:val="000000" w:themeColor="text1"/>
                <w:szCs w:val="16"/>
              </w:rPr>
            </w:pPr>
            <w:r w:rsidRPr="00ED172B">
              <w:rPr>
                <w:rFonts w:cs="Arial"/>
                <w:color w:val="000000" w:themeColor="text1"/>
                <w:szCs w:val="16"/>
              </w:rPr>
              <w:t>No Slippage</w:t>
            </w:r>
          </w:p>
        </w:tc>
      </w:tr>
      <w:tr w:rsidR="00ED172B" w:rsidRPr="00ED172B" w14:paraId="4B2322B3" w14:textId="77777777" w:rsidTr="00986B99">
        <w:trPr>
          <w:trHeight w:val="361"/>
        </w:trPr>
        <w:tc>
          <w:tcPr>
            <w:tcW w:w="1165" w:type="pct"/>
            <w:shd w:val="clear" w:color="auto" w:fill="auto"/>
          </w:tcPr>
          <w:p w14:paraId="760DFD83" w14:textId="224FEBBB" w:rsidR="00A52D95" w:rsidRPr="00ED172B" w:rsidRDefault="00A52D95" w:rsidP="00A52D95">
            <w:pPr>
              <w:rPr>
                <w:rFonts w:cs="Arial"/>
                <w:color w:val="000000" w:themeColor="text1"/>
                <w:szCs w:val="16"/>
              </w:rPr>
            </w:pPr>
            <w:r w:rsidRPr="00ED172B">
              <w:rPr>
                <w:rFonts w:cs="Arial"/>
                <w:color w:val="000000" w:themeColor="text1"/>
                <w:szCs w:val="16"/>
              </w:rPr>
              <w:t>A2. The percent of infants and toddlers who were functioning within age expectations in Outcome A by the time they turned 3 years of age or exited the program</w:t>
            </w:r>
          </w:p>
        </w:tc>
        <w:tc>
          <w:tcPr>
            <w:tcW w:w="500" w:type="pct"/>
            <w:shd w:val="clear" w:color="auto" w:fill="auto"/>
            <w:vAlign w:val="center"/>
          </w:tcPr>
          <w:p w14:paraId="11C3930A" w14:textId="5356AD2D"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365</w:t>
            </w:r>
          </w:p>
        </w:tc>
        <w:tc>
          <w:tcPr>
            <w:tcW w:w="584" w:type="pct"/>
            <w:shd w:val="clear" w:color="auto" w:fill="auto"/>
            <w:vAlign w:val="center"/>
          </w:tcPr>
          <w:p w14:paraId="16EC9145" w14:textId="5C23F21B"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929</w:t>
            </w:r>
          </w:p>
        </w:tc>
        <w:tc>
          <w:tcPr>
            <w:tcW w:w="625" w:type="pct"/>
            <w:shd w:val="clear" w:color="auto" w:fill="auto"/>
            <w:vAlign w:val="center"/>
          </w:tcPr>
          <w:p w14:paraId="0C8DC51C" w14:textId="628BA094" w:rsidR="00A52D95" w:rsidRPr="00ED172B" w:rsidRDefault="00860830" w:rsidP="00A52D95">
            <w:pPr>
              <w:jc w:val="center"/>
              <w:rPr>
                <w:rFonts w:cs="Arial"/>
                <w:color w:val="000000" w:themeColor="text1"/>
                <w:szCs w:val="16"/>
              </w:rPr>
            </w:pPr>
            <w:r w:rsidRPr="00ED172B">
              <w:rPr>
                <w:rFonts w:cs="Arial"/>
                <w:color w:val="000000" w:themeColor="text1"/>
                <w:szCs w:val="16"/>
              </w:rPr>
              <w:t>38.00%</w:t>
            </w:r>
          </w:p>
        </w:tc>
        <w:tc>
          <w:tcPr>
            <w:tcW w:w="543" w:type="pct"/>
            <w:shd w:val="clear" w:color="auto" w:fill="auto"/>
            <w:vAlign w:val="center"/>
          </w:tcPr>
          <w:p w14:paraId="35CF69C3" w14:textId="01F07FF3" w:rsidR="00A52D95" w:rsidRPr="00ED172B" w:rsidRDefault="002332D6">
            <w:pPr>
              <w:jc w:val="center"/>
              <w:rPr>
                <w:color w:val="000000" w:themeColor="text1"/>
              </w:rPr>
            </w:pPr>
            <w:r w:rsidRPr="00ED172B">
              <w:rPr>
                <w:color w:val="000000" w:themeColor="text1"/>
              </w:rPr>
              <w:t>49.24%</w:t>
            </w:r>
          </w:p>
        </w:tc>
        <w:tc>
          <w:tcPr>
            <w:tcW w:w="584" w:type="pct"/>
            <w:shd w:val="clear" w:color="auto" w:fill="auto"/>
            <w:vAlign w:val="center"/>
          </w:tcPr>
          <w:p w14:paraId="71192638" w14:textId="1D31FC82" w:rsidR="00A52D95" w:rsidRPr="00ED172B" w:rsidRDefault="00860830" w:rsidP="00A52D95">
            <w:pPr>
              <w:jc w:val="center"/>
              <w:rPr>
                <w:rFonts w:cs="Arial"/>
                <w:color w:val="000000" w:themeColor="text1"/>
                <w:szCs w:val="16"/>
              </w:rPr>
            </w:pPr>
            <w:r w:rsidRPr="00ED172B">
              <w:rPr>
                <w:rFonts w:cs="Arial"/>
                <w:color w:val="000000" w:themeColor="text1"/>
                <w:szCs w:val="16"/>
              </w:rPr>
              <w:t>39.29%</w:t>
            </w:r>
          </w:p>
        </w:tc>
        <w:tc>
          <w:tcPr>
            <w:tcW w:w="500" w:type="pct"/>
            <w:shd w:val="clear" w:color="auto" w:fill="auto"/>
            <w:vAlign w:val="center"/>
          </w:tcPr>
          <w:p w14:paraId="6CDC1E03" w14:textId="14CAA38F" w:rsidR="00A52D95" w:rsidRPr="00ED172B" w:rsidRDefault="00860830" w:rsidP="00A52D95">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53785A0A" w14:textId="15428806" w:rsidR="00A52D95" w:rsidRPr="00ED172B" w:rsidRDefault="00860830" w:rsidP="00A52D95">
            <w:pPr>
              <w:jc w:val="center"/>
              <w:rPr>
                <w:rFonts w:cs="Arial"/>
                <w:color w:val="000000" w:themeColor="text1"/>
                <w:szCs w:val="16"/>
              </w:rPr>
            </w:pPr>
            <w:r w:rsidRPr="00ED172B">
              <w:rPr>
                <w:rFonts w:cs="Arial"/>
                <w:color w:val="000000" w:themeColor="text1"/>
                <w:szCs w:val="16"/>
              </w:rPr>
              <w:t>No Slippage</w:t>
            </w:r>
          </w:p>
        </w:tc>
      </w:tr>
    </w:tbl>
    <w:p w14:paraId="688F26F1" w14:textId="77777777" w:rsidR="001A4B29" w:rsidRPr="00ED172B" w:rsidRDefault="001A4B29">
      <w:pPr>
        <w:rPr>
          <w:b/>
          <w:color w:val="000000" w:themeColor="text1"/>
        </w:rPr>
      </w:pPr>
      <w:r w:rsidRPr="00ED172B">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3"/>
      </w:tblPr>
      <w:tblGrid>
        <w:gridCol w:w="7094"/>
        <w:gridCol w:w="1683"/>
        <w:gridCol w:w="2013"/>
      </w:tblGrid>
      <w:tr w:rsidR="008320B5" w:rsidRPr="00ED172B" w14:paraId="38ECA25F" w14:textId="77777777" w:rsidTr="00A40EE1">
        <w:trPr>
          <w:trHeight w:val="361"/>
          <w:tblHeader/>
        </w:trPr>
        <w:tc>
          <w:tcPr>
            <w:tcW w:w="3287" w:type="pct"/>
            <w:shd w:val="clear" w:color="auto" w:fill="auto"/>
            <w:vAlign w:val="bottom"/>
          </w:tcPr>
          <w:p w14:paraId="56D5DB7E" w14:textId="0F55E0EC" w:rsidR="008320B5" w:rsidRPr="00ED172B" w:rsidRDefault="008320B5" w:rsidP="008320B5">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780" w:type="pct"/>
            <w:shd w:val="clear" w:color="auto" w:fill="auto"/>
            <w:vAlign w:val="center"/>
          </w:tcPr>
          <w:p w14:paraId="655258D9"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Number of Children</w:t>
            </w:r>
          </w:p>
        </w:tc>
        <w:tc>
          <w:tcPr>
            <w:tcW w:w="933" w:type="pct"/>
            <w:shd w:val="clear" w:color="auto" w:fill="auto"/>
          </w:tcPr>
          <w:p w14:paraId="23276223"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Percentage of Total</w:t>
            </w:r>
          </w:p>
        </w:tc>
      </w:tr>
      <w:tr w:rsidR="008320B5" w:rsidRPr="00ED172B" w14:paraId="26737EED" w14:textId="77777777" w:rsidTr="008320B5">
        <w:trPr>
          <w:trHeight w:val="361"/>
        </w:trPr>
        <w:tc>
          <w:tcPr>
            <w:tcW w:w="3287" w:type="pct"/>
            <w:shd w:val="clear" w:color="auto" w:fill="auto"/>
            <w:vAlign w:val="center"/>
          </w:tcPr>
          <w:p w14:paraId="691DDF31" w14:textId="77777777" w:rsidR="008320B5" w:rsidRPr="00ED172B" w:rsidRDefault="008320B5" w:rsidP="008320B5">
            <w:pPr>
              <w:rPr>
                <w:rFonts w:cs="Arial"/>
                <w:color w:val="000000" w:themeColor="text1"/>
                <w:szCs w:val="16"/>
              </w:rPr>
            </w:pPr>
            <w:r w:rsidRPr="00ED172B">
              <w:rPr>
                <w:rFonts w:cs="Arial"/>
                <w:color w:val="000000" w:themeColor="text1"/>
                <w:szCs w:val="16"/>
              </w:rPr>
              <w:t>a. Infants and toddlers who did not improve functioning</w:t>
            </w:r>
          </w:p>
        </w:tc>
        <w:tc>
          <w:tcPr>
            <w:tcW w:w="780" w:type="pct"/>
            <w:shd w:val="clear" w:color="auto" w:fill="auto"/>
            <w:vAlign w:val="center"/>
          </w:tcPr>
          <w:p w14:paraId="3A083BFC" w14:textId="1868720F" w:rsidR="008320B5" w:rsidRPr="00ED172B" w:rsidRDefault="008320B5" w:rsidP="008320B5">
            <w:pPr>
              <w:jc w:val="center"/>
              <w:rPr>
                <w:rFonts w:cs="Arial"/>
                <w:color w:val="000000" w:themeColor="text1"/>
                <w:szCs w:val="16"/>
              </w:rPr>
            </w:pPr>
            <w:r w:rsidRPr="00ED172B">
              <w:rPr>
                <w:rFonts w:cs="Arial"/>
                <w:color w:val="000000" w:themeColor="text1"/>
                <w:szCs w:val="16"/>
              </w:rPr>
              <w:t>4</w:t>
            </w:r>
          </w:p>
        </w:tc>
        <w:tc>
          <w:tcPr>
            <w:tcW w:w="933" w:type="pct"/>
            <w:shd w:val="clear" w:color="auto" w:fill="auto"/>
            <w:vAlign w:val="center"/>
          </w:tcPr>
          <w:p w14:paraId="68F1FC93" w14:textId="7D762D97" w:rsidR="008320B5" w:rsidRPr="00ED172B" w:rsidRDefault="008320B5" w:rsidP="008320B5">
            <w:pPr>
              <w:jc w:val="center"/>
              <w:rPr>
                <w:rFonts w:cs="Arial"/>
                <w:color w:val="000000" w:themeColor="text1"/>
                <w:szCs w:val="16"/>
              </w:rPr>
            </w:pPr>
            <w:r w:rsidRPr="00ED172B">
              <w:rPr>
                <w:rFonts w:cs="Arial"/>
                <w:color w:val="000000" w:themeColor="text1"/>
                <w:szCs w:val="16"/>
              </w:rPr>
              <w:t>0.43%</w:t>
            </w:r>
          </w:p>
        </w:tc>
      </w:tr>
      <w:tr w:rsidR="008320B5" w:rsidRPr="00ED172B" w14:paraId="288AFB66" w14:textId="77777777" w:rsidTr="008320B5">
        <w:trPr>
          <w:trHeight w:val="361"/>
        </w:trPr>
        <w:tc>
          <w:tcPr>
            <w:tcW w:w="3287" w:type="pct"/>
            <w:shd w:val="clear" w:color="auto" w:fill="auto"/>
            <w:vAlign w:val="center"/>
          </w:tcPr>
          <w:p w14:paraId="37D916AD" w14:textId="77777777" w:rsidR="008320B5" w:rsidRPr="00ED172B" w:rsidRDefault="008320B5" w:rsidP="008320B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80" w:type="pct"/>
            <w:shd w:val="clear" w:color="auto" w:fill="auto"/>
            <w:vAlign w:val="center"/>
          </w:tcPr>
          <w:p w14:paraId="1E47B6C1" w14:textId="25F0DF4F" w:rsidR="008320B5" w:rsidRPr="00ED172B" w:rsidRDefault="008320B5" w:rsidP="008320B5">
            <w:pPr>
              <w:jc w:val="center"/>
              <w:rPr>
                <w:rFonts w:cs="Arial"/>
                <w:color w:val="000000" w:themeColor="text1"/>
                <w:szCs w:val="16"/>
              </w:rPr>
            </w:pPr>
            <w:r w:rsidRPr="00ED172B">
              <w:rPr>
                <w:rFonts w:cs="Arial"/>
                <w:color w:val="000000" w:themeColor="text1"/>
                <w:szCs w:val="16"/>
              </w:rPr>
              <w:t>253</w:t>
            </w:r>
          </w:p>
        </w:tc>
        <w:tc>
          <w:tcPr>
            <w:tcW w:w="933" w:type="pct"/>
            <w:shd w:val="clear" w:color="auto" w:fill="auto"/>
            <w:vAlign w:val="center"/>
          </w:tcPr>
          <w:p w14:paraId="403ABDAA" w14:textId="14B26DF7" w:rsidR="008320B5" w:rsidRPr="00ED172B" w:rsidRDefault="008320B5" w:rsidP="008320B5">
            <w:pPr>
              <w:jc w:val="center"/>
              <w:rPr>
                <w:rFonts w:cs="Arial"/>
                <w:color w:val="000000" w:themeColor="text1"/>
                <w:szCs w:val="16"/>
              </w:rPr>
            </w:pPr>
            <w:r w:rsidRPr="00ED172B">
              <w:rPr>
                <w:rFonts w:cs="Arial"/>
                <w:color w:val="000000" w:themeColor="text1"/>
                <w:szCs w:val="16"/>
              </w:rPr>
              <w:t>27.23%</w:t>
            </w:r>
          </w:p>
        </w:tc>
      </w:tr>
      <w:tr w:rsidR="008320B5" w:rsidRPr="00ED172B" w14:paraId="73038092" w14:textId="77777777" w:rsidTr="008320B5">
        <w:trPr>
          <w:trHeight w:val="361"/>
        </w:trPr>
        <w:tc>
          <w:tcPr>
            <w:tcW w:w="3287" w:type="pct"/>
            <w:shd w:val="clear" w:color="auto" w:fill="auto"/>
            <w:vAlign w:val="center"/>
          </w:tcPr>
          <w:p w14:paraId="76DB4D52" w14:textId="77777777" w:rsidR="008320B5" w:rsidRPr="00ED172B" w:rsidRDefault="008320B5" w:rsidP="008320B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80" w:type="pct"/>
            <w:shd w:val="clear" w:color="auto" w:fill="auto"/>
            <w:vAlign w:val="center"/>
          </w:tcPr>
          <w:p w14:paraId="563237C0" w14:textId="24B3A202" w:rsidR="008320B5" w:rsidRPr="00ED172B" w:rsidRDefault="008320B5" w:rsidP="008320B5">
            <w:pPr>
              <w:jc w:val="center"/>
              <w:rPr>
                <w:rFonts w:cs="Arial"/>
                <w:color w:val="000000" w:themeColor="text1"/>
                <w:szCs w:val="16"/>
              </w:rPr>
            </w:pPr>
            <w:r w:rsidRPr="00ED172B">
              <w:rPr>
                <w:rFonts w:cs="Arial"/>
                <w:color w:val="000000" w:themeColor="text1"/>
                <w:szCs w:val="16"/>
              </w:rPr>
              <w:t>360</w:t>
            </w:r>
          </w:p>
        </w:tc>
        <w:tc>
          <w:tcPr>
            <w:tcW w:w="933" w:type="pct"/>
            <w:shd w:val="clear" w:color="auto" w:fill="auto"/>
            <w:vAlign w:val="center"/>
          </w:tcPr>
          <w:p w14:paraId="5F91AF6B" w14:textId="1C315B00" w:rsidR="008320B5" w:rsidRPr="00ED172B" w:rsidRDefault="008320B5" w:rsidP="008320B5">
            <w:pPr>
              <w:jc w:val="center"/>
              <w:rPr>
                <w:rFonts w:cs="Arial"/>
                <w:color w:val="000000" w:themeColor="text1"/>
                <w:szCs w:val="16"/>
              </w:rPr>
            </w:pPr>
            <w:r w:rsidRPr="00ED172B">
              <w:rPr>
                <w:rFonts w:cs="Arial"/>
                <w:color w:val="000000" w:themeColor="text1"/>
                <w:szCs w:val="16"/>
              </w:rPr>
              <w:t>38.75%</w:t>
            </w:r>
          </w:p>
        </w:tc>
      </w:tr>
      <w:tr w:rsidR="008320B5" w:rsidRPr="00ED172B" w14:paraId="3BA408AE" w14:textId="77777777" w:rsidTr="008320B5">
        <w:trPr>
          <w:trHeight w:val="361"/>
        </w:trPr>
        <w:tc>
          <w:tcPr>
            <w:tcW w:w="3287" w:type="pct"/>
            <w:shd w:val="clear" w:color="auto" w:fill="auto"/>
            <w:vAlign w:val="center"/>
          </w:tcPr>
          <w:p w14:paraId="68686609" w14:textId="77777777" w:rsidR="008320B5" w:rsidRPr="00ED172B" w:rsidRDefault="008320B5" w:rsidP="008320B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80" w:type="pct"/>
            <w:shd w:val="clear" w:color="auto" w:fill="auto"/>
            <w:vAlign w:val="center"/>
          </w:tcPr>
          <w:p w14:paraId="081F50FF" w14:textId="1A5AE512" w:rsidR="008320B5" w:rsidRPr="00ED172B" w:rsidRDefault="008320B5" w:rsidP="008320B5">
            <w:pPr>
              <w:jc w:val="center"/>
              <w:rPr>
                <w:rFonts w:cs="Arial"/>
                <w:color w:val="000000" w:themeColor="text1"/>
                <w:szCs w:val="16"/>
              </w:rPr>
            </w:pPr>
            <w:r w:rsidRPr="00ED172B">
              <w:rPr>
                <w:rFonts w:cs="Arial"/>
                <w:color w:val="000000" w:themeColor="text1"/>
                <w:szCs w:val="16"/>
              </w:rPr>
              <w:t>226</w:t>
            </w:r>
          </w:p>
        </w:tc>
        <w:tc>
          <w:tcPr>
            <w:tcW w:w="933" w:type="pct"/>
            <w:shd w:val="clear" w:color="auto" w:fill="auto"/>
            <w:vAlign w:val="center"/>
          </w:tcPr>
          <w:p w14:paraId="3473056D" w14:textId="2C7CC04E" w:rsidR="008320B5" w:rsidRPr="00ED172B" w:rsidRDefault="008320B5" w:rsidP="008320B5">
            <w:pPr>
              <w:jc w:val="center"/>
              <w:rPr>
                <w:rFonts w:cs="Arial"/>
                <w:color w:val="000000" w:themeColor="text1"/>
                <w:szCs w:val="16"/>
              </w:rPr>
            </w:pPr>
            <w:r w:rsidRPr="00ED172B">
              <w:rPr>
                <w:rFonts w:cs="Arial"/>
                <w:color w:val="000000" w:themeColor="text1"/>
                <w:szCs w:val="16"/>
              </w:rPr>
              <w:t>24.33%</w:t>
            </w:r>
          </w:p>
        </w:tc>
      </w:tr>
      <w:tr w:rsidR="008320B5" w:rsidRPr="00ED172B" w14:paraId="6C8244B9" w14:textId="77777777" w:rsidTr="008320B5">
        <w:trPr>
          <w:trHeight w:val="361"/>
        </w:trPr>
        <w:tc>
          <w:tcPr>
            <w:tcW w:w="3287" w:type="pct"/>
            <w:shd w:val="clear" w:color="auto" w:fill="auto"/>
            <w:vAlign w:val="center"/>
          </w:tcPr>
          <w:p w14:paraId="1EEDCC23" w14:textId="77777777" w:rsidR="008320B5" w:rsidRPr="00ED172B" w:rsidRDefault="008320B5" w:rsidP="008320B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80" w:type="pct"/>
            <w:shd w:val="clear" w:color="auto" w:fill="auto"/>
            <w:vAlign w:val="center"/>
          </w:tcPr>
          <w:p w14:paraId="23BD14C9" w14:textId="2C129BD0" w:rsidR="008320B5" w:rsidRPr="00ED172B" w:rsidRDefault="008320B5" w:rsidP="008320B5">
            <w:pPr>
              <w:jc w:val="center"/>
              <w:rPr>
                <w:rFonts w:cs="Arial"/>
                <w:color w:val="000000" w:themeColor="text1"/>
                <w:szCs w:val="16"/>
              </w:rPr>
            </w:pPr>
            <w:r w:rsidRPr="00ED172B">
              <w:rPr>
                <w:rFonts w:cs="Arial"/>
                <w:color w:val="000000" w:themeColor="text1"/>
                <w:szCs w:val="16"/>
              </w:rPr>
              <w:t>86</w:t>
            </w:r>
          </w:p>
        </w:tc>
        <w:tc>
          <w:tcPr>
            <w:tcW w:w="933" w:type="pct"/>
            <w:shd w:val="clear" w:color="auto" w:fill="auto"/>
            <w:vAlign w:val="center"/>
          </w:tcPr>
          <w:p w14:paraId="27D33418" w14:textId="48EA37BE" w:rsidR="008320B5" w:rsidRPr="00ED172B" w:rsidRDefault="008320B5" w:rsidP="008320B5">
            <w:pPr>
              <w:jc w:val="center"/>
              <w:rPr>
                <w:rFonts w:cs="Arial"/>
                <w:color w:val="000000" w:themeColor="text1"/>
                <w:szCs w:val="16"/>
              </w:rPr>
            </w:pPr>
            <w:r w:rsidRPr="00ED172B">
              <w:rPr>
                <w:rFonts w:cs="Arial"/>
                <w:color w:val="000000" w:themeColor="text1"/>
                <w:szCs w:val="16"/>
              </w:rPr>
              <w:t>9.26%</w:t>
            </w:r>
          </w:p>
        </w:tc>
      </w:tr>
    </w:tbl>
    <w:p w14:paraId="5C935C66" w14:textId="77777777" w:rsidR="001A4B29" w:rsidRPr="00ED172B" w:rsidRDefault="001A4B29" w:rsidP="00834FB7">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4"/>
      </w:tblPr>
      <w:tblGrid>
        <w:gridCol w:w="2425"/>
        <w:gridCol w:w="1170"/>
        <w:gridCol w:w="1260"/>
        <w:gridCol w:w="1350"/>
        <w:gridCol w:w="1440"/>
        <w:gridCol w:w="1260"/>
        <w:gridCol w:w="990"/>
        <w:gridCol w:w="895"/>
      </w:tblGrid>
      <w:tr w:rsidR="00ED172B" w:rsidRPr="00ED172B" w14:paraId="426DC907" w14:textId="77777777" w:rsidTr="00986B99">
        <w:trPr>
          <w:tblHeader/>
        </w:trPr>
        <w:tc>
          <w:tcPr>
            <w:tcW w:w="2425" w:type="dxa"/>
            <w:shd w:val="clear" w:color="auto" w:fill="auto"/>
            <w:vAlign w:val="bottom"/>
          </w:tcPr>
          <w:p w14:paraId="1C4CA42D" w14:textId="2558B442" w:rsidR="00037032" w:rsidRPr="00A40EE1" w:rsidRDefault="008320B5" w:rsidP="00B83404">
            <w:pPr>
              <w:rPr>
                <w:b/>
                <w:bCs/>
                <w:color w:val="000000" w:themeColor="text1"/>
              </w:rPr>
            </w:pPr>
            <w:r w:rsidRPr="00A40EE1">
              <w:rPr>
                <w:b/>
                <w:bCs/>
                <w:color w:val="000000" w:themeColor="text1"/>
              </w:rPr>
              <w:t>Outcome B</w:t>
            </w:r>
          </w:p>
        </w:tc>
        <w:tc>
          <w:tcPr>
            <w:tcW w:w="1170" w:type="dxa"/>
            <w:shd w:val="clear" w:color="auto" w:fill="auto"/>
            <w:vAlign w:val="bottom"/>
          </w:tcPr>
          <w:p w14:paraId="43431423" w14:textId="77777777" w:rsidR="00037032" w:rsidRPr="00ED172B" w:rsidRDefault="00037032" w:rsidP="00037032">
            <w:pPr>
              <w:keepNext/>
              <w:jc w:val="center"/>
              <w:rPr>
                <w:b/>
                <w:color w:val="000000" w:themeColor="text1"/>
                <w:szCs w:val="16"/>
              </w:rPr>
            </w:pPr>
            <w:r w:rsidRPr="00ED172B">
              <w:rPr>
                <w:b/>
                <w:color w:val="000000" w:themeColor="text1"/>
                <w:szCs w:val="16"/>
              </w:rPr>
              <w:t>Numerator</w:t>
            </w:r>
          </w:p>
        </w:tc>
        <w:tc>
          <w:tcPr>
            <w:tcW w:w="1260" w:type="dxa"/>
            <w:shd w:val="clear" w:color="auto" w:fill="auto"/>
            <w:vAlign w:val="bottom"/>
          </w:tcPr>
          <w:p w14:paraId="7F68489F" w14:textId="77777777" w:rsidR="00037032" w:rsidRPr="00ED172B" w:rsidRDefault="00037032" w:rsidP="00037032">
            <w:pPr>
              <w:keepNext/>
              <w:jc w:val="center"/>
              <w:rPr>
                <w:b/>
                <w:color w:val="000000" w:themeColor="text1"/>
                <w:szCs w:val="16"/>
              </w:rPr>
            </w:pPr>
            <w:r w:rsidRPr="00ED172B">
              <w:rPr>
                <w:b/>
                <w:color w:val="000000" w:themeColor="text1"/>
                <w:szCs w:val="16"/>
              </w:rPr>
              <w:t>Denominator</w:t>
            </w:r>
          </w:p>
        </w:tc>
        <w:tc>
          <w:tcPr>
            <w:tcW w:w="1350" w:type="dxa"/>
            <w:shd w:val="clear" w:color="auto" w:fill="auto"/>
            <w:vAlign w:val="bottom"/>
          </w:tcPr>
          <w:p w14:paraId="5EB6E7A8" w14:textId="6F35D1DD" w:rsidR="00037032" w:rsidRPr="00ED172B" w:rsidRDefault="00037032" w:rsidP="00037032">
            <w:pPr>
              <w:keepNext/>
              <w:jc w:val="center"/>
              <w:rPr>
                <w:b/>
                <w:color w:val="000000" w:themeColor="text1"/>
                <w:szCs w:val="16"/>
              </w:rPr>
            </w:pPr>
            <w:r w:rsidRPr="00ED172B">
              <w:rPr>
                <w:rFonts w:cs="Arial"/>
                <w:b/>
                <w:color w:val="000000" w:themeColor="text1"/>
                <w:szCs w:val="16"/>
              </w:rPr>
              <w:t>FFY 2018 Data</w:t>
            </w:r>
          </w:p>
        </w:tc>
        <w:tc>
          <w:tcPr>
            <w:tcW w:w="1440" w:type="dxa"/>
            <w:shd w:val="clear" w:color="auto" w:fill="auto"/>
            <w:vAlign w:val="bottom"/>
          </w:tcPr>
          <w:p w14:paraId="29E20774" w14:textId="7EC10052" w:rsidR="00037032" w:rsidRPr="00ED172B" w:rsidRDefault="00037032" w:rsidP="00037032">
            <w:pPr>
              <w:keepNext/>
              <w:jc w:val="center"/>
              <w:rPr>
                <w:b/>
                <w:color w:val="000000" w:themeColor="text1"/>
                <w:szCs w:val="16"/>
              </w:rPr>
            </w:pPr>
            <w:r w:rsidRPr="00ED172B">
              <w:rPr>
                <w:rFonts w:cs="Arial"/>
                <w:b/>
                <w:color w:val="000000" w:themeColor="text1"/>
                <w:szCs w:val="16"/>
              </w:rPr>
              <w:t>FFY 2019 Target</w:t>
            </w:r>
          </w:p>
        </w:tc>
        <w:tc>
          <w:tcPr>
            <w:tcW w:w="1260" w:type="dxa"/>
            <w:shd w:val="clear" w:color="auto" w:fill="auto"/>
            <w:vAlign w:val="bottom"/>
          </w:tcPr>
          <w:p w14:paraId="5F44A470" w14:textId="4D363F80" w:rsidR="00037032" w:rsidRPr="00ED172B" w:rsidRDefault="00037032" w:rsidP="00037032">
            <w:pPr>
              <w:keepNext/>
              <w:jc w:val="center"/>
              <w:rPr>
                <w:b/>
                <w:color w:val="000000" w:themeColor="text1"/>
                <w:szCs w:val="16"/>
              </w:rPr>
            </w:pPr>
            <w:r w:rsidRPr="00ED172B">
              <w:rPr>
                <w:rFonts w:cs="Arial"/>
                <w:b/>
                <w:color w:val="000000" w:themeColor="text1"/>
                <w:szCs w:val="16"/>
              </w:rPr>
              <w:t>FFY 2019 Data</w:t>
            </w:r>
          </w:p>
        </w:tc>
        <w:tc>
          <w:tcPr>
            <w:tcW w:w="990" w:type="dxa"/>
            <w:shd w:val="clear" w:color="auto" w:fill="auto"/>
            <w:vAlign w:val="bottom"/>
          </w:tcPr>
          <w:p w14:paraId="67653879" w14:textId="77777777" w:rsidR="00037032" w:rsidRPr="00ED172B" w:rsidRDefault="00037032" w:rsidP="00037032">
            <w:pPr>
              <w:keepNext/>
              <w:jc w:val="center"/>
              <w:rPr>
                <w:b/>
                <w:color w:val="000000" w:themeColor="text1"/>
                <w:szCs w:val="16"/>
              </w:rPr>
            </w:pPr>
            <w:r w:rsidRPr="00ED172B">
              <w:rPr>
                <w:b/>
                <w:color w:val="000000" w:themeColor="text1"/>
                <w:szCs w:val="16"/>
              </w:rPr>
              <w:t>Status</w:t>
            </w:r>
          </w:p>
        </w:tc>
        <w:tc>
          <w:tcPr>
            <w:tcW w:w="895" w:type="dxa"/>
            <w:shd w:val="clear" w:color="auto" w:fill="auto"/>
            <w:vAlign w:val="bottom"/>
          </w:tcPr>
          <w:p w14:paraId="3134675B" w14:textId="77777777" w:rsidR="00037032" w:rsidRPr="00ED172B" w:rsidRDefault="00037032" w:rsidP="00037032">
            <w:pPr>
              <w:keepNext/>
              <w:jc w:val="center"/>
              <w:rPr>
                <w:b/>
                <w:color w:val="000000" w:themeColor="text1"/>
                <w:szCs w:val="16"/>
              </w:rPr>
            </w:pPr>
            <w:r w:rsidRPr="00ED172B">
              <w:rPr>
                <w:b/>
                <w:color w:val="000000" w:themeColor="text1"/>
                <w:szCs w:val="16"/>
              </w:rPr>
              <w:t>Slippage</w:t>
            </w:r>
          </w:p>
        </w:tc>
      </w:tr>
      <w:tr w:rsidR="00ED172B" w:rsidRPr="00ED172B" w14:paraId="72C37BA4" w14:textId="77777777" w:rsidTr="00986B99">
        <w:tc>
          <w:tcPr>
            <w:tcW w:w="2425" w:type="dxa"/>
            <w:shd w:val="clear" w:color="auto" w:fill="auto"/>
          </w:tcPr>
          <w:p w14:paraId="2B9C0382" w14:textId="75222183" w:rsidR="0025243E" w:rsidRPr="00ED172B" w:rsidRDefault="0025243E" w:rsidP="0025243E">
            <w:pPr>
              <w:rPr>
                <w:color w:val="000000" w:themeColor="text1"/>
                <w:szCs w:val="16"/>
              </w:rPr>
            </w:pPr>
            <w:r w:rsidRPr="00ED172B">
              <w:rPr>
                <w:color w:val="000000" w:themeColor="text1"/>
                <w:szCs w:val="16"/>
              </w:rPr>
              <w:t>B1. Of those children who entered or exited the program below age expectations in Outcome B, the percent who substantially increased their rate of growth by the time they turned 3 years of age or exited the program</w:t>
            </w:r>
          </w:p>
        </w:tc>
        <w:tc>
          <w:tcPr>
            <w:tcW w:w="1170" w:type="dxa"/>
            <w:shd w:val="clear" w:color="auto" w:fill="auto"/>
            <w:vAlign w:val="center"/>
          </w:tcPr>
          <w:p w14:paraId="1B3F5F8E" w14:textId="16D7DA0C" w:rsidR="0025243E" w:rsidRPr="00ED172B" w:rsidRDefault="00860830" w:rsidP="0025243E">
            <w:pPr>
              <w:pStyle w:val="Explain"/>
              <w:jc w:val="center"/>
              <w:rPr>
                <w:color w:val="000000" w:themeColor="text1"/>
                <w:szCs w:val="16"/>
              </w:rPr>
            </w:pPr>
            <w:r w:rsidRPr="00ED172B">
              <w:rPr>
                <w:rFonts w:cs="Arial"/>
                <w:color w:val="000000" w:themeColor="text1"/>
                <w:szCs w:val="16"/>
              </w:rPr>
              <w:t>586</w:t>
            </w:r>
          </w:p>
        </w:tc>
        <w:tc>
          <w:tcPr>
            <w:tcW w:w="1260" w:type="dxa"/>
            <w:shd w:val="clear" w:color="auto" w:fill="auto"/>
            <w:vAlign w:val="center"/>
          </w:tcPr>
          <w:p w14:paraId="69418F71" w14:textId="0A3DF352" w:rsidR="0025243E" w:rsidRPr="00ED172B" w:rsidRDefault="00860830" w:rsidP="0025243E">
            <w:pPr>
              <w:pStyle w:val="Explain"/>
              <w:jc w:val="center"/>
              <w:rPr>
                <w:color w:val="000000" w:themeColor="text1"/>
                <w:szCs w:val="16"/>
              </w:rPr>
            </w:pPr>
            <w:r w:rsidRPr="00ED172B">
              <w:rPr>
                <w:rFonts w:cs="Arial"/>
                <w:color w:val="000000" w:themeColor="text1"/>
                <w:szCs w:val="16"/>
              </w:rPr>
              <w:t>843</w:t>
            </w:r>
          </w:p>
        </w:tc>
        <w:tc>
          <w:tcPr>
            <w:tcW w:w="1350" w:type="dxa"/>
            <w:shd w:val="clear" w:color="auto" w:fill="auto"/>
            <w:vAlign w:val="center"/>
          </w:tcPr>
          <w:p w14:paraId="1328DF7C" w14:textId="3BBB4246" w:rsidR="0025243E" w:rsidRPr="00ED172B" w:rsidRDefault="00860830" w:rsidP="0025243E">
            <w:pPr>
              <w:jc w:val="center"/>
              <w:rPr>
                <w:color w:val="000000" w:themeColor="text1"/>
                <w:szCs w:val="16"/>
              </w:rPr>
            </w:pPr>
            <w:r w:rsidRPr="00ED172B">
              <w:rPr>
                <w:rFonts w:cs="Arial"/>
                <w:color w:val="000000" w:themeColor="text1"/>
                <w:szCs w:val="16"/>
              </w:rPr>
              <w:t>69.25%</w:t>
            </w:r>
          </w:p>
        </w:tc>
        <w:tc>
          <w:tcPr>
            <w:tcW w:w="1440" w:type="dxa"/>
            <w:shd w:val="clear" w:color="auto" w:fill="auto"/>
            <w:vAlign w:val="center"/>
          </w:tcPr>
          <w:p w14:paraId="22124E13" w14:textId="0EE25560" w:rsidR="0025243E" w:rsidRPr="00ED172B" w:rsidRDefault="001E39E3" w:rsidP="001E39E3">
            <w:pPr>
              <w:jc w:val="center"/>
              <w:rPr>
                <w:color w:val="000000" w:themeColor="text1"/>
              </w:rPr>
            </w:pPr>
            <w:r w:rsidRPr="00ED172B">
              <w:rPr>
                <w:color w:val="000000" w:themeColor="text1"/>
              </w:rPr>
              <w:t>50.60%</w:t>
            </w:r>
          </w:p>
        </w:tc>
        <w:tc>
          <w:tcPr>
            <w:tcW w:w="1260" w:type="dxa"/>
            <w:shd w:val="clear" w:color="auto" w:fill="auto"/>
            <w:vAlign w:val="center"/>
          </w:tcPr>
          <w:p w14:paraId="3349E0F5" w14:textId="45710C91" w:rsidR="0025243E" w:rsidRPr="00ED172B" w:rsidRDefault="00860830" w:rsidP="0025243E">
            <w:pPr>
              <w:jc w:val="center"/>
              <w:rPr>
                <w:color w:val="000000" w:themeColor="text1"/>
                <w:szCs w:val="16"/>
              </w:rPr>
            </w:pPr>
            <w:r w:rsidRPr="00ED172B">
              <w:rPr>
                <w:rFonts w:cs="Arial"/>
                <w:color w:val="000000" w:themeColor="text1"/>
                <w:szCs w:val="16"/>
              </w:rPr>
              <w:t>69.51%</w:t>
            </w:r>
          </w:p>
        </w:tc>
        <w:tc>
          <w:tcPr>
            <w:tcW w:w="990" w:type="dxa"/>
            <w:shd w:val="clear" w:color="auto" w:fill="auto"/>
            <w:vAlign w:val="center"/>
          </w:tcPr>
          <w:p w14:paraId="3447D75E" w14:textId="06809E10" w:rsidR="0025243E" w:rsidRPr="00ED172B" w:rsidRDefault="00860830" w:rsidP="0025243E">
            <w:pPr>
              <w:jc w:val="center"/>
              <w:rPr>
                <w:color w:val="000000" w:themeColor="text1"/>
                <w:szCs w:val="16"/>
              </w:rPr>
            </w:pPr>
            <w:r w:rsidRPr="00ED172B">
              <w:rPr>
                <w:rFonts w:cs="Arial"/>
                <w:color w:val="000000" w:themeColor="text1"/>
                <w:szCs w:val="16"/>
              </w:rPr>
              <w:t>Met Target</w:t>
            </w:r>
          </w:p>
        </w:tc>
        <w:tc>
          <w:tcPr>
            <w:tcW w:w="895" w:type="dxa"/>
            <w:shd w:val="clear" w:color="auto" w:fill="auto"/>
            <w:vAlign w:val="center"/>
          </w:tcPr>
          <w:p w14:paraId="431E0C1D" w14:textId="1EB28E25" w:rsidR="0025243E" w:rsidRPr="00ED172B" w:rsidRDefault="00860830" w:rsidP="0025243E">
            <w:pPr>
              <w:jc w:val="center"/>
              <w:rPr>
                <w:color w:val="000000" w:themeColor="text1"/>
                <w:szCs w:val="16"/>
              </w:rPr>
            </w:pPr>
            <w:r w:rsidRPr="00ED172B">
              <w:rPr>
                <w:rFonts w:cs="Arial"/>
                <w:color w:val="000000" w:themeColor="text1"/>
                <w:szCs w:val="16"/>
              </w:rPr>
              <w:t>No Slippage</w:t>
            </w:r>
          </w:p>
        </w:tc>
      </w:tr>
      <w:tr w:rsidR="00ED172B" w:rsidRPr="00ED172B" w14:paraId="2CC355D5" w14:textId="77777777" w:rsidTr="00986B99">
        <w:tc>
          <w:tcPr>
            <w:tcW w:w="2425" w:type="dxa"/>
            <w:shd w:val="clear" w:color="auto" w:fill="auto"/>
          </w:tcPr>
          <w:p w14:paraId="3A58CD95" w14:textId="662FCD97" w:rsidR="0025243E" w:rsidRPr="00ED172B" w:rsidRDefault="0025243E" w:rsidP="0025243E">
            <w:pPr>
              <w:rPr>
                <w:color w:val="000000" w:themeColor="text1"/>
                <w:szCs w:val="16"/>
              </w:rPr>
            </w:pPr>
            <w:r w:rsidRPr="00ED172B">
              <w:rPr>
                <w:color w:val="000000" w:themeColor="text1"/>
                <w:szCs w:val="16"/>
              </w:rPr>
              <w:lastRenderedPageBreak/>
              <w:t>B2. The percent of infants and toddlers who were functioning within age expectations in Outcome B by the time they turned 3 years of age or exited the program</w:t>
            </w:r>
          </w:p>
        </w:tc>
        <w:tc>
          <w:tcPr>
            <w:tcW w:w="1170" w:type="dxa"/>
            <w:shd w:val="clear" w:color="auto" w:fill="auto"/>
            <w:vAlign w:val="center"/>
          </w:tcPr>
          <w:p w14:paraId="7BD3B0C8" w14:textId="05D543FE" w:rsidR="0025243E" w:rsidRPr="00ED172B" w:rsidRDefault="00860830" w:rsidP="0025243E">
            <w:pPr>
              <w:pStyle w:val="Explain"/>
              <w:jc w:val="center"/>
              <w:rPr>
                <w:color w:val="000000" w:themeColor="text1"/>
                <w:szCs w:val="16"/>
              </w:rPr>
            </w:pPr>
            <w:r w:rsidRPr="00ED172B">
              <w:rPr>
                <w:rFonts w:cs="Arial"/>
                <w:color w:val="000000" w:themeColor="text1"/>
                <w:szCs w:val="16"/>
              </w:rPr>
              <w:t>312</w:t>
            </w:r>
          </w:p>
        </w:tc>
        <w:tc>
          <w:tcPr>
            <w:tcW w:w="1260" w:type="dxa"/>
            <w:shd w:val="clear" w:color="auto" w:fill="auto"/>
            <w:vAlign w:val="center"/>
          </w:tcPr>
          <w:p w14:paraId="0331D8D4" w14:textId="0C26EA63" w:rsidR="0025243E" w:rsidRPr="00ED172B" w:rsidRDefault="00860830" w:rsidP="0025243E">
            <w:pPr>
              <w:pStyle w:val="Explain"/>
              <w:jc w:val="center"/>
              <w:rPr>
                <w:color w:val="000000" w:themeColor="text1"/>
                <w:szCs w:val="16"/>
              </w:rPr>
            </w:pPr>
            <w:r w:rsidRPr="00ED172B">
              <w:rPr>
                <w:rFonts w:cs="Arial"/>
                <w:color w:val="000000" w:themeColor="text1"/>
                <w:szCs w:val="16"/>
              </w:rPr>
              <w:t>929</w:t>
            </w:r>
          </w:p>
        </w:tc>
        <w:tc>
          <w:tcPr>
            <w:tcW w:w="1350" w:type="dxa"/>
            <w:shd w:val="clear" w:color="auto" w:fill="auto"/>
            <w:vAlign w:val="center"/>
          </w:tcPr>
          <w:p w14:paraId="2A57ED59" w14:textId="66F4F203" w:rsidR="0025243E" w:rsidRPr="00ED172B" w:rsidRDefault="00860830" w:rsidP="0025243E">
            <w:pPr>
              <w:jc w:val="center"/>
              <w:rPr>
                <w:color w:val="000000" w:themeColor="text1"/>
                <w:szCs w:val="16"/>
              </w:rPr>
            </w:pPr>
            <w:r w:rsidRPr="00ED172B">
              <w:rPr>
                <w:rFonts w:cs="Arial"/>
                <w:color w:val="000000" w:themeColor="text1"/>
                <w:szCs w:val="16"/>
              </w:rPr>
              <w:t>34.62%</w:t>
            </w:r>
          </w:p>
        </w:tc>
        <w:tc>
          <w:tcPr>
            <w:tcW w:w="1440" w:type="dxa"/>
            <w:shd w:val="clear" w:color="auto" w:fill="auto"/>
            <w:vAlign w:val="center"/>
          </w:tcPr>
          <w:p w14:paraId="0A3928E2" w14:textId="4D437C60" w:rsidR="0025243E" w:rsidRPr="00ED172B" w:rsidRDefault="001E39E3" w:rsidP="001E39E3">
            <w:pPr>
              <w:jc w:val="center"/>
              <w:rPr>
                <w:color w:val="000000" w:themeColor="text1"/>
              </w:rPr>
            </w:pPr>
            <w:r w:rsidRPr="00ED172B">
              <w:rPr>
                <w:color w:val="000000" w:themeColor="text1"/>
              </w:rPr>
              <w:t>45.60%</w:t>
            </w:r>
          </w:p>
        </w:tc>
        <w:tc>
          <w:tcPr>
            <w:tcW w:w="1260" w:type="dxa"/>
            <w:shd w:val="clear" w:color="auto" w:fill="auto"/>
            <w:vAlign w:val="center"/>
          </w:tcPr>
          <w:p w14:paraId="4DE21D66" w14:textId="24DBBCB4" w:rsidR="0025243E" w:rsidRPr="00ED172B" w:rsidRDefault="00860830" w:rsidP="0025243E">
            <w:pPr>
              <w:jc w:val="center"/>
              <w:rPr>
                <w:color w:val="000000" w:themeColor="text1"/>
                <w:szCs w:val="16"/>
              </w:rPr>
            </w:pPr>
            <w:r w:rsidRPr="00ED172B">
              <w:rPr>
                <w:rFonts w:cs="Arial"/>
                <w:color w:val="000000" w:themeColor="text1"/>
                <w:szCs w:val="16"/>
              </w:rPr>
              <w:t>33.58%</w:t>
            </w:r>
          </w:p>
        </w:tc>
        <w:tc>
          <w:tcPr>
            <w:tcW w:w="990" w:type="dxa"/>
            <w:shd w:val="clear" w:color="auto" w:fill="auto"/>
            <w:vAlign w:val="center"/>
          </w:tcPr>
          <w:p w14:paraId="768EADD7" w14:textId="4C831686" w:rsidR="0025243E" w:rsidRPr="00ED172B" w:rsidRDefault="00860830" w:rsidP="0025243E">
            <w:pPr>
              <w:jc w:val="center"/>
              <w:rPr>
                <w:color w:val="000000" w:themeColor="text1"/>
                <w:szCs w:val="16"/>
              </w:rPr>
            </w:pPr>
            <w:r w:rsidRPr="00ED172B">
              <w:rPr>
                <w:rFonts w:cs="Arial"/>
                <w:color w:val="000000" w:themeColor="text1"/>
                <w:szCs w:val="16"/>
              </w:rPr>
              <w:t>Did Not Meet Target</w:t>
            </w:r>
          </w:p>
        </w:tc>
        <w:tc>
          <w:tcPr>
            <w:tcW w:w="895" w:type="dxa"/>
            <w:shd w:val="clear" w:color="auto" w:fill="auto"/>
            <w:vAlign w:val="center"/>
          </w:tcPr>
          <w:p w14:paraId="5AAFFE80" w14:textId="1EDD2D3F" w:rsidR="0025243E" w:rsidRPr="00ED172B" w:rsidRDefault="00860830" w:rsidP="0025243E">
            <w:pPr>
              <w:jc w:val="center"/>
              <w:rPr>
                <w:color w:val="000000" w:themeColor="text1"/>
                <w:szCs w:val="16"/>
              </w:rPr>
            </w:pPr>
            <w:r w:rsidRPr="00ED172B">
              <w:rPr>
                <w:rFonts w:cs="Arial"/>
                <w:color w:val="000000" w:themeColor="text1"/>
                <w:szCs w:val="16"/>
              </w:rPr>
              <w:t>Slippage</w:t>
            </w:r>
          </w:p>
        </w:tc>
      </w:tr>
    </w:tbl>
    <w:p w14:paraId="23380375" w14:textId="5FE29863" w:rsidR="0025243E" w:rsidRPr="00ED172B" w:rsidRDefault="0025243E" w:rsidP="0025243E">
      <w:pPr>
        <w:rPr>
          <w:rFonts w:cs="Arial"/>
          <w:b/>
          <w:i/>
          <w:color w:val="000000" w:themeColor="text1"/>
          <w:szCs w:val="16"/>
        </w:rPr>
      </w:pPr>
      <w:r w:rsidRPr="00ED172B">
        <w:rPr>
          <w:rFonts w:cs="Arial"/>
          <w:b/>
          <w:color w:val="000000" w:themeColor="text1"/>
          <w:szCs w:val="16"/>
        </w:rPr>
        <w:t xml:space="preserve">Provide reasons for B2 slippage, if applicable </w:t>
      </w:r>
    </w:p>
    <w:p w14:paraId="36E975F9" w14:textId="38D3082C" w:rsidR="0025243E" w:rsidRDefault="001E39E3" w:rsidP="001E39E3">
      <w:pPr>
        <w:rPr>
          <w:color w:val="000000" w:themeColor="text1"/>
        </w:rPr>
      </w:pPr>
      <w:r w:rsidRPr="00ED172B">
        <w:rPr>
          <w:color w:val="000000" w:themeColor="text1"/>
        </w:rPr>
        <w:t>FFY 2019 saw a small decrease in reported eligibility being based on established condition. Of the 929 children with completed COS, 167 (17.98%) had an existing medical condition which may have affected the developmental trajectory of the child. In comparison to the FFY18 data where 165 (19.90%) of the 829 children with completed COS, had an existing medical condition which affected their development.</w:t>
      </w:r>
      <w:r w:rsidRPr="00ED172B">
        <w:rPr>
          <w:color w:val="000000" w:themeColor="text1"/>
        </w:rPr>
        <w:br/>
      </w:r>
      <w:r w:rsidRPr="00ED172B">
        <w:rPr>
          <w:color w:val="000000" w:themeColor="text1"/>
        </w:rPr>
        <w:br/>
        <w:t>While the number of FFY19 COS completed was 10.76% higher the FFY18 COS, the onset of COVID-19 impacted the way data were captured.  Coordinators, Assessors and external Early Intervention Service Providers were unable to provide the face to face interaction with families in order to obtain their information for the EXIT COS process.  EXIT COS were still able to be completed via telehealth intervention which was a new endeavor for both families and staff.</w:t>
      </w:r>
    </w:p>
    <w:p w14:paraId="59C78231" w14:textId="77777777" w:rsidR="001A4B29" w:rsidRPr="00ED172B" w:rsidRDefault="001A4B29">
      <w:pPr>
        <w:rPr>
          <w:b/>
          <w:color w:val="000000" w:themeColor="text1"/>
        </w:rPr>
      </w:pPr>
      <w:r w:rsidRPr="00ED172B">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5"/>
      </w:tblPr>
      <w:tblGrid>
        <w:gridCol w:w="7227"/>
        <w:gridCol w:w="1783"/>
        <w:gridCol w:w="1780"/>
      </w:tblGrid>
      <w:tr w:rsidR="00ED172B" w:rsidRPr="00ED172B" w14:paraId="0670BD1B" w14:textId="77777777" w:rsidTr="00986B99">
        <w:trPr>
          <w:trHeight w:val="361"/>
          <w:tblHeader/>
        </w:trPr>
        <w:tc>
          <w:tcPr>
            <w:tcW w:w="3349" w:type="pct"/>
            <w:shd w:val="clear" w:color="auto" w:fill="auto"/>
          </w:tcPr>
          <w:p w14:paraId="55DA6E56" w14:textId="69857475" w:rsidR="001A4B29" w:rsidRPr="00ED172B" w:rsidRDefault="008320B5" w:rsidP="00834FB7">
            <w:pPr>
              <w:rPr>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826" w:type="pct"/>
            <w:shd w:val="clear" w:color="auto" w:fill="auto"/>
            <w:vAlign w:val="center"/>
          </w:tcPr>
          <w:p w14:paraId="37C7BF98" w14:textId="77777777" w:rsidR="001A4B29" w:rsidRPr="00ED172B" w:rsidRDefault="001A4B29" w:rsidP="00186420">
            <w:pPr>
              <w:jc w:val="center"/>
              <w:rPr>
                <w:b/>
                <w:color w:val="000000" w:themeColor="text1"/>
                <w:szCs w:val="16"/>
              </w:rPr>
            </w:pPr>
            <w:r w:rsidRPr="00ED172B">
              <w:rPr>
                <w:b/>
                <w:color w:val="000000" w:themeColor="text1"/>
                <w:szCs w:val="16"/>
              </w:rPr>
              <w:t>Number of Children</w:t>
            </w:r>
          </w:p>
        </w:tc>
        <w:tc>
          <w:tcPr>
            <w:tcW w:w="825" w:type="pct"/>
            <w:shd w:val="clear" w:color="auto" w:fill="auto"/>
          </w:tcPr>
          <w:p w14:paraId="050E08B5" w14:textId="77777777" w:rsidR="001A4B29" w:rsidRPr="00ED172B" w:rsidRDefault="001A4B29" w:rsidP="00186420">
            <w:pPr>
              <w:jc w:val="center"/>
              <w:rPr>
                <w:b/>
                <w:color w:val="000000" w:themeColor="text1"/>
                <w:szCs w:val="16"/>
              </w:rPr>
            </w:pPr>
            <w:r w:rsidRPr="00ED172B">
              <w:rPr>
                <w:b/>
                <w:color w:val="000000" w:themeColor="text1"/>
                <w:szCs w:val="16"/>
              </w:rPr>
              <w:t>Percentage of Total</w:t>
            </w:r>
          </w:p>
        </w:tc>
      </w:tr>
      <w:tr w:rsidR="00ED172B" w:rsidRPr="00ED172B" w14:paraId="7046EF17" w14:textId="77777777" w:rsidTr="00986B99">
        <w:trPr>
          <w:trHeight w:val="361"/>
        </w:trPr>
        <w:tc>
          <w:tcPr>
            <w:tcW w:w="3349" w:type="pct"/>
            <w:shd w:val="clear" w:color="auto" w:fill="auto"/>
            <w:vAlign w:val="center"/>
          </w:tcPr>
          <w:p w14:paraId="2E1374E0" w14:textId="77777777" w:rsidR="0025243E" w:rsidRPr="00ED172B" w:rsidRDefault="0025243E" w:rsidP="0025243E">
            <w:pPr>
              <w:rPr>
                <w:color w:val="000000" w:themeColor="text1"/>
                <w:szCs w:val="16"/>
              </w:rPr>
            </w:pPr>
            <w:r w:rsidRPr="00ED172B">
              <w:rPr>
                <w:color w:val="000000" w:themeColor="text1"/>
                <w:szCs w:val="16"/>
              </w:rPr>
              <w:t>a. Infants and toddlers who did not improve functioning</w:t>
            </w:r>
          </w:p>
        </w:tc>
        <w:tc>
          <w:tcPr>
            <w:tcW w:w="826" w:type="pct"/>
            <w:shd w:val="clear" w:color="auto" w:fill="auto"/>
            <w:vAlign w:val="center"/>
          </w:tcPr>
          <w:p w14:paraId="3B777477" w14:textId="18BAA08D" w:rsidR="0025243E" w:rsidRPr="00ED172B" w:rsidRDefault="00860830" w:rsidP="00186420">
            <w:pPr>
              <w:jc w:val="center"/>
              <w:rPr>
                <w:color w:val="000000" w:themeColor="text1"/>
                <w:szCs w:val="16"/>
              </w:rPr>
            </w:pPr>
            <w:r w:rsidRPr="00ED172B">
              <w:rPr>
                <w:rFonts w:cs="Arial"/>
                <w:color w:val="000000" w:themeColor="text1"/>
                <w:szCs w:val="16"/>
              </w:rPr>
              <w:t>4</w:t>
            </w:r>
          </w:p>
        </w:tc>
        <w:tc>
          <w:tcPr>
            <w:tcW w:w="825" w:type="pct"/>
            <w:shd w:val="clear" w:color="auto" w:fill="auto"/>
            <w:vAlign w:val="center"/>
          </w:tcPr>
          <w:p w14:paraId="70BBD0D2" w14:textId="12CFD7D1" w:rsidR="0025243E" w:rsidRPr="00ED172B" w:rsidRDefault="00860830" w:rsidP="00186420">
            <w:pPr>
              <w:jc w:val="center"/>
              <w:rPr>
                <w:color w:val="000000" w:themeColor="text1"/>
                <w:szCs w:val="16"/>
              </w:rPr>
            </w:pPr>
            <w:r w:rsidRPr="00ED172B">
              <w:rPr>
                <w:rFonts w:cs="Arial"/>
                <w:color w:val="000000" w:themeColor="text1"/>
                <w:szCs w:val="16"/>
              </w:rPr>
              <w:t>0.43%</w:t>
            </w:r>
          </w:p>
        </w:tc>
      </w:tr>
      <w:tr w:rsidR="00ED172B" w:rsidRPr="00ED172B" w14:paraId="24C9073D" w14:textId="77777777" w:rsidTr="00986B99">
        <w:trPr>
          <w:trHeight w:val="361"/>
        </w:trPr>
        <w:tc>
          <w:tcPr>
            <w:tcW w:w="3349" w:type="pct"/>
            <w:shd w:val="clear" w:color="auto" w:fill="auto"/>
            <w:vAlign w:val="center"/>
          </w:tcPr>
          <w:p w14:paraId="6C4F2749" w14:textId="77777777" w:rsidR="0025243E" w:rsidRPr="00ED172B" w:rsidRDefault="0025243E" w:rsidP="0025243E">
            <w:pPr>
              <w:rPr>
                <w:color w:val="000000" w:themeColor="text1"/>
                <w:szCs w:val="16"/>
              </w:rPr>
            </w:pPr>
            <w:r w:rsidRPr="00ED172B">
              <w:rPr>
                <w:color w:val="000000" w:themeColor="text1"/>
                <w:szCs w:val="16"/>
              </w:rPr>
              <w:t>b. Infants and toddlers who improved functioning but not sufficient to move nearer to functioning comparable to same-aged peers</w:t>
            </w:r>
          </w:p>
        </w:tc>
        <w:tc>
          <w:tcPr>
            <w:tcW w:w="826" w:type="pct"/>
            <w:shd w:val="clear" w:color="auto" w:fill="auto"/>
            <w:vAlign w:val="center"/>
          </w:tcPr>
          <w:p w14:paraId="33A304F2" w14:textId="12FCFEE3" w:rsidR="0025243E" w:rsidRPr="00ED172B" w:rsidRDefault="00860830" w:rsidP="00186420">
            <w:pPr>
              <w:jc w:val="center"/>
              <w:rPr>
                <w:color w:val="000000" w:themeColor="text1"/>
                <w:szCs w:val="16"/>
              </w:rPr>
            </w:pPr>
            <w:r w:rsidRPr="00ED172B">
              <w:rPr>
                <w:rFonts w:cs="Arial"/>
                <w:color w:val="000000" w:themeColor="text1"/>
                <w:szCs w:val="16"/>
              </w:rPr>
              <w:t>252</w:t>
            </w:r>
          </w:p>
        </w:tc>
        <w:tc>
          <w:tcPr>
            <w:tcW w:w="825" w:type="pct"/>
            <w:shd w:val="clear" w:color="auto" w:fill="auto"/>
            <w:vAlign w:val="center"/>
          </w:tcPr>
          <w:p w14:paraId="10018146" w14:textId="60B7FF05" w:rsidR="0025243E" w:rsidRPr="00ED172B" w:rsidRDefault="00860830" w:rsidP="00186420">
            <w:pPr>
              <w:jc w:val="center"/>
              <w:rPr>
                <w:color w:val="000000" w:themeColor="text1"/>
                <w:szCs w:val="16"/>
              </w:rPr>
            </w:pPr>
            <w:r w:rsidRPr="00ED172B">
              <w:rPr>
                <w:rFonts w:cs="Arial"/>
                <w:color w:val="000000" w:themeColor="text1"/>
                <w:szCs w:val="16"/>
              </w:rPr>
              <w:t>27.13%</w:t>
            </w:r>
          </w:p>
        </w:tc>
      </w:tr>
      <w:tr w:rsidR="00ED172B" w:rsidRPr="00ED172B" w14:paraId="30262144" w14:textId="77777777" w:rsidTr="00986B99">
        <w:trPr>
          <w:trHeight w:val="395"/>
        </w:trPr>
        <w:tc>
          <w:tcPr>
            <w:tcW w:w="3349" w:type="pct"/>
            <w:shd w:val="clear" w:color="auto" w:fill="auto"/>
            <w:vAlign w:val="center"/>
          </w:tcPr>
          <w:p w14:paraId="4F277A76" w14:textId="77777777" w:rsidR="0025243E" w:rsidRPr="00ED172B" w:rsidRDefault="0025243E" w:rsidP="0025243E">
            <w:pPr>
              <w:rPr>
                <w:color w:val="000000" w:themeColor="text1"/>
                <w:szCs w:val="16"/>
              </w:rPr>
            </w:pPr>
            <w:r w:rsidRPr="00ED172B">
              <w:rPr>
                <w:color w:val="000000" w:themeColor="text1"/>
                <w:szCs w:val="16"/>
              </w:rPr>
              <w:t>c. Infants and toddlers who improved functioning to a level nearer to same-aged peers but did not reach it</w:t>
            </w:r>
          </w:p>
        </w:tc>
        <w:tc>
          <w:tcPr>
            <w:tcW w:w="826" w:type="pct"/>
            <w:shd w:val="clear" w:color="auto" w:fill="auto"/>
            <w:vAlign w:val="center"/>
          </w:tcPr>
          <w:p w14:paraId="3891EFC3" w14:textId="0ECAF3AE" w:rsidR="0025243E" w:rsidRPr="00ED172B" w:rsidRDefault="00860830" w:rsidP="00186420">
            <w:pPr>
              <w:jc w:val="center"/>
              <w:rPr>
                <w:color w:val="000000" w:themeColor="text1"/>
                <w:szCs w:val="16"/>
              </w:rPr>
            </w:pPr>
            <w:r w:rsidRPr="00ED172B">
              <w:rPr>
                <w:rFonts w:cs="Arial"/>
                <w:color w:val="000000" w:themeColor="text1"/>
                <w:szCs w:val="16"/>
              </w:rPr>
              <w:t>303</w:t>
            </w:r>
          </w:p>
        </w:tc>
        <w:tc>
          <w:tcPr>
            <w:tcW w:w="825" w:type="pct"/>
            <w:shd w:val="clear" w:color="auto" w:fill="auto"/>
            <w:vAlign w:val="center"/>
          </w:tcPr>
          <w:p w14:paraId="51A7DF16" w14:textId="0DBF5071" w:rsidR="0025243E" w:rsidRPr="00ED172B" w:rsidRDefault="00860830" w:rsidP="00186420">
            <w:pPr>
              <w:jc w:val="center"/>
              <w:rPr>
                <w:color w:val="000000" w:themeColor="text1"/>
                <w:szCs w:val="16"/>
              </w:rPr>
            </w:pPr>
            <w:r w:rsidRPr="00ED172B">
              <w:rPr>
                <w:rFonts w:cs="Arial"/>
                <w:color w:val="000000" w:themeColor="text1"/>
                <w:szCs w:val="16"/>
              </w:rPr>
              <w:t>32.62%</w:t>
            </w:r>
          </w:p>
        </w:tc>
      </w:tr>
      <w:tr w:rsidR="00ED172B" w:rsidRPr="00ED172B" w14:paraId="29945F67" w14:textId="77777777" w:rsidTr="00986B99">
        <w:trPr>
          <w:trHeight w:val="361"/>
        </w:trPr>
        <w:tc>
          <w:tcPr>
            <w:tcW w:w="3349" w:type="pct"/>
            <w:shd w:val="clear" w:color="auto" w:fill="auto"/>
            <w:vAlign w:val="center"/>
          </w:tcPr>
          <w:p w14:paraId="41D6F21D" w14:textId="77777777" w:rsidR="0025243E" w:rsidRPr="00ED172B" w:rsidRDefault="0025243E" w:rsidP="0025243E">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826" w:type="pct"/>
            <w:shd w:val="clear" w:color="auto" w:fill="auto"/>
            <w:vAlign w:val="center"/>
          </w:tcPr>
          <w:p w14:paraId="6E131627" w14:textId="1AF309F1" w:rsidR="0025243E" w:rsidRPr="00ED172B" w:rsidRDefault="00860830" w:rsidP="00186420">
            <w:pPr>
              <w:jc w:val="center"/>
              <w:rPr>
                <w:rFonts w:cs="Arial"/>
                <w:color w:val="000000" w:themeColor="text1"/>
                <w:szCs w:val="16"/>
              </w:rPr>
            </w:pPr>
            <w:r w:rsidRPr="00ED172B">
              <w:rPr>
                <w:rFonts w:cs="Arial"/>
                <w:color w:val="000000" w:themeColor="text1"/>
                <w:szCs w:val="16"/>
              </w:rPr>
              <w:t>324</w:t>
            </w:r>
          </w:p>
        </w:tc>
        <w:tc>
          <w:tcPr>
            <w:tcW w:w="825" w:type="pct"/>
            <w:shd w:val="clear" w:color="auto" w:fill="auto"/>
            <w:vAlign w:val="center"/>
          </w:tcPr>
          <w:p w14:paraId="6D45CB47" w14:textId="7F7DA88F" w:rsidR="0025243E" w:rsidRPr="00ED172B" w:rsidRDefault="00860830" w:rsidP="00186420">
            <w:pPr>
              <w:jc w:val="center"/>
              <w:rPr>
                <w:rFonts w:cs="Arial"/>
                <w:color w:val="000000" w:themeColor="text1"/>
                <w:szCs w:val="16"/>
              </w:rPr>
            </w:pPr>
            <w:r w:rsidRPr="00ED172B">
              <w:rPr>
                <w:rFonts w:cs="Arial"/>
                <w:color w:val="000000" w:themeColor="text1"/>
                <w:szCs w:val="16"/>
              </w:rPr>
              <w:t>34.88%</w:t>
            </w:r>
          </w:p>
        </w:tc>
      </w:tr>
      <w:tr w:rsidR="00ED172B" w:rsidRPr="00ED172B" w14:paraId="52D1A85F" w14:textId="77777777" w:rsidTr="00986B99">
        <w:trPr>
          <w:trHeight w:val="361"/>
        </w:trPr>
        <w:tc>
          <w:tcPr>
            <w:tcW w:w="3349" w:type="pct"/>
            <w:shd w:val="clear" w:color="auto" w:fill="auto"/>
            <w:vAlign w:val="center"/>
          </w:tcPr>
          <w:p w14:paraId="3C1CA897" w14:textId="77777777" w:rsidR="0025243E" w:rsidRPr="00ED172B" w:rsidRDefault="0025243E" w:rsidP="0025243E">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826" w:type="pct"/>
            <w:shd w:val="clear" w:color="auto" w:fill="auto"/>
            <w:vAlign w:val="center"/>
          </w:tcPr>
          <w:p w14:paraId="327C8F35" w14:textId="78D13113" w:rsidR="0025243E" w:rsidRPr="00ED172B" w:rsidRDefault="00860830" w:rsidP="00186420">
            <w:pPr>
              <w:jc w:val="center"/>
              <w:rPr>
                <w:rFonts w:cs="Arial"/>
                <w:color w:val="000000" w:themeColor="text1"/>
                <w:szCs w:val="16"/>
              </w:rPr>
            </w:pPr>
            <w:r w:rsidRPr="00ED172B">
              <w:rPr>
                <w:rFonts w:cs="Arial"/>
                <w:color w:val="000000" w:themeColor="text1"/>
                <w:szCs w:val="16"/>
              </w:rPr>
              <w:t>46</w:t>
            </w:r>
          </w:p>
        </w:tc>
        <w:tc>
          <w:tcPr>
            <w:tcW w:w="825" w:type="pct"/>
            <w:shd w:val="clear" w:color="auto" w:fill="auto"/>
            <w:vAlign w:val="center"/>
          </w:tcPr>
          <w:p w14:paraId="6F8EC2BC" w14:textId="12B867EB" w:rsidR="0025243E" w:rsidRPr="00ED172B" w:rsidRDefault="00860830" w:rsidP="00186420">
            <w:pPr>
              <w:jc w:val="center"/>
              <w:rPr>
                <w:rFonts w:cs="Arial"/>
                <w:color w:val="000000" w:themeColor="text1"/>
                <w:szCs w:val="16"/>
              </w:rPr>
            </w:pPr>
            <w:r w:rsidRPr="00ED172B">
              <w:rPr>
                <w:rFonts w:cs="Arial"/>
                <w:color w:val="000000" w:themeColor="text1"/>
                <w:szCs w:val="16"/>
              </w:rPr>
              <w:t>4.95%</w:t>
            </w:r>
          </w:p>
        </w:tc>
      </w:tr>
    </w:tbl>
    <w:p w14:paraId="50352AF0"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6"/>
      </w:tblPr>
      <w:tblGrid>
        <w:gridCol w:w="2425"/>
        <w:gridCol w:w="1170"/>
        <w:gridCol w:w="1260"/>
        <w:gridCol w:w="1350"/>
        <w:gridCol w:w="1350"/>
        <w:gridCol w:w="1260"/>
        <w:gridCol w:w="990"/>
        <w:gridCol w:w="985"/>
      </w:tblGrid>
      <w:tr w:rsidR="00ED172B" w:rsidRPr="00ED172B" w14:paraId="05AFC67E" w14:textId="77777777" w:rsidTr="00986B99">
        <w:trPr>
          <w:tblHeader/>
        </w:trPr>
        <w:tc>
          <w:tcPr>
            <w:tcW w:w="2425" w:type="dxa"/>
            <w:shd w:val="clear" w:color="auto" w:fill="auto"/>
            <w:vAlign w:val="bottom"/>
          </w:tcPr>
          <w:p w14:paraId="22BD1EA4" w14:textId="0F370FDF" w:rsidR="00037032" w:rsidRPr="00A40EE1" w:rsidRDefault="008320B5" w:rsidP="00B83404">
            <w:pPr>
              <w:rPr>
                <w:b/>
                <w:bCs/>
                <w:color w:val="000000" w:themeColor="text1"/>
              </w:rPr>
            </w:pPr>
            <w:r>
              <w:rPr>
                <w:b/>
                <w:bCs/>
                <w:color w:val="000000" w:themeColor="text1"/>
              </w:rPr>
              <w:t>Outcome C</w:t>
            </w:r>
          </w:p>
        </w:tc>
        <w:tc>
          <w:tcPr>
            <w:tcW w:w="1170" w:type="dxa"/>
            <w:shd w:val="clear" w:color="auto" w:fill="auto"/>
            <w:vAlign w:val="bottom"/>
          </w:tcPr>
          <w:p w14:paraId="4C4D512B"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Numerator</w:t>
            </w:r>
          </w:p>
        </w:tc>
        <w:tc>
          <w:tcPr>
            <w:tcW w:w="1260" w:type="dxa"/>
            <w:shd w:val="clear" w:color="auto" w:fill="auto"/>
            <w:vAlign w:val="bottom"/>
          </w:tcPr>
          <w:p w14:paraId="4D2FC56C"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Denominator</w:t>
            </w:r>
          </w:p>
        </w:tc>
        <w:tc>
          <w:tcPr>
            <w:tcW w:w="1350" w:type="dxa"/>
            <w:shd w:val="clear" w:color="auto" w:fill="auto"/>
            <w:vAlign w:val="bottom"/>
          </w:tcPr>
          <w:p w14:paraId="3CB5A22B" w14:textId="352EF920"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2018 Data</w:t>
            </w:r>
          </w:p>
        </w:tc>
        <w:tc>
          <w:tcPr>
            <w:tcW w:w="1350" w:type="dxa"/>
            <w:shd w:val="clear" w:color="auto" w:fill="auto"/>
            <w:vAlign w:val="bottom"/>
          </w:tcPr>
          <w:p w14:paraId="1F1B0E9C" w14:textId="6618227B"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2019 Target</w:t>
            </w:r>
          </w:p>
        </w:tc>
        <w:tc>
          <w:tcPr>
            <w:tcW w:w="1260" w:type="dxa"/>
            <w:shd w:val="clear" w:color="auto" w:fill="auto"/>
            <w:vAlign w:val="bottom"/>
          </w:tcPr>
          <w:p w14:paraId="6C0C38FB" w14:textId="46EFAB10"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2019 Data</w:t>
            </w:r>
          </w:p>
        </w:tc>
        <w:tc>
          <w:tcPr>
            <w:tcW w:w="990" w:type="dxa"/>
            <w:shd w:val="clear" w:color="auto" w:fill="auto"/>
            <w:vAlign w:val="bottom"/>
          </w:tcPr>
          <w:p w14:paraId="2BF2EBDF"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Status</w:t>
            </w:r>
          </w:p>
        </w:tc>
        <w:tc>
          <w:tcPr>
            <w:tcW w:w="985" w:type="dxa"/>
            <w:shd w:val="clear" w:color="auto" w:fill="auto"/>
            <w:vAlign w:val="bottom"/>
          </w:tcPr>
          <w:p w14:paraId="214F9910"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Slippage</w:t>
            </w:r>
          </w:p>
        </w:tc>
      </w:tr>
      <w:tr w:rsidR="00ED172B" w:rsidRPr="00ED172B" w14:paraId="5CA7D7FC" w14:textId="77777777" w:rsidTr="00986B99">
        <w:tc>
          <w:tcPr>
            <w:tcW w:w="2425" w:type="dxa"/>
            <w:shd w:val="clear" w:color="auto" w:fill="auto"/>
          </w:tcPr>
          <w:p w14:paraId="32AEA440" w14:textId="77777777" w:rsidR="0025243E" w:rsidRDefault="0025243E" w:rsidP="0025243E">
            <w:pPr>
              <w:rPr>
                <w:rFonts w:cs="Arial"/>
                <w:color w:val="000000" w:themeColor="text1"/>
                <w:szCs w:val="16"/>
              </w:rPr>
            </w:pPr>
            <w:r w:rsidRPr="00ED172B">
              <w:rPr>
                <w:rFonts w:cs="Arial"/>
                <w:color w:val="000000" w:themeColor="text1"/>
                <w:szCs w:val="16"/>
              </w:rPr>
              <w:t>C1. Of those children who entered or exited the program below age expectations in Outcome C, the percent who substantially increased their rate of growth by the time they turned 3 years of age or exited the program</w:t>
            </w:r>
          </w:p>
          <w:p w14:paraId="1E7EA1A9" w14:textId="78B0D37F" w:rsidR="008320B5" w:rsidRPr="00ED172B" w:rsidRDefault="008320B5" w:rsidP="0025243E">
            <w:pPr>
              <w:rPr>
                <w:rFonts w:cs="Arial"/>
                <w:color w:val="000000" w:themeColor="text1"/>
                <w:szCs w:val="16"/>
              </w:rPr>
            </w:pPr>
          </w:p>
        </w:tc>
        <w:tc>
          <w:tcPr>
            <w:tcW w:w="1170" w:type="dxa"/>
            <w:shd w:val="clear" w:color="auto" w:fill="auto"/>
            <w:vAlign w:val="center"/>
          </w:tcPr>
          <w:p w14:paraId="7B0CA489" w14:textId="0E345F1D"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627</w:t>
            </w:r>
          </w:p>
        </w:tc>
        <w:tc>
          <w:tcPr>
            <w:tcW w:w="1260" w:type="dxa"/>
            <w:shd w:val="clear" w:color="auto" w:fill="auto"/>
            <w:vAlign w:val="center"/>
          </w:tcPr>
          <w:p w14:paraId="2F111B4D" w14:textId="2C47E0BE"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883</w:t>
            </w:r>
          </w:p>
        </w:tc>
        <w:tc>
          <w:tcPr>
            <w:tcW w:w="1350" w:type="dxa"/>
            <w:shd w:val="clear" w:color="auto" w:fill="auto"/>
            <w:vAlign w:val="center"/>
          </w:tcPr>
          <w:p w14:paraId="3E511271" w14:textId="0F6822C1" w:rsidR="0025243E" w:rsidRPr="00ED172B" w:rsidRDefault="00860830" w:rsidP="0025243E">
            <w:pPr>
              <w:jc w:val="center"/>
              <w:rPr>
                <w:rFonts w:cs="Arial"/>
                <w:color w:val="000000" w:themeColor="text1"/>
                <w:szCs w:val="16"/>
              </w:rPr>
            </w:pPr>
            <w:r w:rsidRPr="00ED172B">
              <w:rPr>
                <w:rFonts w:cs="Arial"/>
                <w:color w:val="000000" w:themeColor="text1"/>
                <w:szCs w:val="16"/>
              </w:rPr>
              <w:t>67.05%</w:t>
            </w:r>
          </w:p>
        </w:tc>
        <w:tc>
          <w:tcPr>
            <w:tcW w:w="1350" w:type="dxa"/>
            <w:shd w:val="clear" w:color="auto" w:fill="auto"/>
            <w:vAlign w:val="center"/>
          </w:tcPr>
          <w:p w14:paraId="473D5F1A" w14:textId="175ED4B5" w:rsidR="0025243E" w:rsidRPr="00ED172B" w:rsidRDefault="005C14C2" w:rsidP="00027F39">
            <w:pPr>
              <w:jc w:val="center"/>
              <w:rPr>
                <w:color w:val="000000" w:themeColor="text1"/>
              </w:rPr>
            </w:pPr>
            <w:r w:rsidRPr="00ED172B">
              <w:rPr>
                <w:color w:val="000000" w:themeColor="text1"/>
              </w:rPr>
              <w:t>51.06%</w:t>
            </w:r>
          </w:p>
        </w:tc>
        <w:tc>
          <w:tcPr>
            <w:tcW w:w="1260" w:type="dxa"/>
            <w:shd w:val="clear" w:color="auto" w:fill="auto"/>
            <w:vAlign w:val="center"/>
          </w:tcPr>
          <w:p w14:paraId="1876516C" w14:textId="288911F8" w:rsidR="0025243E" w:rsidRPr="00ED172B" w:rsidRDefault="00860830" w:rsidP="0025243E">
            <w:pPr>
              <w:jc w:val="center"/>
              <w:rPr>
                <w:rFonts w:cs="Arial"/>
                <w:color w:val="000000" w:themeColor="text1"/>
                <w:szCs w:val="16"/>
              </w:rPr>
            </w:pPr>
            <w:r w:rsidRPr="00ED172B">
              <w:rPr>
                <w:rFonts w:cs="Arial"/>
                <w:color w:val="000000" w:themeColor="text1"/>
                <w:szCs w:val="16"/>
              </w:rPr>
              <w:t>71.01%</w:t>
            </w:r>
          </w:p>
        </w:tc>
        <w:tc>
          <w:tcPr>
            <w:tcW w:w="990" w:type="dxa"/>
            <w:shd w:val="clear" w:color="auto" w:fill="auto"/>
            <w:vAlign w:val="center"/>
          </w:tcPr>
          <w:p w14:paraId="0E1E6212" w14:textId="189804F0" w:rsidR="0025243E" w:rsidRPr="00ED172B" w:rsidRDefault="00860830" w:rsidP="0025243E">
            <w:pPr>
              <w:jc w:val="center"/>
              <w:rPr>
                <w:rFonts w:cs="Arial"/>
                <w:color w:val="000000" w:themeColor="text1"/>
                <w:szCs w:val="16"/>
              </w:rPr>
            </w:pPr>
            <w:r w:rsidRPr="00ED172B">
              <w:rPr>
                <w:rFonts w:cs="Arial"/>
                <w:color w:val="000000" w:themeColor="text1"/>
                <w:szCs w:val="16"/>
              </w:rPr>
              <w:t>Met Target</w:t>
            </w:r>
          </w:p>
        </w:tc>
        <w:tc>
          <w:tcPr>
            <w:tcW w:w="985" w:type="dxa"/>
            <w:shd w:val="clear" w:color="auto" w:fill="auto"/>
            <w:vAlign w:val="center"/>
          </w:tcPr>
          <w:p w14:paraId="3EA50B1B" w14:textId="3AB2B931" w:rsidR="0025243E" w:rsidRPr="00ED172B" w:rsidRDefault="00860830" w:rsidP="0025243E">
            <w:pPr>
              <w:jc w:val="center"/>
              <w:rPr>
                <w:rFonts w:cs="Arial"/>
                <w:color w:val="000000" w:themeColor="text1"/>
                <w:szCs w:val="16"/>
              </w:rPr>
            </w:pPr>
            <w:r w:rsidRPr="00ED172B">
              <w:rPr>
                <w:rFonts w:cs="Arial"/>
                <w:color w:val="000000" w:themeColor="text1"/>
                <w:szCs w:val="16"/>
              </w:rPr>
              <w:t>No Slippage</w:t>
            </w:r>
          </w:p>
        </w:tc>
      </w:tr>
      <w:tr w:rsidR="00ED172B" w:rsidRPr="00ED172B" w14:paraId="357A4CC7" w14:textId="77777777" w:rsidTr="00986B99">
        <w:tc>
          <w:tcPr>
            <w:tcW w:w="2425" w:type="dxa"/>
            <w:shd w:val="clear" w:color="auto" w:fill="auto"/>
          </w:tcPr>
          <w:p w14:paraId="5A1714AB" w14:textId="77777777" w:rsidR="0025243E" w:rsidRDefault="0025243E" w:rsidP="0025243E">
            <w:pPr>
              <w:rPr>
                <w:rFonts w:cs="Arial"/>
                <w:color w:val="000000" w:themeColor="text1"/>
                <w:szCs w:val="16"/>
              </w:rPr>
            </w:pPr>
            <w:r w:rsidRPr="00ED172B">
              <w:rPr>
                <w:rFonts w:cs="Arial"/>
                <w:color w:val="000000" w:themeColor="text1"/>
                <w:szCs w:val="16"/>
              </w:rPr>
              <w:t>C2. The percent of infants and toddlers who were functioning within age expectations in Outcome C by the time they turned 3 years of age or exited the program</w:t>
            </w:r>
          </w:p>
          <w:p w14:paraId="12D3B9B1" w14:textId="77E9A976" w:rsidR="008320B5" w:rsidRPr="00ED172B" w:rsidRDefault="008320B5" w:rsidP="0025243E">
            <w:pPr>
              <w:rPr>
                <w:rFonts w:cs="Arial"/>
                <w:color w:val="000000" w:themeColor="text1"/>
                <w:szCs w:val="16"/>
              </w:rPr>
            </w:pPr>
          </w:p>
        </w:tc>
        <w:tc>
          <w:tcPr>
            <w:tcW w:w="1170" w:type="dxa"/>
            <w:shd w:val="clear" w:color="auto" w:fill="auto"/>
            <w:vAlign w:val="center"/>
          </w:tcPr>
          <w:p w14:paraId="5F877093" w14:textId="7D67D8C0"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370</w:t>
            </w:r>
          </w:p>
        </w:tc>
        <w:tc>
          <w:tcPr>
            <w:tcW w:w="1260" w:type="dxa"/>
            <w:shd w:val="clear" w:color="auto" w:fill="auto"/>
            <w:vAlign w:val="center"/>
          </w:tcPr>
          <w:p w14:paraId="69F696DC" w14:textId="766B8213"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929</w:t>
            </w:r>
          </w:p>
        </w:tc>
        <w:tc>
          <w:tcPr>
            <w:tcW w:w="1350" w:type="dxa"/>
            <w:shd w:val="clear" w:color="auto" w:fill="auto"/>
            <w:vAlign w:val="center"/>
          </w:tcPr>
          <w:p w14:paraId="34065F7F" w14:textId="1E2D0A02" w:rsidR="0025243E" w:rsidRPr="00ED172B" w:rsidRDefault="00860830" w:rsidP="0025243E">
            <w:pPr>
              <w:jc w:val="center"/>
              <w:rPr>
                <w:rFonts w:cs="Arial"/>
                <w:color w:val="000000" w:themeColor="text1"/>
                <w:szCs w:val="16"/>
              </w:rPr>
            </w:pPr>
            <w:r w:rsidRPr="00ED172B">
              <w:rPr>
                <w:rFonts w:cs="Arial"/>
                <w:color w:val="000000" w:themeColor="text1"/>
                <w:szCs w:val="16"/>
              </w:rPr>
              <w:t>41.25%</w:t>
            </w:r>
          </w:p>
        </w:tc>
        <w:tc>
          <w:tcPr>
            <w:tcW w:w="1350" w:type="dxa"/>
            <w:shd w:val="clear" w:color="auto" w:fill="auto"/>
            <w:vAlign w:val="center"/>
          </w:tcPr>
          <w:p w14:paraId="738A625A" w14:textId="1B3A2509" w:rsidR="0025243E" w:rsidRPr="00ED172B" w:rsidRDefault="005C14C2" w:rsidP="005C14C2">
            <w:pPr>
              <w:jc w:val="center"/>
              <w:rPr>
                <w:color w:val="000000" w:themeColor="text1"/>
              </w:rPr>
            </w:pPr>
            <w:r w:rsidRPr="00ED172B">
              <w:rPr>
                <w:color w:val="000000" w:themeColor="text1"/>
              </w:rPr>
              <w:t>47.98%</w:t>
            </w:r>
          </w:p>
        </w:tc>
        <w:tc>
          <w:tcPr>
            <w:tcW w:w="1260" w:type="dxa"/>
            <w:shd w:val="clear" w:color="auto" w:fill="auto"/>
            <w:vAlign w:val="center"/>
          </w:tcPr>
          <w:p w14:paraId="1EEC0105" w14:textId="3FC19FC7" w:rsidR="0025243E" w:rsidRPr="00ED172B" w:rsidRDefault="00860830" w:rsidP="0025243E">
            <w:pPr>
              <w:jc w:val="center"/>
              <w:rPr>
                <w:rFonts w:cs="Arial"/>
                <w:color w:val="000000" w:themeColor="text1"/>
                <w:szCs w:val="16"/>
              </w:rPr>
            </w:pPr>
            <w:r w:rsidRPr="00ED172B">
              <w:rPr>
                <w:rFonts w:cs="Arial"/>
                <w:color w:val="000000" w:themeColor="text1"/>
                <w:szCs w:val="16"/>
              </w:rPr>
              <w:t>39.83%</w:t>
            </w:r>
          </w:p>
        </w:tc>
        <w:tc>
          <w:tcPr>
            <w:tcW w:w="990" w:type="dxa"/>
            <w:shd w:val="clear" w:color="auto" w:fill="auto"/>
            <w:vAlign w:val="center"/>
          </w:tcPr>
          <w:p w14:paraId="5EEFED10" w14:textId="71805D26" w:rsidR="0025243E" w:rsidRPr="00ED172B" w:rsidRDefault="00860830" w:rsidP="0025243E">
            <w:pPr>
              <w:jc w:val="center"/>
              <w:rPr>
                <w:rFonts w:cs="Arial"/>
                <w:color w:val="000000" w:themeColor="text1"/>
                <w:szCs w:val="16"/>
              </w:rPr>
            </w:pPr>
            <w:r w:rsidRPr="00ED172B">
              <w:rPr>
                <w:rFonts w:cs="Arial"/>
                <w:color w:val="000000" w:themeColor="text1"/>
                <w:szCs w:val="16"/>
              </w:rPr>
              <w:t>Did Not Meet Target</w:t>
            </w:r>
          </w:p>
        </w:tc>
        <w:tc>
          <w:tcPr>
            <w:tcW w:w="985" w:type="dxa"/>
            <w:shd w:val="clear" w:color="auto" w:fill="auto"/>
            <w:vAlign w:val="center"/>
          </w:tcPr>
          <w:p w14:paraId="35666D42" w14:textId="7D42BE23" w:rsidR="0025243E" w:rsidRPr="00ED172B" w:rsidRDefault="00860830" w:rsidP="0025243E">
            <w:pPr>
              <w:jc w:val="center"/>
              <w:rPr>
                <w:rFonts w:cs="Arial"/>
                <w:color w:val="000000" w:themeColor="text1"/>
                <w:szCs w:val="16"/>
              </w:rPr>
            </w:pPr>
            <w:r w:rsidRPr="00ED172B">
              <w:rPr>
                <w:rFonts w:cs="Arial"/>
                <w:color w:val="000000" w:themeColor="text1"/>
                <w:szCs w:val="16"/>
              </w:rPr>
              <w:t>Slippage</w:t>
            </w:r>
          </w:p>
        </w:tc>
      </w:tr>
    </w:tbl>
    <w:p w14:paraId="5395C5BA" w14:textId="74DACA6C" w:rsidR="0025243E" w:rsidRPr="00ED172B" w:rsidRDefault="0025243E" w:rsidP="0025243E">
      <w:pPr>
        <w:rPr>
          <w:rFonts w:cs="Arial"/>
          <w:b/>
          <w:i/>
          <w:color w:val="000000" w:themeColor="text1"/>
          <w:szCs w:val="16"/>
        </w:rPr>
      </w:pPr>
      <w:r w:rsidRPr="00ED172B">
        <w:rPr>
          <w:rFonts w:cs="Arial"/>
          <w:b/>
          <w:color w:val="000000" w:themeColor="text1"/>
          <w:szCs w:val="16"/>
        </w:rPr>
        <w:t xml:space="preserve">Provide reasons for C2 slippage, if applicable </w:t>
      </w:r>
    </w:p>
    <w:p w14:paraId="33CF58F2" w14:textId="3AEFB1DD" w:rsidR="0025243E" w:rsidRDefault="005C14C2" w:rsidP="005C14C2">
      <w:pPr>
        <w:rPr>
          <w:color w:val="000000" w:themeColor="text1"/>
        </w:rPr>
      </w:pPr>
      <w:r w:rsidRPr="00ED172B">
        <w:rPr>
          <w:color w:val="000000" w:themeColor="text1"/>
        </w:rPr>
        <w:t>FFY 2019 saw a small decrease in reported eligibility being based on established condition. Of the 929 children with completed COS, 167 (17.98%) had an existing medical condition which may have affected the developmental trajectory of the child. In comparison to the FFY18 data where 165 (19.90%) of the 829 children with completed COS, had an existing medical condition which affected their development.</w:t>
      </w:r>
      <w:r w:rsidRPr="00ED172B">
        <w:rPr>
          <w:color w:val="000000" w:themeColor="text1"/>
        </w:rPr>
        <w:br/>
      </w:r>
      <w:r w:rsidRPr="00ED172B">
        <w:rPr>
          <w:color w:val="000000" w:themeColor="text1"/>
        </w:rPr>
        <w:br/>
        <w:t>While the number of FFY19 COS completed was 10.76% higher the FFY18 COS, the onset of COVID-19 impacted the way data were captured.  Coordinators, Assessors and external Early Intervention Service Providers were unable to provide the face to face interaction with families in order to obtain their information for the EXIT COS process.  EXIT COS were still able to be completed via telehealth intervention which was a new endeavor for both families and staff.</w:t>
      </w:r>
    </w:p>
    <w:p w14:paraId="5EA65F7A" w14:textId="40306018" w:rsidR="001A171A" w:rsidRPr="00ED172B" w:rsidRDefault="001A171A" w:rsidP="0084029E">
      <w:pPr>
        <w:rPr>
          <w:rFonts w:cs="Arial"/>
          <w:color w:val="000000" w:themeColor="text1"/>
          <w:szCs w:val="16"/>
        </w:rPr>
      </w:pPr>
      <w:r w:rsidRPr="00ED172B">
        <w:rPr>
          <w:rFonts w:cs="Arial"/>
          <w:b/>
          <w:color w:val="000000" w:themeColor="text1"/>
          <w:szCs w:val="16"/>
        </w:rPr>
        <w:t>The number of infants and toddlers who did not receive early intervention services for at least six months before exiting the Part C program</w:t>
      </w:r>
      <w:r w:rsidRPr="00ED172B">
        <w:rPr>
          <w:rFonts w:cs="Arial"/>
          <w:color w:val="000000" w:themeColor="text1"/>
          <w:szCs w:val="16"/>
        </w:rPr>
        <w:t>.</w:t>
      </w:r>
    </w:p>
    <w:tbl>
      <w:tblPr>
        <w:tblStyle w:val="TableGrid"/>
        <w:tblW w:w="0" w:type="auto"/>
        <w:tblLook w:val="04A0" w:firstRow="1" w:lastRow="0" w:firstColumn="1" w:lastColumn="0" w:noHBand="0" w:noVBand="1"/>
        <w:tblCaption w:val="C03INTDDIDNOT"/>
      </w:tblPr>
      <w:tblGrid>
        <w:gridCol w:w="9175"/>
        <w:gridCol w:w="1615"/>
      </w:tblGrid>
      <w:tr w:rsidR="003B14F4" w:rsidRPr="00ED172B" w14:paraId="53BC3106" w14:textId="77777777" w:rsidTr="00A40EE1">
        <w:trPr>
          <w:tblHeader/>
        </w:trPr>
        <w:tc>
          <w:tcPr>
            <w:tcW w:w="9175" w:type="dxa"/>
          </w:tcPr>
          <w:p w14:paraId="04387DA6" w14:textId="73FEC390" w:rsidR="003B14F4" w:rsidRPr="00A40EE1" w:rsidRDefault="003B14F4" w:rsidP="00014550">
            <w:pPr>
              <w:rPr>
                <w:rFonts w:cs="Arial"/>
                <w:b/>
                <w:bCs/>
                <w:color w:val="000000" w:themeColor="text1"/>
                <w:szCs w:val="16"/>
              </w:rPr>
            </w:pPr>
            <w:r>
              <w:rPr>
                <w:rFonts w:cs="Arial"/>
                <w:b/>
                <w:bCs/>
                <w:color w:val="000000" w:themeColor="text1"/>
                <w:szCs w:val="16"/>
              </w:rPr>
              <w:t>Question</w:t>
            </w:r>
          </w:p>
        </w:tc>
        <w:tc>
          <w:tcPr>
            <w:tcW w:w="1615" w:type="dxa"/>
            <w:shd w:val="clear" w:color="auto" w:fill="auto"/>
          </w:tcPr>
          <w:p w14:paraId="0638FFDB" w14:textId="676DA3DC" w:rsidR="003B14F4" w:rsidRPr="00A40EE1" w:rsidRDefault="003B14F4" w:rsidP="00A40EE1">
            <w:pPr>
              <w:jc w:val="center"/>
              <w:rPr>
                <w:rFonts w:cs="Arial"/>
                <w:b/>
                <w:bCs/>
                <w:color w:val="000000" w:themeColor="text1"/>
                <w:szCs w:val="16"/>
              </w:rPr>
            </w:pPr>
            <w:r w:rsidRPr="00A40EE1">
              <w:rPr>
                <w:rFonts w:cs="Arial"/>
                <w:b/>
                <w:bCs/>
                <w:color w:val="000000" w:themeColor="text1"/>
                <w:szCs w:val="16"/>
              </w:rPr>
              <w:t>Number</w:t>
            </w:r>
          </w:p>
        </w:tc>
      </w:tr>
      <w:tr w:rsidR="00ED172B" w:rsidRPr="00ED172B" w14:paraId="7FB3B498" w14:textId="77777777" w:rsidTr="0084029E">
        <w:tc>
          <w:tcPr>
            <w:tcW w:w="9175" w:type="dxa"/>
          </w:tcPr>
          <w:p w14:paraId="2FA9A41D" w14:textId="77777777" w:rsidR="001A171A" w:rsidRPr="00ED172B" w:rsidRDefault="001A171A" w:rsidP="00014550">
            <w:pPr>
              <w:rPr>
                <w:rFonts w:cs="Arial"/>
                <w:color w:val="000000" w:themeColor="text1"/>
                <w:szCs w:val="16"/>
              </w:rPr>
            </w:pPr>
            <w:r w:rsidRPr="00ED172B">
              <w:rPr>
                <w:rFonts w:cs="Arial"/>
                <w:color w:val="000000" w:themeColor="text1"/>
                <w:szCs w:val="16"/>
              </w:rPr>
              <w:t>The number of infants and toddlers who exited the Part C program during the reporting period, as reported in the State’s part C exiting 618 data</w:t>
            </w:r>
          </w:p>
        </w:tc>
        <w:tc>
          <w:tcPr>
            <w:tcW w:w="1615" w:type="dxa"/>
            <w:shd w:val="clear" w:color="auto" w:fill="auto"/>
          </w:tcPr>
          <w:p w14:paraId="1A09A961" w14:textId="26A8F71C" w:rsidR="001A171A" w:rsidRPr="00ED172B" w:rsidRDefault="00860830" w:rsidP="00014550">
            <w:pPr>
              <w:rPr>
                <w:rFonts w:cs="Arial"/>
                <w:color w:val="000000" w:themeColor="text1"/>
                <w:szCs w:val="16"/>
              </w:rPr>
            </w:pPr>
            <w:r w:rsidRPr="00ED172B">
              <w:rPr>
                <w:rFonts w:cs="Arial"/>
                <w:color w:val="000000" w:themeColor="text1"/>
                <w:szCs w:val="16"/>
              </w:rPr>
              <w:t>1,090</w:t>
            </w:r>
          </w:p>
        </w:tc>
      </w:tr>
      <w:tr w:rsidR="00BC2EF9" w:rsidRPr="00ED172B" w14:paraId="48000F03" w14:textId="77777777" w:rsidTr="00014550">
        <w:tc>
          <w:tcPr>
            <w:tcW w:w="9175" w:type="dxa"/>
          </w:tcPr>
          <w:p w14:paraId="2C241A90" w14:textId="77777777" w:rsidR="00BC2EF9" w:rsidRPr="00ED172B" w:rsidRDefault="00BC2EF9" w:rsidP="00BC2EF9">
            <w:pPr>
              <w:rPr>
                <w:rFonts w:cs="Arial"/>
                <w:color w:val="000000" w:themeColor="text1"/>
                <w:szCs w:val="16"/>
              </w:rPr>
            </w:pPr>
            <w:r w:rsidRPr="00ED172B">
              <w:rPr>
                <w:rFonts w:cs="Arial"/>
                <w:color w:val="000000" w:themeColor="text1"/>
                <w:szCs w:val="16"/>
              </w:rPr>
              <w:t>The number of those infants and toddlers who did not receive early intervention services for at least six months before exiting the Part C program.</w:t>
            </w:r>
          </w:p>
        </w:tc>
        <w:tc>
          <w:tcPr>
            <w:tcW w:w="1615" w:type="dxa"/>
          </w:tcPr>
          <w:p w14:paraId="001BDD29" w14:textId="574E2F51" w:rsidR="00BC2EF9" w:rsidRPr="00ED172B" w:rsidRDefault="00860830" w:rsidP="00BC2EF9">
            <w:pPr>
              <w:rPr>
                <w:rFonts w:cs="Arial"/>
                <w:color w:val="000000" w:themeColor="text1"/>
                <w:szCs w:val="16"/>
              </w:rPr>
            </w:pPr>
            <w:r w:rsidRPr="00ED172B">
              <w:rPr>
                <w:rFonts w:cs="Arial"/>
                <w:color w:val="000000" w:themeColor="text1"/>
                <w:szCs w:val="16"/>
              </w:rPr>
              <w:t>215</w:t>
            </w:r>
          </w:p>
        </w:tc>
      </w:tr>
    </w:tbl>
    <w:p w14:paraId="72E78A43" w14:textId="658DEFD0" w:rsidR="001A171A" w:rsidRDefault="001A171A" w:rsidP="005F4279">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3SAMPLEUSED"/>
      </w:tblPr>
      <w:tblGrid>
        <w:gridCol w:w="8310"/>
        <w:gridCol w:w="2480"/>
      </w:tblGrid>
      <w:tr w:rsidR="00ED172B" w:rsidRPr="00ED172B" w14:paraId="5CDC992D" w14:textId="77777777" w:rsidTr="00A40EE1">
        <w:trPr>
          <w:tblHeader/>
        </w:trPr>
        <w:tc>
          <w:tcPr>
            <w:tcW w:w="3851" w:type="pct"/>
            <w:tcBorders>
              <w:top w:val="single" w:sz="4" w:space="0" w:color="auto"/>
              <w:left w:val="single" w:sz="4" w:space="0" w:color="auto"/>
            </w:tcBorders>
          </w:tcPr>
          <w:p w14:paraId="50D8D3CA" w14:textId="2FF2BABA" w:rsidR="00F20E73" w:rsidRPr="00A40EE1" w:rsidRDefault="00164FFE" w:rsidP="00781A26">
            <w:pPr>
              <w:rPr>
                <w:rFonts w:cs="Arial"/>
                <w:b/>
                <w:bCs/>
                <w:color w:val="000000" w:themeColor="text1"/>
                <w:szCs w:val="16"/>
              </w:rPr>
            </w:pPr>
            <w:r>
              <w:rPr>
                <w:rFonts w:cs="Arial"/>
                <w:b/>
                <w:bCs/>
                <w:color w:val="000000" w:themeColor="text1"/>
                <w:szCs w:val="16"/>
              </w:rPr>
              <w:lastRenderedPageBreak/>
              <w:t>Sampling Question</w:t>
            </w:r>
          </w:p>
        </w:tc>
        <w:tc>
          <w:tcPr>
            <w:tcW w:w="1149" w:type="pct"/>
            <w:tcBorders>
              <w:top w:val="single" w:sz="4" w:space="0" w:color="auto"/>
            </w:tcBorders>
          </w:tcPr>
          <w:p w14:paraId="2941D030" w14:textId="77777777" w:rsidR="00F20E73" w:rsidRPr="00ED172B" w:rsidRDefault="00F20E73"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72F7F64E" w14:textId="77777777" w:rsidTr="000D7858">
        <w:tc>
          <w:tcPr>
            <w:tcW w:w="3851" w:type="pct"/>
          </w:tcPr>
          <w:p w14:paraId="15ED4817" w14:textId="77777777" w:rsidR="00F20E73" w:rsidRPr="00ED172B" w:rsidRDefault="00F20E73" w:rsidP="00781A26">
            <w:pPr>
              <w:rPr>
                <w:rFonts w:cs="Arial"/>
                <w:color w:val="000000" w:themeColor="text1"/>
                <w:szCs w:val="16"/>
              </w:rPr>
            </w:pPr>
            <w:r w:rsidRPr="00ED172B">
              <w:rPr>
                <w:rFonts w:cs="Arial"/>
                <w:color w:val="000000" w:themeColor="text1"/>
                <w:szCs w:val="16"/>
              </w:rPr>
              <w:t xml:space="preserve">Was sampling used? </w:t>
            </w:r>
          </w:p>
        </w:tc>
        <w:tc>
          <w:tcPr>
            <w:tcW w:w="1149" w:type="pct"/>
          </w:tcPr>
          <w:p w14:paraId="4AF34DAE" w14:textId="4C1FA1B9" w:rsidR="00F20E73" w:rsidRPr="00ED172B" w:rsidRDefault="00860830" w:rsidP="00781A26">
            <w:pPr>
              <w:rPr>
                <w:rFonts w:cs="Arial"/>
                <w:color w:val="000000" w:themeColor="text1"/>
                <w:szCs w:val="16"/>
              </w:rPr>
            </w:pPr>
            <w:r w:rsidRPr="00ED172B">
              <w:rPr>
                <w:rFonts w:cs="Arial"/>
                <w:color w:val="000000" w:themeColor="text1"/>
                <w:szCs w:val="16"/>
              </w:rPr>
              <w:t>NO</w:t>
            </w:r>
          </w:p>
        </w:tc>
      </w:tr>
    </w:tbl>
    <w:p w14:paraId="047486DE" w14:textId="1911396D" w:rsidR="002451A6" w:rsidRPr="00ED172B" w:rsidRDefault="002451A6" w:rsidP="00F20E73">
      <w:pPr>
        <w:rPr>
          <w:rFonts w:cs="Arial"/>
          <w:b/>
          <w:color w:val="000000" w:themeColor="text1"/>
          <w:szCs w:val="16"/>
        </w:rPr>
      </w:pPr>
      <w:r w:rsidRPr="00ED172B">
        <w:rPr>
          <w:rFonts w:cs="Arial"/>
          <w:b/>
          <w:color w:val="000000" w:themeColor="text1"/>
          <w:szCs w:val="16"/>
        </w:rPr>
        <w:t>Did you use the Early Childhood Outcomes Center (ECO) Child Outcomes Summary Form (COS) process? (yes/no)</w:t>
      </w:r>
    </w:p>
    <w:p w14:paraId="44D4D8D3" w14:textId="4AE06461" w:rsidR="002451A6" w:rsidRDefault="005C14C2" w:rsidP="005C14C2">
      <w:pPr>
        <w:rPr>
          <w:color w:val="000000" w:themeColor="text1"/>
        </w:rPr>
      </w:pPr>
      <w:r w:rsidRPr="00ED172B">
        <w:rPr>
          <w:color w:val="000000" w:themeColor="text1"/>
        </w:rPr>
        <w:t>YES</w:t>
      </w:r>
    </w:p>
    <w:p w14:paraId="10AAC9AE" w14:textId="77777777" w:rsidR="00F20E73" w:rsidRPr="00ED172B" w:rsidRDefault="00F20E73" w:rsidP="00F20E73">
      <w:pPr>
        <w:rPr>
          <w:rFonts w:cs="Arial"/>
          <w:b/>
          <w:color w:val="000000" w:themeColor="text1"/>
          <w:szCs w:val="16"/>
        </w:rPr>
      </w:pPr>
      <w:r w:rsidRPr="00ED172B">
        <w:rPr>
          <w:rFonts w:cs="Arial"/>
          <w:b/>
          <w:color w:val="000000" w:themeColor="text1"/>
          <w:szCs w:val="16"/>
        </w:rPr>
        <w:t>List the instruments and procedures used to gather data for this indicator.</w:t>
      </w:r>
    </w:p>
    <w:p w14:paraId="0307C014" w14:textId="58F2A742" w:rsidR="00F20E73" w:rsidRPr="00ED172B" w:rsidRDefault="00860830" w:rsidP="00F20E73">
      <w:pPr>
        <w:rPr>
          <w:rFonts w:cs="Arial"/>
          <w:color w:val="000000" w:themeColor="text1"/>
          <w:szCs w:val="16"/>
        </w:rPr>
      </w:pPr>
      <w:r w:rsidRPr="00ED172B">
        <w:rPr>
          <w:rFonts w:cs="Arial"/>
          <w:color w:val="000000" w:themeColor="text1"/>
          <w:szCs w:val="16"/>
        </w:rPr>
        <w:t>The COS is completed as part of the IFSP process at the Initial IFSP meeting and after the completions of Transition activities.  Information for the initial rating is collected during the MDE and MDA process, using a variety of developmental assessment tools, observation, and family report; and the exit rating is based on the most current assessments of the providers, observation, and family report. The IFSP team uses the Child Outcomes Summary (COS) process to collect and report child outcomes data to the federal government.</w:t>
      </w:r>
      <w:r w:rsidRPr="00ED172B">
        <w:rPr>
          <w:rFonts w:cs="Arial"/>
          <w:color w:val="000000" w:themeColor="text1"/>
          <w:szCs w:val="16"/>
        </w:rPr>
        <w:br/>
      </w:r>
      <w:r w:rsidRPr="00ED172B">
        <w:rPr>
          <w:rFonts w:cs="Arial"/>
          <w:color w:val="000000" w:themeColor="text1"/>
          <w:szCs w:val="16"/>
        </w:rPr>
        <w:br/>
        <w:t>The Program runs a canned report that populates data based on the criteria necessary to complete this indicator. Periodic review is conducted to ensure valid and reliable child outcome data are entered.</w:t>
      </w:r>
    </w:p>
    <w:p w14:paraId="7C7F4032" w14:textId="77777777" w:rsidR="003A3693" w:rsidRPr="00ED172B" w:rsidRDefault="003A3693" w:rsidP="006935F4">
      <w:pPr>
        <w:rPr>
          <w:b/>
          <w:color w:val="000000" w:themeColor="text1"/>
        </w:rPr>
      </w:pPr>
      <w:bookmarkStart w:id="15" w:name="_Toc382082362"/>
      <w:bookmarkStart w:id="16" w:name="_Toc392159270"/>
      <w:r w:rsidRPr="00ED172B">
        <w:rPr>
          <w:b/>
          <w:color w:val="000000" w:themeColor="text1"/>
        </w:rPr>
        <w:t>Provide additional information about this indicator (optional)</w:t>
      </w:r>
    </w:p>
    <w:p w14:paraId="38CEA5CA" w14:textId="6B633C85" w:rsidR="003A3693" w:rsidRPr="00ED172B" w:rsidRDefault="003A3693" w:rsidP="003A3693">
      <w:pPr>
        <w:rPr>
          <w:rFonts w:cs="Arial"/>
          <w:color w:val="000000" w:themeColor="text1"/>
          <w:szCs w:val="16"/>
        </w:rPr>
      </w:pPr>
    </w:p>
    <w:p w14:paraId="2F0F2ABA" w14:textId="15FC50CD" w:rsidR="00DC0682" w:rsidRPr="00A40EE1" w:rsidRDefault="000D0117" w:rsidP="005C3FFD">
      <w:pPr>
        <w:pStyle w:val="Heading2"/>
      </w:pPr>
      <w:r w:rsidRPr="00A40EE1">
        <w:t xml:space="preserve">3 - </w:t>
      </w:r>
      <w:r w:rsidR="00DC0682" w:rsidRPr="00A40EE1">
        <w:t>Prior FFY Required Actions</w:t>
      </w:r>
    </w:p>
    <w:p w14:paraId="21A4A58D" w14:textId="7734B581" w:rsidR="004C1CEE" w:rsidRPr="00ED172B" w:rsidRDefault="00291EA9" w:rsidP="00291EA9">
      <w:pPr>
        <w:rPr>
          <w:color w:val="000000" w:themeColor="text1"/>
        </w:rPr>
      </w:pPr>
      <w:r w:rsidRPr="00ED172B">
        <w:rPr>
          <w:color w:val="000000" w:themeColor="text1"/>
        </w:rPr>
        <w:t>None</w:t>
      </w:r>
    </w:p>
    <w:p w14:paraId="043E739C" w14:textId="77777777" w:rsidR="004C1CEE" w:rsidRPr="00ED172B" w:rsidRDefault="004C1CEE" w:rsidP="00DC0682">
      <w:pPr>
        <w:rPr>
          <w:rFonts w:cs="Arial"/>
          <w:color w:val="000000" w:themeColor="text1"/>
          <w:szCs w:val="16"/>
        </w:rPr>
      </w:pPr>
    </w:p>
    <w:p w14:paraId="0981E26C" w14:textId="77777777" w:rsidR="004C1CEE" w:rsidRPr="00ED172B" w:rsidRDefault="004C1CEE" w:rsidP="00DC0682">
      <w:pPr>
        <w:rPr>
          <w:rFonts w:cs="Arial"/>
          <w:color w:val="000000" w:themeColor="text1"/>
          <w:szCs w:val="16"/>
        </w:rPr>
      </w:pPr>
    </w:p>
    <w:p w14:paraId="49B20761" w14:textId="442F28BB" w:rsidR="00DC0682" w:rsidRPr="00A40EE1" w:rsidRDefault="000D0117" w:rsidP="005C3FFD">
      <w:pPr>
        <w:pStyle w:val="Heading2"/>
      </w:pPr>
      <w:r w:rsidRPr="00A40EE1">
        <w:t xml:space="preserve">3 - </w:t>
      </w:r>
      <w:r w:rsidR="00DC0682" w:rsidRPr="00A40EE1">
        <w:t>OSEP Response</w:t>
      </w:r>
    </w:p>
    <w:p w14:paraId="4DD1F618" w14:textId="23270F7D" w:rsidR="00DC0682" w:rsidRPr="00ED172B" w:rsidRDefault="00DC0682" w:rsidP="005C14C2">
      <w:pPr>
        <w:rPr>
          <w:color w:val="000000" w:themeColor="text1"/>
        </w:rPr>
      </w:pPr>
    </w:p>
    <w:p w14:paraId="0ADAD91A" w14:textId="60D27E93" w:rsidR="00DC0682" w:rsidRPr="00A40EE1" w:rsidRDefault="000D0117" w:rsidP="005C3FFD">
      <w:pPr>
        <w:pStyle w:val="Heading2"/>
      </w:pPr>
      <w:r w:rsidRPr="00A40EE1">
        <w:t xml:space="preserve">3 - </w:t>
      </w:r>
      <w:r w:rsidR="00DC0682" w:rsidRPr="00A40EE1">
        <w:t>Required Actions</w:t>
      </w:r>
    </w:p>
    <w:p w14:paraId="08C780E2" w14:textId="562AD34F" w:rsidR="00DC0682" w:rsidRPr="00ED172B" w:rsidRDefault="00DC0682" w:rsidP="005C14C2">
      <w:pPr>
        <w:rPr>
          <w:color w:val="000000" w:themeColor="text1"/>
        </w:rPr>
      </w:pPr>
    </w:p>
    <w:p w14:paraId="7E16CF72" w14:textId="77777777" w:rsidR="006935F4" w:rsidRPr="00ED172B" w:rsidRDefault="006935F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08D67223" w14:textId="06797F57"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5"/>
      <w:bookmarkEnd w:id="16"/>
      <w:r w:rsidR="001F545F" w:rsidRPr="00ED172B">
        <w:rPr>
          <w:color w:val="000000" w:themeColor="text1"/>
        </w:rPr>
        <w:t>4: Family Involvement</w:t>
      </w:r>
    </w:p>
    <w:p w14:paraId="569B227F" w14:textId="77777777" w:rsidR="000C5918" w:rsidRPr="00ED172B" w:rsidRDefault="000C5918" w:rsidP="00186420">
      <w:pPr>
        <w:rPr>
          <w:color w:val="000000" w:themeColor="text1"/>
          <w:szCs w:val="20"/>
        </w:rPr>
      </w:pPr>
      <w:bookmarkStart w:id="17" w:name="_Toc392159271"/>
      <w:r w:rsidRPr="00ED172B">
        <w:rPr>
          <w:b/>
          <w:color w:val="000000" w:themeColor="text1"/>
          <w:sz w:val="20"/>
          <w:szCs w:val="20"/>
        </w:rPr>
        <w:t>Instructions and Measurement</w:t>
      </w:r>
    </w:p>
    <w:p w14:paraId="25E565A2" w14:textId="77777777" w:rsidR="001F545F" w:rsidRPr="00ED172B" w:rsidRDefault="001F545F">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6C78C52D" w14:textId="77777777" w:rsidR="001F545F" w:rsidRPr="00ED172B" w:rsidRDefault="001F545F" w:rsidP="001F545F">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families participating in Part C who report that early intervention services have helped the family:</w:t>
      </w:r>
    </w:p>
    <w:p w14:paraId="70313A91" w14:textId="1354A97B" w:rsidR="001F545F" w:rsidRPr="00ED172B" w:rsidRDefault="007F55E8" w:rsidP="00ED172B">
      <w:pPr>
        <w:ind w:firstLine="360"/>
        <w:rPr>
          <w:color w:val="000000" w:themeColor="text1"/>
          <w:szCs w:val="16"/>
        </w:rPr>
      </w:pPr>
      <w:r w:rsidRPr="00ED172B">
        <w:rPr>
          <w:color w:val="000000" w:themeColor="text1"/>
          <w:szCs w:val="16"/>
        </w:rPr>
        <w:t>A. Know their rights;</w:t>
      </w:r>
    </w:p>
    <w:p w14:paraId="2BA0CA2F" w14:textId="5F98EB64" w:rsidR="001F545F" w:rsidRPr="00ED172B" w:rsidRDefault="007F55E8" w:rsidP="00ED172B">
      <w:pPr>
        <w:ind w:firstLine="360"/>
        <w:rPr>
          <w:color w:val="000000" w:themeColor="text1"/>
          <w:szCs w:val="16"/>
        </w:rPr>
      </w:pPr>
      <w:r w:rsidRPr="00ED172B">
        <w:rPr>
          <w:color w:val="000000" w:themeColor="text1"/>
          <w:szCs w:val="16"/>
        </w:rPr>
        <w:t>B. Effectively communicate their children's needs; and</w:t>
      </w:r>
    </w:p>
    <w:p w14:paraId="52792A24" w14:textId="3C691166" w:rsidR="001F545F" w:rsidRPr="00ED172B" w:rsidRDefault="007F55E8" w:rsidP="00ED172B">
      <w:pPr>
        <w:ind w:firstLine="360"/>
        <w:rPr>
          <w:color w:val="000000" w:themeColor="text1"/>
          <w:szCs w:val="16"/>
        </w:rPr>
      </w:pPr>
      <w:r w:rsidRPr="00ED172B">
        <w:rPr>
          <w:color w:val="000000" w:themeColor="text1"/>
          <w:szCs w:val="16"/>
        </w:rPr>
        <w:t>C. Help their children develop and learn.</w:t>
      </w:r>
    </w:p>
    <w:p w14:paraId="0D528258" w14:textId="77777777" w:rsidR="001F545F" w:rsidRPr="00ED172B" w:rsidRDefault="001F545F" w:rsidP="001F545F">
      <w:pPr>
        <w:rPr>
          <w:color w:val="000000" w:themeColor="text1"/>
          <w:szCs w:val="16"/>
        </w:rPr>
      </w:pPr>
      <w:r w:rsidRPr="00ED172B">
        <w:rPr>
          <w:color w:val="000000" w:themeColor="text1"/>
          <w:szCs w:val="16"/>
        </w:rPr>
        <w:t>(20 U.S.C. 1416(a)(3)(A) and 1442)</w:t>
      </w:r>
    </w:p>
    <w:p w14:paraId="5D9AB3DB" w14:textId="77777777" w:rsidR="00A9742C" w:rsidRPr="00ED172B" w:rsidRDefault="00A9742C">
      <w:pPr>
        <w:rPr>
          <w:b/>
          <w:color w:val="000000" w:themeColor="text1"/>
        </w:rPr>
      </w:pPr>
      <w:bookmarkStart w:id="18" w:name="_Toc392159272"/>
      <w:bookmarkEnd w:id="17"/>
      <w:r w:rsidRPr="00ED172B">
        <w:rPr>
          <w:b/>
          <w:color w:val="000000" w:themeColor="text1"/>
        </w:rPr>
        <w:t>Data Source</w:t>
      </w:r>
    </w:p>
    <w:p w14:paraId="12F2BF23" w14:textId="4B91A41A" w:rsidR="00A9742C" w:rsidRPr="00ED172B" w:rsidRDefault="00A9742C" w:rsidP="004D140B">
      <w:pPr>
        <w:rPr>
          <w:color w:val="000000" w:themeColor="text1"/>
          <w:szCs w:val="16"/>
        </w:rPr>
      </w:pPr>
      <w:r w:rsidRPr="00ED172B">
        <w:rPr>
          <w:color w:val="000000" w:themeColor="text1"/>
          <w:szCs w:val="16"/>
        </w:rPr>
        <w:t xml:space="preserve">State </w:t>
      </w:r>
      <w:r w:rsidRPr="00ED172B">
        <w:rPr>
          <w:color w:val="000000" w:themeColor="text1"/>
          <w:szCs w:val="16"/>
          <w:shd w:val="clear" w:color="auto" w:fill="FFFFFF"/>
        </w:rPr>
        <w:t>selected data source. State must describe the data source in the SPP/APR.</w:t>
      </w:r>
    </w:p>
    <w:p w14:paraId="059B6EBF" w14:textId="77777777" w:rsidR="00A9742C" w:rsidRPr="00ED172B" w:rsidRDefault="00A9742C">
      <w:pPr>
        <w:rPr>
          <w:b/>
          <w:color w:val="000000" w:themeColor="text1"/>
        </w:rPr>
      </w:pPr>
      <w:r w:rsidRPr="00ED172B">
        <w:rPr>
          <w:b/>
          <w:color w:val="000000" w:themeColor="text1"/>
        </w:rPr>
        <w:t>Measurement</w:t>
      </w:r>
    </w:p>
    <w:p w14:paraId="36F43E60" w14:textId="3A283807" w:rsidR="00A9742C" w:rsidRPr="00ED172B" w:rsidRDefault="007F55E8" w:rsidP="00ED172B">
      <w:pPr>
        <w:ind w:left="360"/>
        <w:rPr>
          <w:color w:val="000000" w:themeColor="text1"/>
          <w:szCs w:val="16"/>
        </w:rPr>
      </w:pPr>
      <w:r w:rsidRPr="00ED172B">
        <w:rPr>
          <w:color w:val="000000" w:themeColor="text1"/>
          <w:szCs w:val="16"/>
        </w:rPr>
        <w:t>A. Percent = [(# of respondent families participating in Part C who report that early intervention services have helped the family know their rights) divided by the (# of respondent families participating in Part C)] times 100.</w:t>
      </w:r>
    </w:p>
    <w:p w14:paraId="5309AA10" w14:textId="0C64B7DB" w:rsidR="00A9742C" w:rsidRPr="00ED172B" w:rsidRDefault="007F55E8" w:rsidP="00ED172B">
      <w:pPr>
        <w:ind w:left="360"/>
        <w:rPr>
          <w:color w:val="000000" w:themeColor="text1"/>
          <w:szCs w:val="16"/>
        </w:rPr>
      </w:pPr>
      <w:r w:rsidRPr="00ED172B">
        <w:rPr>
          <w:color w:val="000000" w:themeColor="text1"/>
          <w:szCs w:val="16"/>
        </w:rPr>
        <w:t>B. Percent = [(# of respondent families participating in Part C who report that early intervention services have helped the family effectively communicate their children’s needs) divided by the (# of respondent families participating in Part C)] times 100.</w:t>
      </w:r>
    </w:p>
    <w:p w14:paraId="726B1C20" w14:textId="4EE8BBFF" w:rsidR="00A9742C" w:rsidRPr="00ED172B" w:rsidRDefault="007F55E8" w:rsidP="00ED172B">
      <w:pPr>
        <w:ind w:left="360"/>
        <w:rPr>
          <w:color w:val="000000" w:themeColor="text1"/>
          <w:szCs w:val="16"/>
        </w:rPr>
      </w:pPr>
      <w:r w:rsidRPr="00ED172B">
        <w:rPr>
          <w:color w:val="000000" w:themeColor="text1"/>
          <w:szCs w:val="16"/>
        </w:rPr>
        <w:t>C. Percent = [(# of respondent families participating in Part C who report that early intervention services have helped the family help their children develop and learn) divided by the (# of respondent families participating in Part C)] times 100.</w:t>
      </w:r>
    </w:p>
    <w:p w14:paraId="5E4A7387" w14:textId="13FBB6E1" w:rsidR="00A9742C" w:rsidRPr="00ED172B" w:rsidRDefault="00A9742C">
      <w:pPr>
        <w:rPr>
          <w:b/>
          <w:color w:val="000000" w:themeColor="text1"/>
        </w:rPr>
      </w:pPr>
      <w:r w:rsidRPr="00ED172B">
        <w:rPr>
          <w:b/>
          <w:color w:val="000000" w:themeColor="text1"/>
        </w:rPr>
        <w:t>Instructions</w:t>
      </w:r>
    </w:p>
    <w:p w14:paraId="34B66C9E" w14:textId="77777777" w:rsidR="00A9742C" w:rsidRPr="00ED172B" w:rsidRDefault="00A9742C" w:rsidP="004D140B">
      <w:pPr>
        <w:rPr>
          <w:color w:val="000000" w:themeColor="text1"/>
          <w:szCs w:val="16"/>
        </w:rPr>
      </w:pPr>
      <w:r w:rsidRPr="00ED172B">
        <w:rPr>
          <w:color w:val="000000" w:themeColor="text1"/>
          <w:szCs w:val="16"/>
        </w:rPr>
        <w:t>Sampling of families participating in Part C is allowed. When sampling is used, submit a description of the sampling methodology outlining how the design will yield valid and reliable estimates. (See General Instructions page 2 for additional instructions on sampling.)</w:t>
      </w:r>
    </w:p>
    <w:p w14:paraId="5571A7F6" w14:textId="77777777" w:rsidR="00A9742C" w:rsidRPr="00ED172B" w:rsidRDefault="00A9742C" w:rsidP="004D140B">
      <w:pPr>
        <w:rPr>
          <w:color w:val="000000" w:themeColor="text1"/>
          <w:szCs w:val="16"/>
        </w:rPr>
      </w:pPr>
      <w:r w:rsidRPr="00ED172B">
        <w:rPr>
          <w:color w:val="000000" w:themeColor="text1"/>
          <w:szCs w:val="16"/>
        </w:rPr>
        <w:t>Provide the actual numbers used in the calculation.</w:t>
      </w:r>
    </w:p>
    <w:p w14:paraId="04457BE9" w14:textId="77777777" w:rsidR="00A9742C" w:rsidRPr="00ED172B" w:rsidRDefault="00A9742C" w:rsidP="004D140B">
      <w:pPr>
        <w:rPr>
          <w:color w:val="000000" w:themeColor="text1"/>
          <w:szCs w:val="16"/>
        </w:rPr>
      </w:pPr>
      <w:r w:rsidRPr="00ED172B">
        <w:rPr>
          <w:color w:val="000000" w:themeColor="text1"/>
          <w:szCs w:val="16"/>
        </w:rPr>
        <w:t>Describe the results of the calculations and compare the results to the target.</w:t>
      </w:r>
    </w:p>
    <w:p w14:paraId="78AF5090" w14:textId="77777777" w:rsidR="00A9742C" w:rsidRPr="00ED172B" w:rsidRDefault="00A9742C" w:rsidP="004D140B">
      <w:pPr>
        <w:rPr>
          <w:color w:val="000000" w:themeColor="text1"/>
          <w:szCs w:val="16"/>
        </w:rPr>
      </w:pPr>
      <w:r w:rsidRPr="00ED172B">
        <w:rPr>
          <w:color w:val="000000" w:themeColor="text1"/>
          <w:szCs w:val="16"/>
        </w:rPr>
        <w:t>While a survey is not required for this indicator, a State using a survey must submit a copy of any new or revised survey with its SPP/APR.</w:t>
      </w:r>
    </w:p>
    <w:p w14:paraId="78B2A9FB" w14:textId="77777777" w:rsidR="00A9742C" w:rsidRPr="00ED172B" w:rsidRDefault="00A9742C" w:rsidP="004D140B">
      <w:pPr>
        <w:rPr>
          <w:color w:val="000000" w:themeColor="text1"/>
          <w:szCs w:val="16"/>
        </w:rPr>
      </w:pPr>
      <w:r w:rsidRPr="00ED172B">
        <w:rPr>
          <w:color w:val="000000" w:themeColor="text1"/>
          <w:szCs w:val="16"/>
        </w:rPr>
        <w:t>Report the number of families to whom the surveys were distributed.</w:t>
      </w:r>
    </w:p>
    <w:p w14:paraId="7930042E" w14:textId="77777777" w:rsidR="00A9742C" w:rsidRPr="00ED172B" w:rsidRDefault="00A9742C" w:rsidP="004D140B">
      <w:pPr>
        <w:rPr>
          <w:color w:val="000000" w:themeColor="text1"/>
          <w:szCs w:val="16"/>
        </w:rPr>
      </w:pPr>
      <w:r w:rsidRPr="00ED172B">
        <w:rPr>
          <w:color w:val="000000" w:themeColor="text1"/>
          <w:szCs w:val="16"/>
        </w:rPr>
        <w:t>Include the State’s analysis of the extent to which the demographics of the families responding are representative of the demographics of infants, toddlers, and families enrolled in the Part C program. States should consider categories such as race and ethnicity, age of the infant or toddler, and geographic location in the State.</w:t>
      </w:r>
    </w:p>
    <w:p w14:paraId="421D5E9C" w14:textId="77777777" w:rsidR="00A9742C" w:rsidRPr="00ED172B" w:rsidRDefault="00A9742C" w:rsidP="004D140B">
      <w:pPr>
        <w:rPr>
          <w:color w:val="000000" w:themeColor="text1"/>
          <w:szCs w:val="16"/>
        </w:rPr>
      </w:pPr>
      <w:r w:rsidRPr="00ED172B">
        <w:rPr>
          <w:color w:val="000000" w:themeColor="text1"/>
          <w:szCs w:val="16"/>
        </w:rPr>
        <w:t>If the analysis shows that the demographics of the families responding are not representative of the demographics of infants, toddlers, and families enrolled in the Part C program, describe the strategies that the State will use to ensure that in the future the response data are representative of those demographics. In identifying such strategies, the State should consider factors such as how the State distributed the survey to families (e.g., by mail, by e-mail, on-line, by telephone, in-person), if a survey was used, and how responses were collected.</w:t>
      </w:r>
    </w:p>
    <w:p w14:paraId="7BC350EC" w14:textId="77777777" w:rsidR="00A9742C" w:rsidRPr="00ED172B" w:rsidRDefault="00A9742C" w:rsidP="004D140B">
      <w:pPr>
        <w:rPr>
          <w:color w:val="000000" w:themeColor="text1"/>
          <w:szCs w:val="16"/>
        </w:rPr>
      </w:pPr>
      <w:r w:rsidRPr="00ED172B">
        <w:rPr>
          <w:color w:val="000000" w:themeColor="text1"/>
          <w:szCs w:val="16"/>
        </w:rPr>
        <w:t>States are encouraged to work in collaboration with their OSEP-funded parent centers in collecting data.</w:t>
      </w:r>
    </w:p>
    <w:bookmarkEnd w:id="18"/>
    <w:p w14:paraId="2A58204F" w14:textId="77EA3B41" w:rsidR="00ED272C" w:rsidRPr="00A40EE1" w:rsidRDefault="000D0117" w:rsidP="005C3FFD">
      <w:pPr>
        <w:pStyle w:val="Heading2"/>
      </w:pPr>
      <w:r w:rsidRPr="00A40EE1">
        <w:t xml:space="preserve">4 - </w:t>
      </w:r>
      <w:r w:rsidR="004D140B" w:rsidRPr="00A40EE1">
        <w:t>Indicator Data</w:t>
      </w:r>
    </w:p>
    <w:p w14:paraId="11DC4C0C" w14:textId="77777777" w:rsidR="001F545F" w:rsidRPr="00ED172B" w:rsidRDefault="001F545F">
      <w:pPr>
        <w:rPr>
          <w:b/>
          <w:color w:val="000000" w:themeColor="text1"/>
        </w:rPr>
      </w:pPr>
      <w:bookmarkStart w:id="19" w:name="_Toc392159273"/>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4HISTDATA"/>
      </w:tblPr>
      <w:tblGrid>
        <w:gridCol w:w="895"/>
        <w:gridCol w:w="716"/>
        <w:gridCol w:w="807"/>
        <w:gridCol w:w="1675"/>
        <w:gridCol w:w="1675"/>
        <w:gridCol w:w="1675"/>
        <w:gridCol w:w="1675"/>
        <w:gridCol w:w="1672"/>
      </w:tblGrid>
      <w:tr w:rsidR="00ED172B" w:rsidRPr="00ED172B" w14:paraId="01D32715" w14:textId="48A04098" w:rsidTr="00A40EE1">
        <w:trPr>
          <w:trHeight w:val="35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2101ED61" w14:textId="05381D06" w:rsidR="00013004" w:rsidRPr="00ED172B" w:rsidRDefault="00164FFE" w:rsidP="00013004">
            <w:pPr>
              <w:jc w:val="center"/>
              <w:rPr>
                <w:rFonts w:cs="Arial"/>
                <w:b/>
                <w:color w:val="000000" w:themeColor="text1"/>
                <w:szCs w:val="16"/>
              </w:rPr>
            </w:pPr>
            <w:r>
              <w:rPr>
                <w:rFonts w:cs="Arial"/>
                <w:b/>
                <w:color w:val="000000" w:themeColor="text1"/>
                <w:szCs w:val="16"/>
              </w:rPr>
              <w:t>Measure</w:t>
            </w:r>
          </w:p>
        </w:tc>
        <w:tc>
          <w:tcPr>
            <w:tcW w:w="332" w:type="pct"/>
            <w:tcBorders>
              <w:top w:val="single" w:sz="4" w:space="0" w:color="auto"/>
              <w:left w:val="single" w:sz="4" w:space="0" w:color="auto"/>
              <w:bottom w:val="single" w:sz="4" w:space="0" w:color="auto"/>
              <w:right w:val="single" w:sz="4" w:space="0" w:color="auto"/>
            </w:tcBorders>
            <w:shd w:val="clear" w:color="auto" w:fill="auto"/>
            <w:vAlign w:val="bottom"/>
          </w:tcPr>
          <w:p w14:paraId="73BAD9C8" w14:textId="392ADEA2" w:rsidR="00013004" w:rsidRPr="00ED172B" w:rsidRDefault="00013004" w:rsidP="00013004">
            <w:pPr>
              <w:jc w:val="center"/>
              <w:rPr>
                <w:rFonts w:cs="Arial"/>
                <w:b/>
                <w:color w:val="000000" w:themeColor="text1"/>
                <w:szCs w:val="16"/>
              </w:rPr>
            </w:pPr>
            <w:r w:rsidRPr="00ED172B">
              <w:rPr>
                <w:rFonts w:cs="Arial"/>
                <w:b/>
                <w:color w:val="000000" w:themeColor="text1"/>
                <w:szCs w:val="16"/>
              </w:rPr>
              <w:t xml:space="preserve">Baseline </w:t>
            </w:r>
          </w:p>
        </w:tc>
        <w:tc>
          <w:tcPr>
            <w:tcW w:w="374" w:type="pct"/>
            <w:tcBorders>
              <w:top w:val="single" w:sz="4" w:space="0" w:color="auto"/>
              <w:left w:val="single" w:sz="4" w:space="0" w:color="auto"/>
              <w:bottom w:val="single" w:sz="4" w:space="0" w:color="auto"/>
              <w:right w:val="single" w:sz="4" w:space="0" w:color="auto"/>
            </w:tcBorders>
            <w:shd w:val="clear" w:color="auto" w:fill="auto"/>
            <w:vAlign w:val="bottom"/>
          </w:tcPr>
          <w:p w14:paraId="6241D221" w14:textId="253742DF" w:rsidR="00013004" w:rsidRPr="00ED172B" w:rsidRDefault="00013004" w:rsidP="00013004">
            <w:pPr>
              <w:jc w:val="center"/>
              <w:rPr>
                <w:rFonts w:cs="Arial"/>
                <w:b/>
                <w:color w:val="000000" w:themeColor="text1"/>
                <w:szCs w:val="16"/>
              </w:rPr>
            </w:pPr>
            <w:r w:rsidRPr="00ED172B">
              <w:rPr>
                <w:rFonts w:cs="Arial"/>
                <w:b/>
                <w:color w:val="000000" w:themeColor="text1"/>
                <w:szCs w:val="16"/>
              </w:rPr>
              <w:t>FFY</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E356793" w14:textId="44775E23" w:rsidR="00013004" w:rsidRPr="00ED172B" w:rsidRDefault="002163F2" w:rsidP="00013004">
            <w:pPr>
              <w:jc w:val="center"/>
              <w:rPr>
                <w:rFonts w:cs="Arial"/>
                <w:b/>
                <w:color w:val="000000" w:themeColor="text1"/>
                <w:szCs w:val="16"/>
              </w:rPr>
            </w:pPr>
            <w:r w:rsidRPr="00ED172B">
              <w:rPr>
                <w:rFonts w:cs="Arial"/>
                <w:b/>
                <w:color w:val="000000" w:themeColor="text1"/>
                <w:szCs w:val="16"/>
              </w:rPr>
              <w:t>2014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C082B81" w14:textId="46A4EA50" w:rsidR="00013004" w:rsidRPr="00ED172B" w:rsidRDefault="002163F2" w:rsidP="00013004">
            <w:pPr>
              <w:jc w:val="center"/>
              <w:rPr>
                <w:rFonts w:cs="Arial"/>
                <w:b/>
                <w:color w:val="000000" w:themeColor="text1"/>
                <w:szCs w:val="16"/>
              </w:rPr>
            </w:pPr>
            <w:r w:rsidRPr="00ED172B">
              <w:rPr>
                <w:rFonts w:cs="Arial"/>
                <w:b/>
                <w:color w:val="000000" w:themeColor="text1"/>
                <w:szCs w:val="16"/>
              </w:rPr>
              <w:t>2015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FD5D2C2" w14:textId="0835E9F5" w:rsidR="00013004" w:rsidRPr="00ED172B" w:rsidRDefault="002163F2" w:rsidP="00013004">
            <w:pPr>
              <w:jc w:val="center"/>
              <w:rPr>
                <w:rFonts w:cs="Arial"/>
                <w:b/>
                <w:color w:val="000000" w:themeColor="text1"/>
                <w:szCs w:val="16"/>
              </w:rPr>
            </w:pPr>
            <w:r w:rsidRPr="00ED172B">
              <w:rPr>
                <w:rFonts w:cs="Arial"/>
                <w:b/>
                <w:color w:val="000000" w:themeColor="text1"/>
                <w:szCs w:val="16"/>
              </w:rPr>
              <w:t>2016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BFF5ACF" w14:textId="6368BFE5" w:rsidR="00013004" w:rsidRPr="00ED172B" w:rsidRDefault="002163F2" w:rsidP="00013004">
            <w:pPr>
              <w:jc w:val="center"/>
              <w:rPr>
                <w:rFonts w:cs="Arial"/>
                <w:b/>
                <w:color w:val="000000" w:themeColor="text1"/>
                <w:szCs w:val="16"/>
              </w:rPr>
            </w:pPr>
            <w:r w:rsidRPr="00ED172B">
              <w:rPr>
                <w:rFonts w:cs="Arial"/>
                <w:b/>
                <w:color w:val="000000" w:themeColor="text1"/>
                <w:szCs w:val="16"/>
              </w:rPr>
              <w:t>2017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DAE1E2" w14:textId="496BE430" w:rsidR="00013004" w:rsidRPr="00ED172B" w:rsidRDefault="006D43D3" w:rsidP="00013004">
            <w:pPr>
              <w:jc w:val="center"/>
              <w:rPr>
                <w:rFonts w:cs="Arial"/>
                <w:b/>
                <w:color w:val="000000" w:themeColor="text1"/>
                <w:szCs w:val="16"/>
              </w:rPr>
            </w:pPr>
            <w:r w:rsidRPr="00ED172B">
              <w:rPr>
                <w:rFonts w:cs="Arial"/>
                <w:b/>
                <w:color w:val="000000" w:themeColor="text1"/>
                <w:szCs w:val="16"/>
              </w:rPr>
              <w:t>2018</w:t>
            </w:r>
          </w:p>
        </w:tc>
      </w:tr>
      <w:tr w:rsidR="00ED172B" w:rsidRPr="00ED172B" w14:paraId="52661D1F" w14:textId="56186CB3" w:rsidTr="00A40EE1">
        <w:trPr>
          <w:trHeight w:val="70"/>
        </w:trPr>
        <w:tc>
          <w:tcPr>
            <w:tcW w:w="415" w:type="pct"/>
            <w:tcBorders>
              <w:top w:val="single" w:sz="4" w:space="0" w:color="auto"/>
              <w:left w:val="single" w:sz="4" w:space="0" w:color="auto"/>
              <w:right w:val="single" w:sz="4" w:space="0" w:color="auto"/>
            </w:tcBorders>
            <w:shd w:val="clear" w:color="auto" w:fill="auto"/>
            <w:vAlign w:val="center"/>
          </w:tcPr>
          <w:p w14:paraId="1C8EF858" w14:textId="77777777" w:rsidR="00013004" w:rsidRPr="00ED172B" w:rsidRDefault="00013004" w:rsidP="00013004">
            <w:pPr>
              <w:rPr>
                <w:rFonts w:cs="Arial"/>
                <w:color w:val="000000" w:themeColor="text1"/>
                <w:szCs w:val="16"/>
              </w:rPr>
            </w:pPr>
            <w:r w:rsidRPr="00ED172B">
              <w:rPr>
                <w:rFonts w:cs="Arial"/>
                <w:color w:val="000000" w:themeColor="text1"/>
                <w:szCs w:val="16"/>
              </w:rPr>
              <w:t>A</w:t>
            </w:r>
          </w:p>
        </w:tc>
        <w:tc>
          <w:tcPr>
            <w:tcW w:w="332" w:type="pct"/>
            <w:tcBorders>
              <w:top w:val="single" w:sz="4" w:space="0" w:color="auto"/>
              <w:left w:val="single" w:sz="4" w:space="0" w:color="auto"/>
              <w:right w:val="single" w:sz="4" w:space="0" w:color="auto"/>
            </w:tcBorders>
            <w:shd w:val="clear" w:color="auto" w:fill="auto"/>
          </w:tcPr>
          <w:p w14:paraId="33DA05CA" w14:textId="47A2DCDE"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4E1CDB3E" w14:textId="4B1DF262"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282E3B2" w14:textId="56E8777C" w:rsidR="00013004" w:rsidRPr="00ED172B" w:rsidRDefault="00860830" w:rsidP="00ED172B">
            <w:pPr>
              <w:jc w:val="center"/>
              <w:rPr>
                <w:rFonts w:cs="Arial"/>
                <w:color w:val="000000" w:themeColor="text1"/>
                <w:szCs w:val="16"/>
              </w:rPr>
            </w:pPr>
            <w:r w:rsidRPr="00ED172B">
              <w:rPr>
                <w:rFonts w:cs="Arial"/>
                <w:color w:val="000000" w:themeColor="text1"/>
                <w:szCs w:val="16"/>
              </w:rPr>
              <w:t>90.40%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156D8CD" w14:textId="2F3CC0BE" w:rsidR="00013004" w:rsidRPr="00ED172B" w:rsidRDefault="00860830" w:rsidP="00ED172B">
            <w:pPr>
              <w:jc w:val="center"/>
              <w:rPr>
                <w:rFonts w:cs="Arial"/>
                <w:color w:val="000000" w:themeColor="text1"/>
                <w:szCs w:val="16"/>
              </w:rPr>
            </w:pPr>
            <w:r w:rsidRPr="00ED172B">
              <w:rPr>
                <w:rFonts w:cs="Arial"/>
                <w:color w:val="000000" w:themeColor="text1"/>
                <w:szCs w:val="16"/>
              </w:rPr>
              <w:t>90.80%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7F550C8" w14:textId="48BAF3B1" w:rsidR="00013004" w:rsidRPr="00ED172B" w:rsidRDefault="00860830" w:rsidP="00ED172B">
            <w:pPr>
              <w:jc w:val="center"/>
              <w:rPr>
                <w:rFonts w:cs="Arial"/>
                <w:color w:val="000000" w:themeColor="text1"/>
                <w:szCs w:val="16"/>
              </w:rPr>
            </w:pPr>
            <w:r w:rsidRPr="00ED172B">
              <w:rPr>
                <w:rFonts w:cs="Arial"/>
                <w:color w:val="000000" w:themeColor="text1"/>
                <w:szCs w:val="16"/>
              </w:rPr>
              <w:t>91.20%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63E44D3" w14:textId="4723AFC2" w:rsidR="00013004" w:rsidRPr="00ED172B" w:rsidRDefault="00860830" w:rsidP="00ED172B">
            <w:pPr>
              <w:jc w:val="center"/>
              <w:rPr>
                <w:rFonts w:cs="Arial"/>
                <w:color w:val="000000" w:themeColor="text1"/>
                <w:szCs w:val="16"/>
              </w:rPr>
            </w:pPr>
            <w:r w:rsidRPr="00ED172B">
              <w:rPr>
                <w:rFonts w:cs="Arial"/>
                <w:color w:val="000000" w:themeColor="text1"/>
                <w:szCs w:val="16"/>
              </w:rPr>
              <w:t>91.60%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0EE174" w14:textId="3F1A72E1" w:rsidR="00013004" w:rsidRPr="00ED172B" w:rsidRDefault="00860830" w:rsidP="00ED172B">
            <w:pPr>
              <w:jc w:val="center"/>
              <w:rPr>
                <w:rFonts w:cs="Arial"/>
                <w:color w:val="000000" w:themeColor="text1"/>
                <w:szCs w:val="16"/>
              </w:rPr>
            </w:pPr>
            <w:r w:rsidRPr="00ED172B">
              <w:rPr>
                <w:rFonts w:cs="Arial"/>
                <w:color w:val="000000" w:themeColor="text1"/>
                <w:szCs w:val="16"/>
              </w:rPr>
              <w:t>92.00%</w:t>
            </w:r>
          </w:p>
        </w:tc>
      </w:tr>
      <w:tr w:rsidR="00ED172B" w:rsidRPr="00ED172B" w14:paraId="5726E534" w14:textId="0FEBCB20" w:rsidTr="00A40EE1">
        <w:trPr>
          <w:trHeight w:val="85"/>
        </w:trPr>
        <w:tc>
          <w:tcPr>
            <w:tcW w:w="415" w:type="pct"/>
            <w:tcBorders>
              <w:left w:val="single" w:sz="4" w:space="0" w:color="auto"/>
              <w:right w:val="single" w:sz="4" w:space="0" w:color="auto"/>
            </w:tcBorders>
            <w:shd w:val="clear" w:color="auto" w:fill="auto"/>
            <w:vAlign w:val="center"/>
          </w:tcPr>
          <w:p w14:paraId="327818F6" w14:textId="7DE1C4D2" w:rsidR="00013004" w:rsidRPr="00ED172B" w:rsidRDefault="004B755C" w:rsidP="00013004">
            <w:pPr>
              <w:rPr>
                <w:rFonts w:cs="Arial"/>
                <w:color w:val="000000" w:themeColor="text1"/>
                <w:szCs w:val="16"/>
              </w:rPr>
            </w:pPr>
            <w:r w:rsidRPr="00ED172B">
              <w:rPr>
                <w:rFonts w:cs="Arial"/>
                <w:color w:val="000000" w:themeColor="text1"/>
                <w:szCs w:val="16"/>
              </w:rPr>
              <w:t>A</w:t>
            </w:r>
          </w:p>
        </w:tc>
        <w:tc>
          <w:tcPr>
            <w:tcW w:w="332" w:type="pct"/>
            <w:tcBorders>
              <w:left w:val="single" w:sz="4" w:space="0" w:color="auto"/>
              <w:right w:val="single" w:sz="4" w:space="0" w:color="auto"/>
            </w:tcBorders>
            <w:shd w:val="clear" w:color="auto" w:fill="auto"/>
          </w:tcPr>
          <w:p w14:paraId="44626205" w14:textId="5FE5D1F3" w:rsidR="00013004" w:rsidRPr="00ED172B" w:rsidRDefault="00291EA9" w:rsidP="00ED172B">
            <w:pPr>
              <w:jc w:val="center"/>
              <w:rPr>
                <w:color w:val="000000" w:themeColor="text1"/>
              </w:rPr>
            </w:pPr>
            <w:r w:rsidRPr="00ED172B">
              <w:rPr>
                <w:color w:val="000000" w:themeColor="text1"/>
              </w:rPr>
              <w:t>46.30%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D572CB1" w14:textId="457533E8"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503A03B" w14:textId="25800DDF" w:rsidR="00013004" w:rsidRPr="00ED172B" w:rsidRDefault="00860830" w:rsidP="00ED172B">
            <w:pPr>
              <w:jc w:val="center"/>
              <w:rPr>
                <w:rFonts w:cs="Arial"/>
                <w:color w:val="000000" w:themeColor="text1"/>
                <w:szCs w:val="16"/>
              </w:rPr>
            </w:pPr>
            <w:r w:rsidRPr="00ED172B">
              <w:rPr>
                <w:rFonts w:cs="Arial"/>
                <w:color w:val="000000" w:themeColor="text1"/>
                <w:szCs w:val="16"/>
              </w:rPr>
              <w:t>91.95%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05DEB05" w14:textId="040FAA36" w:rsidR="00013004" w:rsidRPr="00ED172B" w:rsidRDefault="00860830" w:rsidP="00ED172B">
            <w:pPr>
              <w:jc w:val="center"/>
              <w:rPr>
                <w:rFonts w:cs="Arial"/>
                <w:color w:val="000000" w:themeColor="text1"/>
                <w:szCs w:val="16"/>
              </w:rPr>
            </w:pPr>
            <w:r w:rsidRPr="00ED172B">
              <w:rPr>
                <w:rFonts w:cs="Arial"/>
                <w:color w:val="000000" w:themeColor="text1"/>
                <w:szCs w:val="16"/>
              </w:rPr>
              <w:t>92.12%</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3ADA9B6" w14:textId="1F8E77E2" w:rsidR="00013004" w:rsidRPr="00ED172B" w:rsidRDefault="00860830" w:rsidP="00ED172B">
            <w:pPr>
              <w:jc w:val="center"/>
              <w:rPr>
                <w:rFonts w:cs="Arial"/>
                <w:color w:val="000000" w:themeColor="text1"/>
                <w:szCs w:val="16"/>
              </w:rPr>
            </w:pPr>
            <w:r w:rsidRPr="00ED172B">
              <w:rPr>
                <w:rFonts w:cs="Arial"/>
                <w:color w:val="000000" w:themeColor="text1"/>
                <w:szCs w:val="16"/>
              </w:rPr>
              <w:t>89.18%</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3F1789D" w14:textId="24BF9F1E" w:rsidR="00013004" w:rsidRPr="00ED172B" w:rsidRDefault="00860830" w:rsidP="00ED172B">
            <w:pPr>
              <w:jc w:val="center"/>
              <w:rPr>
                <w:rFonts w:cs="Arial"/>
                <w:color w:val="000000" w:themeColor="text1"/>
                <w:szCs w:val="16"/>
              </w:rPr>
            </w:pPr>
            <w:r w:rsidRPr="00ED172B">
              <w:rPr>
                <w:rFonts w:cs="Arial"/>
                <w:color w:val="000000" w:themeColor="text1"/>
                <w:szCs w:val="16"/>
              </w:rPr>
              <w:t>93.75%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3DC5601" w14:textId="744676E5" w:rsidR="00013004" w:rsidRPr="00ED172B" w:rsidRDefault="00860830" w:rsidP="00ED172B">
            <w:pPr>
              <w:jc w:val="center"/>
              <w:rPr>
                <w:rFonts w:cs="Arial"/>
                <w:color w:val="000000" w:themeColor="text1"/>
                <w:szCs w:val="16"/>
              </w:rPr>
            </w:pPr>
            <w:r w:rsidRPr="00ED172B">
              <w:rPr>
                <w:rFonts w:cs="Arial"/>
                <w:color w:val="000000" w:themeColor="text1"/>
                <w:szCs w:val="16"/>
              </w:rPr>
              <w:t>92.23%</w:t>
            </w:r>
          </w:p>
        </w:tc>
      </w:tr>
      <w:tr w:rsidR="00ED172B" w:rsidRPr="00ED172B" w14:paraId="34C86E67" w14:textId="16DC4ADE"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A33D9B4" w14:textId="77777777" w:rsidR="00013004" w:rsidRPr="00ED172B" w:rsidRDefault="00013004"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023391C1" w14:textId="31C75DD5"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F6B57E8" w14:textId="74B5ED90"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DFE6DD5" w14:textId="0267A6A0" w:rsidR="00013004" w:rsidRPr="00ED172B" w:rsidRDefault="00860830" w:rsidP="00ED172B">
            <w:pPr>
              <w:jc w:val="center"/>
              <w:rPr>
                <w:rFonts w:cs="Arial"/>
                <w:color w:val="000000" w:themeColor="text1"/>
                <w:szCs w:val="16"/>
              </w:rPr>
            </w:pPr>
            <w:r w:rsidRPr="00ED172B">
              <w:rPr>
                <w:rFonts w:cs="Arial"/>
                <w:color w:val="000000" w:themeColor="text1"/>
                <w:szCs w:val="16"/>
              </w:rPr>
              <w:t>93.40%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C5FDD98" w14:textId="5D6FFE99" w:rsidR="00013004" w:rsidRPr="00ED172B" w:rsidRDefault="00860830" w:rsidP="00ED172B">
            <w:pPr>
              <w:jc w:val="center"/>
              <w:rPr>
                <w:rFonts w:cs="Arial"/>
                <w:color w:val="000000" w:themeColor="text1"/>
                <w:szCs w:val="16"/>
              </w:rPr>
            </w:pPr>
            <w:r w:rsidRPr="00ED172B">
              <w:rPr>
                <w:rFonts w:cs="Arial"/>
                <w:color w:val="000000" w:themeColor="text1"/>
                <w:szCs w:val="16"/>
              </w:rPr>
              <w:t>93.80%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EE51451" w14:textId="2C870F73" w:rsidR="00013004" w:rsidRPr="00ED172B" w:rsidRDefault="00860830" w:rsidP="00ED172B">
            <w:pPr>
              <w:jc w:val="center"/>
              <w:rPr>
                <w:rFonts w:cs="Arial"/>
                <w:color w:val="000000" w:themeColor="text1"/>
                <w:szCs w:val="16"/>
              </w:rPr>
            </w:pPr>
            <w:r w:rsidRPr="00ED172B">
              <w:rPr>
                <w:rFonts w:cs="Arial"/>
                <w:color w:val="000000" w:themeColor="text1"/>
                <w:szCs w:val="16"/>
              </w:rPr>
              <w:t>94.20%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0A41FC6" w14:textId="54686D6B" w:rsidR="00013004" w:rsidRPr="00ED172B" w:rsidRDefault="00860830" w:rsidP="00ED172B">
            <w:pPr>
              <w:jc w:val="center"/>
              <w:rPr>
                <w:rFonts w:cs="Arial"/>
                <w:color w:val="000000" w:themeColor="text1"/>
                <w:szCs w:val="16"/>
              </w:rPr>
            </w:pPr>
            <w:r w:rsidRPr="00ED172B">
              <w:rPr>
                <w:rFonts w:cs="Arial"/>
                <w:color w:val="000000" w:themeColor="text1"/>
                <w:szCs w:val="16"/>
              </w:rPr>
              <w:t>94.60%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C30ECB5" w14:textId="453A7604" w:rsidR="00013004" w:rsidRPr="00ED172B" w:rsidRDefault="00860830" w:rsidP="00ED172B">
            <w:pPr>
              <w:jc w:val="center"/>
              <w:rPr>
                <w:rFonts w:cs="Arial"/>
                <w:color w:val="000000" w:themeColor="text1"/>
                <w:szCs w:val="16"/>
              </w:rPr>
            </w:pPr>
            <w:r w:rsidRPr="00ED172B">
              <w:rPr>
                <w:rFonts w:cs="Arial"/>
                <w:color w:val="000000" w:themeColor="text1"/>
                <w:szCs w:val="16"/>
              </w:rPr>
              <w:t>95.00%</w:t>
            </w:r>
          </w:p>
        </w:tc>
      </w:tr>
      <w:tr w:rsidR="00ED172B" w:rsidRPr="00ED172B" w14:paraId="48448318" w14:textId="1BF5AF3A" w:rsidTr="00A40EE1">
        <w:trPr>
          <w:trHeight w:val="85"/>
        </w:trPr>
        <w:tc>
          <w:tcPr>
            <w:tcW w:w="415" w:type="pct"/>
            <w:tcBorders>
              <w:left w:val="single" w:sz="4" w:space="0" w:color="auto"/>
              <w:right w:val="single" w:sz="4" w:space="0" w:color="auto"/>
            </w:tcBorders>
            <w:shd w:val="clear" w:color="auto" w:fill="auto"/>
            <w:vAlign w:val="center"/>
          </w:tcPr>
          <w:p w14:paraId="08404016" w14:textId="59489EEE" w:rsidR="00013004" w:rsidRPr="00ED172B" w:rsidRDefault="004B755C"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23E7373A" w14:textId="433300C8" w:rsidR="00013004" w:rsidRPr="00ED172B" w:rsidRDefault="00291EA9" w:rsidP="00ED172B">
            <w:pPr>
              <w:jc w:val="center"/>
              <w:rPr>
                <w:color w:val="000000" w:themeColor="text1"/>
              </w:rPr>
            </w:pPr>
            <w:r w:rsidRPr="00ED172B">
              <w:rPr>
                <w:color w:val="000000" w:themeColor="text1"/>
              </w:rPr>
              <w:t>49.00%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783E7E7D" w14:textId="4EA3BF01"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83DDC99" w14:textId="1EDA8D8D" w:rsidR="00013004" w:rsidRPr="00ED172B" w:rsidRDefault="00860830" w:rsidP="00ED172B">
            <w:pPr>
              <w:jc w:val="center"/>
              <w:rPr>
                <w:rFonts w:cs="Arial"/>
                <w:color w:val="000000" w:themeColor="text1"/>
                <w:szCs w:val="16"/>
              </w:rPr>
            </w:pPr>
            <w:r w:rsidRPr="00ED172B">
              <w:rPr>
                <w:rFonts w:cs="Arial"/>
                <w:color w:val="000000" w:themeColor="text1"/>
                <w:szCs w:val="16"/>
              </w:rPr>
              <w:t>95.34%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AA296DF" w14:textId="44DA43D6" w:rsidR="00013004" w:rsidRPr="00ED172B" w:rsidRDefault="00860830" w:rsidP="00ED172B">
            <w:pPr>
              <w:jc w:val="center"/>
              <w:rPr>
                <w:rFonts w:cs="Arial"/>
                <w:color w:val="000000" w:themeColor="text1"/>
                <w:szCs w:val="16"/>
              </w:rPr>
            </w:pPr>
            <w:r w:rsidRPr="00ED172B">
              <w:rPr>
                <w:rFonts w:cs="Arial"/>
                <w:color w:val="000000" w:themeColor="text1"/>
                <w:szCs w:val="16"/>
              </w:rPr>
              <w:t>96.27%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9F983E6" w14:textId="525200A6" w:rsidR="00013004" w:rsidRPr="00ED172B" w:rsidRDefault="00860830" w:rsidP="00ED172B">
            <w:pPr>
              <w:jc w:val="center"/>
              <w:rPr>
                <w:rFonts w:cs="Arial"/>
                <w:color w:val="000000" w:themeColor="text1"/>
                <w:szCs w:val="16"/>
              </w:rPr>
            </w:pPr>
            <w:r w:rsidRPr="00ED172B">
              <w:rPr>
                <w:rFonts w:cs="Arial"/>
                <w:color w:val="000000" w:themeColor="text1"/>
                <w:szCs w:val="16"/>
              </w:rPr>
              <w:t>97.39%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8F41E63" w14:textId="3F575D02" w:rsidR="00013004" w:rsidRPr="00ED172B" w:rsidRDefault="00860830" w:rsidP="00ED172B">
            <w:pPr>
              <w:jc w:val="center"/>
              <w:rPr>
                <w:rFonts w:cs="Arial"/>
                <w:color w:val="000000" w:themeColor="text1"/>
                <w:szCs w:val="16"/>
              </w:rPr>
            </w:pPr>
            <w:r w:rsidRPr="00ED172B">
              <w:rPr>
                <w:rFonts w:cs="Arial"/>
                <w:color w:val="000000" w:themeColor="text1"/>
                <w:szCs w:val="16"/>
              </w:rPr>
              <w:t>97.37%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B5004E2" w14:textId="0083A2B7" w:rsidR="00013004" w:rsidRPr="00ED172B" w:rsidRDefault="00860830" w:rsidP="00ED172B">
            <w:pPr>
              <w:jc w:val="center"/>
              <w:rPr>
                <w:rFonts w:cs="Arial"/>
                <w:color w:val="000000" w:themeColor="text1"/>
                <w:szCs w:val="16"/>
              </w:rPr>
            </w:pPr>
            <w:r w:rsidRPr="00ED172B">
              <w:rPr>
                <w:rFonts w:cs="Arial"/>
                <w:color w:val="000000" w:themeColor="text1"/>
                <w:szCs w:val="16"/>
              </w:rPr>
              <w:t>96.11%</w:t>
            </w:r>
          </w:p>
        </w:tc>
      </w:tr>
      <w:tr w:rsidR="00ED172B" w:rsidRPr="00ED172B" w14:paraId="77FFCFE4" w14:textId="07D83084"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7661252" w14:textId="77777777" w:rsidR="00013004" w:rsidRPr="00ED172B" w:rsidRDefault="00013004"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71D9797A" w14:textId="3DD6EFF7"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3F16252C" w14:textId="6ECE509E"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C86BCA5" w14:textId="7BF79D14" w:rsidR="00013004" w:rsidRPr="00ED172B" w:rsidRDefault="00860830" w:rsidP="00ED172B">
            <w:pPr>
              <w:jc w:val="center"/>
              <w:rPr>
                <w:rFonts w:cs="Arial"/>
                <w:color w:val="000000" w:themeColor="text1"/>
                <w:szCs w:val="16"/>
              </w:rPr>
            </w:pPr>
            <w:r w:rsidRPr="00ED172B">
              <w:rPr>
                <w:rFonts w:cs="Arial"/>
                <w:color w:val="000000" w:themeColor="text1"/>
                <w:szCs w:val="16"/>
              </w:rPr>
              <w:t>93.40%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473A866" w14:textId="655206D1" w:rsidR="00013004" w:rsidRPr="00ED172B" w:rsidRDefault="00860830" w:rsidP="00ED172B">
            <w:pPr>
              <w:jc w:val="center"/>
              <w:rPr>
                <w:rFonts w:cs="Arial"/>
                <w:color w:val="000000" w:themeColor="text1"/>
                <w:szCs w:val="16"/>
              </w:rPr>
            </w:pPr>
            <w:r w:rsidRPr="00ED172B">
              <w:rPr>
                <w:rFonts w:cs="Arial"/>
                <w:color w:val="000000" w:themeColor="text1"/>
                <w:szCs w:val="16"/>
              </w:rPr>
              <w:t>93.80%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7C7EA4" w14:textId="16DC7830" w:rsidR="00013004" w:rsidRPr="00ED172B" w:rsidRDefault="00860830" w:rsidP="00ED172B">
            <w:pPr>
              <w:jc w:val="center"/>
              <w:rPr>
                <w:rFonts w:cs="Arial"/>
                <w:color w:val="000000" w:themeColor="text1"/>
                <w:szCs w:val="16"/>
              </w:rPr>
            </w:pPr>
            <w:r w:rsidRPr="00ED172B">
              <w:rPr>
                <w:rFonts w:cs="Arial"/>
                <w:color w:val="000000" w:themeColor="text1"/>
                <w:szCs w:val="16"/>
              </w:rPr>
              <w:t>94.20%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10A2F4" w14:textId="22FB915F" w:rsidR="00013004" w:rsidRPr="00ED172B" w:rsidRDefault="00860830" w:rsidP="00ED172B">
            <w:pPr>
              <w:jc w:val="center"/>
              <w:rPr>
                <w:rFonts w:cs="Arial"/>
                <w:color w:val="000000" w:themeColor="text1"/>
                <w:szCs w:val="16"/>
              </w:rPr>
            </w:pPr>
            <w:r w:rsidRPr="00ED172B">
              <w:rPr>
                <w:rFonts w:cs="Arial"/>
                <w:color w:val="000000" w:themeColor="text1"/>
                <w:szCs w:val="16"/>
              </w:rPr>
              <w:t>94.60%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BC9E656" w14:textId="2804AB60" w:rsidR="00013004" w:rsidRPr="00ED172B" w:rsidRDefault="00860830" w:rsidP="00ED172B">
            <w:pPr>
              <w:jc w:val="center"/>
              <w:rPr>
                <w:rFonts w:cs="Arial"/>
                <w:color w:val="000000" w:themeColor="text1"/>
                <w:szCs w:val="16"/>
              </w:rPr>
            </w:pPr>
            <w:r w:rsidRPr="00ED172B">
              <w:rPr>
                <w:rFonts w:cs="Arial"/>
                <w:color w:val="000000" w:themeColor="text1"/>
                <w:szCs w:val="16"/>
              </w:rPr>
              <w:t>95.00%</w:t>
            </w:r>
          </w:p>
        </w:tc>
      </w:tr>
      <w:tr w:rsidR="00ED172B" w:rsidRPr="00ED172B" w14:paraId="1584FE47" w14:textId="5B96356D" w:rsidTr="00A40EE1">
        <w:trPr>
          <w:trHeight w:val="85"/>
        </w:trPr>
        <w:tc>
          <w:tcPr>
            <w:tcW w:w="415" w:type="pct"/>
            <w:tcBorders>
              <w:left w:val="single" w:sz="4" w:space="0" w:color="auto"/>
              <w:right w:val="single" w:sz="4" w:space="0" w:color="auto"/>
            </w:tcBorders>
            <w:shd w:val="clear" w:color="auto" w:fill="auto"/>
            <w:vAlign w:val="center"/>
          </w:tcPr>
          <w:p w14:paraId="2BD768BF" w14:textId="5205E701" w:rsidR="00013004" w:rsidRPr="00ED172B" w:rsidRDefault="004B755C"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01DA383D" w14:textId="70C11D05" w:rsidR="00013004" w:rsidRPr="00ED172B" w:rsidRDefault="00291EA9" w:rsidP="00ED172B">
            <w:pPr>
              <w:jc w:val="center"/>
              <w:rPr>
                <w:color w:val="000000" w:themeColor="text1"/>
              </w:rPr>
            </w:pPr>
            <w:r w:rsidRPr="00ED172B">
              <w:rPr>
                <w:color w:val="000000" w:themeColor="text1"/>
              </w:rPr>
              <w:t>55.90%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2BAC2F43" w14:textId="4BB05AAA"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8A96497" w14:textId="2E678B5B" w:rsidR="00013004" w:rsidRPr="00ED172B" w:rsidRDefault="00860830" w:rsidP="00ED172B">
            <w:pPr>
              <w:jc w:val="center"/>
              <w:rPr>
                <w:rFonts w:cs="Arial"/>
                <w:color w:val="000000" w:themeColor="text1"/>
                <w:szCs w:val="16"/>
              </w:rPr>
            </w:pPr>
            <w:r w:rsidRPr="00ED172B">
              <w:rPr>
                <w:rFonts w:cs="Arial"/>
                <w:color w:val="000000" w:themeColor="text1"/>
                <w:szCs w:val="16"/>
              </w:rPr>
              <w:t>97.88%</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6B0FAFB" w14:textId="773E6271" w:rsidR="00013004" w:rsidRPr="00ED172B" w:rsidRDefault="00860830" w:rsidP="00ED172B">
            <w:pPr>
              <w:jc w:val="center"/>
              <w:rPr>
                <w:rFonts w:cs="Arial"/>
                <w:color w:val="000000" w:themeColor="text1"/>
                <w:szCs w:val="16"/>
              </w:rPr>
            </w:pPr>
            <w:r w:rsidRPr="00ED172B">
              <w:rPr>
                <w:rFonts w:cs="Arial"/>
                <w:color w:val="000000" w:themeColor="text1"/>
                <w:szCs w:val="16"/>
              </w:rPr>
              <w:t>97.10%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FB49FA" w14:textId="2FC0173A" w:rsidR="00013004" w:rsidRPr="00ED172B" w:rsidRDefault="00860830" w:rsidP="00ED172B">
            <w:pPr>
              <w:jc w:val="center"/>
              <w:rPr>
                <w:rFonts w:cs="Arial"/>
                <w:color w:val="000000" w:themeColor="text1"/>
                <w:szCs w:val="16"/>
              </w:rPr>
            </w:pPr>
            <w:r w:rsidRPr="00ED172B">
              <w:rPr>
                <w:rFonts w:cs="Arial"/>
                <w:color w:val="000000" w:themeColor="text1"/>
                <w:szCs w:val="16"/>
              </w:rPr>
              <w:t>94.78%</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88FA15C" w14:textId="17F93F1C" w:rsidR="00013004" w:rsidRPr="00ED172B" w:rsidRDefault="00860830" w:rsidP="00ED172B">
            <w:pPr>
              <w:jc w:val="center"/>
              <w:rPr>
                <w:rFonts w:cs="Arial"/>
                <w:color w:val="000000" w:themeColor="text1"/>
                <w:szCs w:val="16"/>
              </w:rPr>
            </w:pPr>
            <w:r w:rsidRPr="00ED172B">
              <w:rPr>
                <w:rFonts w:cs="Arial"/>
                <w:color w:val="000000" w:themeColor="text1"/>
                <w:szCs w:val="16"/>
              </w:rPr>
              <w:t>97.04%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7BAD" w14:textId="4B7C02F5" w:rsidR="00013004" w:rsidRPr="00ED172B" w:rsidRDefault="00860830" w:rsidP="00ED172B">
            <w:pPr>
              <w:jc w:val="center"/>
              <w:rPr>
                <w:rFonts w:cs="Arial"/>
                <w:color w:val="000000" w:themeColor="text1"/>
                <w:szCs w:val="16"/>
              </w:rPr>
            </w:pPr>
            <w:r w:rsidRPr="00ED172B">
              <w:rPr>
                <w:rFonts w:cs="Arial"/>
                <w:color w:val="000000" w:themeColor="text1"/>
                <w:szCs w:val="16"/>
              </w:rPr>
              <w:t>96.82%</w:t>
            </w:r>
          </w:p>
        </w:tc>
      </w:tr>
    </w:tbl>
    <w:p w14:paraId="2A1BA25E" w14:textId="124175C6" w:rsidR="001F545F" w:rsidRPr="00ED172B" w:rsidRDefault="005918D1">
      <w:pPr>
        <w:rPr>
          <w:b/>
          <w:color w:val="000000" w:themeColor="text1"/>
        </w:rPr>
      </w:pPr>
      <w:r w:rsidRPr="00ED172B">
        <w:rPr>
          <w:b/>
          <w:color w:val="000000" w:themeColor="text1"/>
        </w:rPr>
        <w:t>Targets</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TARGETS"/>
      </w:tblPr>
      <w:tblGrid>
        <w:gridCol w:w="1164"/>
        <w:gridCol w:w="2701"/>
      </w:tblGrid>
      <w:tr w:rsidR="00465BA4" w:rsidRPr="00ED172B" w14:paraId="6C023CDC" w14:textId="77777777" w:rsidTr="00465BA4">
        <w:trPr>
          <w:trHeight w:val="350"/>
        </w:trPr>
        <w:tc>
          <w:tcPr>
            <w:tcW w:w="1506" w:type="pct"/>
            <w:tcBorders>
              <w:bottom w:val="single" w:sz="4" w:space="0" w:color="auto"/>
            </w:tcBorders>
            <w:shd w:val="clear" w:color="auto" w:fill="auto"/>
            <w:vAlign w:val="bottom"/>
          </w:tcPr>
          <w:p w14:paraId="0130A8F3" w14:textId="77777777" w:rsidR="00465BA4" w:rsidRPr="00ED172B" w:rsidRDefault="00465BA4" w:rsidP="00186420">
            <w:pPr>
              <w:jc w:val="center"/>
              <w:rPr>
                <w:rFonts w:cs="Arial"/>
                <w:b/>
                <w:color w:val="000000" w:themeColor="text1"/>
                <w:szCs w:val="16"/>
              </w:rPr>
            </w:pPr>
            <w:r w:rsidRPr="00ED172B">
              <w:rPr>
                <w:rFonts w:cs="Arial"/>
                <w:b/>
                <w:color w:val="000000" w:themeColor="text1"/>
                <w:szCs w:val="16"/>
              </w:rPr>
              <w:t>FFY</w:t>
            </w:r>
          </w:p>
        </w:tc>
        <w:tc>
          <w:tcPr>
            <w:tcW w:w="3494" w:type="pct"/>
            <w:shd w:val="clear" w:color="auto" w:fill="auto"/>
            <w:vAlign w:val="center"/>
          </w:tcPr>
          <w:p w14:paraId="4732CBBC" w14:textId="72AD1B78" w:rsidR="00465BA4" w:rsidRPr="00ED172B" w:rsidRDefault="00465BA4" w:rsidP="00013004">
            <w:pPr>
              <w:jc w:val="center"/>
              <w:rPr>
                <w:rFonts w:cs="Arial"/>
                <w:b/>
                <w:color w:val="000000" w:themeColor="text1"/>
                <w:szCs w:val="16"/>
              </w:rPr>
            </w:pPr>
            <w:r w:rsidRPr="00ED172B">
              <w:rPr>
                <w:rFonts w:cs="Arial"/>
                <w:b/>
                <w:color w:val="000000" w:themeColor="text1"/>
                <w:szCs w:val="16"/>
              </w:rPr>
              <w:t>2019</w:t>
            </w:r>
          </w:p>
        </w:tc>
      </w:tr>
      <w:tr w:rsidR="00465BA4" w:rsidRPr="00ED172B" w14:paraId="737B1FB1" w14:textId="77777777" w:rsidTr="00465BA4">
        <w:trPr>
          <w:trHeight w:val="357"/>
        </w:trPr>
        <w:tc>
          <w:tcPr>
            <w:tcW w:w="1506" w:type="pct"/>
            <w:shd w:val="clear" w:color="auto" w:fill="auto"/>
          </w:tcPr>
          <w:p w14:paraId="2CE5A688" w14:textId="4C4E1C28" w:rsidR="00465BA4" w:rsidRPr="00ED172B" w:rsidRDefault="00465BA4" w:rsidP="00013004">
            <w:pPr>
              <w:rPr>
                <w:rFonts w:cs="Arial"/>
                <w:color w:val="000000" w:themeColor="text1"/>
                <w:szCs w:val="16"/>
              </w:rPr>
            </w:pPr>
            <w:r w:rsidRPr="00ED172B">
              <w:rPr>
                <w:rFonts w:cs="Arial"/>
                <w:color w:val="000000" w:themeColor="text1"/>
                <w:szCs w:val="16"/>
              </w:rPr>
              <w:t>Target A&gt;=</w:t>
            </w:r>
          </w:p>
        </w:tc>
        <w:tc>
          <w:tcPr>
            <w:tcW w:w="3494" w:type="pct"/>
            <w:shd w:val="clear" w:color="auto" w:fill="auto"/>
            <w:vAlign w:val="center"/>
          </w:tcPr>
          <w:p w14:paraId="0B768807" w14:textId="2DC3CAE1" w:rsidR="00465BA4" w:rsidRPr="00ED172B" w:rsidRDefault="00465BA4" w:rsidP="00ED172B">
            <w:pPr>
              <w:jc w:val="center"/>
              <w:rPr>
                <w:color w:val="000000" w:themeColor="text1"/>
              </w:rPr>
            </w:pPr>
            <w:r w:rsidRPr="00ED172B">
              <w:rPr>
                <w:color w:val="000000" w:themeColor="text1"/>
              </w:rPr>
              <w:t>92.40%</w:t>
            </w:r>
          </w:p>
        </w:tc>
      </w:tr>
      <w:tr w:rsidR="00465BA4" w:rsidRPr="00ED172B" w14:paraId="710D542D" w14:textId="77777777" w:rsidTr="00465BA4">
        <w:trPr>
          <w:trHeight w:val="357"/>
        </w:trPr>
        <w:tc>
          <w:tcPr>
            <w:tcW w:w="1506" w:type="pct"/>
            <w:shd w:val="clear" w:color="auto" w:fill="auto"/>
          </w:tcPr>
          <w:p w14:paraId="557BCF0C" w14:textId="6B9B0AD0" w:rsidR="00465BA4" w:rsidRPr="00ED172B" w:rsidRDefault="00465BA4" w:rsidP="00013004">
            <w:pPr>
              <w:rPr>
                <w:rFonts w:cs="Arial"/>
                <w:color w:val="000000" w:themeColor="text1"/>
                <w:szCs w:val="16"/>
              </w:rPr>
            </w:pPr>
            <w:r w:rsidRPr="00ED172B">
              <w:rPr>
                <w:rFonts w:cs="Arial"/>
                <w:color w:val="000000" w:themeColor="text1"/>
                <w:szCs w:val="16"/>
              </w:rPr>
              <w:t>Target B&gt;=</w:t>
            </w:r>
          </w:p>
        </w:tc>
        <w:tc>
          <w:tcPr>
            <w:tcW w:w="3494" w:type="pct"/>
            <w:shd w:val="clear" w:color="auto" w:fill="auto"/>
            <w:vAlign w:val="center"/>
          </w:tcPr>
          <w:p w14:paraId="2EE14986" w14:textId="19D08E1A" w:rsidR="00465BA4" w:rsidRPr="00ED172B" w:rsidRDefault="00465BA4" w:rsidP="00ED172B">
            <w:pPr>
              <w:jc w:val="center"/>
              <w:rPr>
                <w:color w:val="000000" w:themeColor="text1"/>
              </w:rPr>
            </w:pPr>
            <w:r w:rsidRPr="00ED172B">
              <w:rPr>
                <w:color w:val="000000" w:themeColor="text1"/>
              </w:rPr>
              <w:t>95.40%</w:t>
            </w:r>
          </w:p>
        </w:tc>
      </w:tr>
      <w:tr w:rsidR="00465BA4" w:rsidRPr="00ED172B" w14:paraId="6BF95698" w14:textId="77777777" w:rsidTr="00465BA4">
        <w:trPr>
          <w:trHeight w:val="357"/>
        </w:trPr>
        <w:tc>
          <w:tcPr>
            <w:tcW w:w="1506" w:type="pct"/>
            <w:shd w:val="clear" w:color="auto" w:fill="auto"/>
          </w:tcPr>
          <w:p w14:paraId="27634074" w14:textId="35FAB710" w:rsidR="00465BA4" w:rsidRPr="00ED172B" w:rsidRDefault="00465BA4" w:rsidP="00013004">
            <w:pPr>
              <w:rPr>
                <w:rFonts w:cs="Arial"/>
                <w:color w:val="000000" w:themeColor="text1"/>
                <w:szCs w:val="16"/>
              </w:rPr>
            </w:pPr>
            <w:r w:rsidRPr="00ED172B">
              <w:rPr>
                <w:rFonts w:cs="Arial"/>
                <w:color w:val="000000" w:themeColor="text1"/>
                <w:szCs w:val="16"/>
              </w:rPr>
              <w:t>Target C&gt;=</w:t>
            </w:r>
          </w:p>
        </w:tc>
        <w:tc>
          <w:tcPr>
            <w:tcW w:w="3494" w:type="pct"/>
            <w:shd w:val="clear" w:color="auto" w:fill="auto"/>
            <w:vAlign w:val="center"/>
          </w:tcPr>
          <w:p w14:paraId="51F920AE" w14:textId="186AEDBE" w:rsidR="00465BA4" w:rsidRPr="00ED172B" w:rsidRDefault="00465BA4" w:rsidP="00ED172B">
            <w:pPr>
              <w:jc w:val="center"/>
              <w:rPr>
                <w:color w:val="000000" w:themeColor="text1"/>
              </w:rPr>
            </w:pPr>
            <w:r w:rsidRPr="00ED172B">
              <w:rPr>
                <w:color w:val="000000" w:themeColor="text1"/>
              </w:rPr>
              <w:t>95.40%</w:t>
            </w:r>
          </w:p>
        </w:tc>
      </w:tr>
    </w:tbl>
    <w:bookmarkEnd w:id="19"/>
    <w:p w14:paraId="270AB339" w14:textId="11E04D22" w:rsidR="00F80C9C" w:rsidRDefault="00F80C9C" w:rsidP="00B83404">
      <w:pPr>
        <w:rPr>
          <w:b/>
          <w:color w:val="000000" w:themeColor="text1"/>
        </w:rPr>
      </w:pPr>
      <w:r w:rsidRPr="00ED172B">
        <w:rPr>
          <w:b/>
          <w:color w:val="000000" w:themeColor="text1"/>
        </w:rPr>
        <w:t xml:space="preserve">Targets: Description of Stakeholder Input </w:t>
      </w:r>
    </w:p>
    <w:p w14:paraId="778B16FF" w14:textId="110BF975" w:rsidR="00C57F17" w:rsidRDefault="00CF03E0" w:rsidP="00CF03E0">
      <w:pPr>
        <w:rPr>
          <w:color w:val="000000" w:themeColor="text1"/>
        </w:rPr>
      </w:pPr>
      <w:r w:rsidRPr="00ED172B">
        <w:rPr>
          <w:color w:val="000000" w:themeColor="text1"/>
        </w:rPr>
        <w:t xml:space="preserve">In FFY 2019, the Program focused much of its work on results-based accountability and the extensive input of stakeholders in the previous year. The Program solicited ongoing stakeholder discussion and input from groups on setting of priorities, development and tracking of data measures, as well as </w:t>
      </w:r>
      <w:r w:rsidRPr="00ED172B">
        <w:rPr>
          <w:color w:val="000000" w:themeColor="text1"/>
        </w:rPr>
        <w:lastRenderedPageBreak/>
        <w:t xml:space="preserve">methods for ensuring family awareness, and continues to engage in valuable partnerships. These partners include the members of the Interagency Coordinating Council (ICC), the Parent Information Center (PIC), and various stakeholder and topical work groups. </w:t>
      </w:r>
      <w:r w:rsidRPr="00ED172B">
        <w:rPr>
          <w:color w:val="000000" w:themeColor="text1"/>
        </w:rPr>
        <w:br/>
      </w:r>
      <w:r w:rsidRPr="00ED172B">
        <w:rPr>
          <w:color w:val="000000" w:themeColor="text1"/>
        </w:rPr>
        <w:br/>
        <w:t>Delaware's ICC continues to play an integral part in how Birth to Three and CDW share federal and state level reporting data with stakeholders. The onset of COVID-19 in March of 2020 presented challenges for conducting meetings face to face.  Birth to Three – Administration and stakeholders made the decision to move all ICC meetings to a virtual setting until it was safe to change back to in person meetings. During the ICC meetings held in January, July, September and October, the Birth to Three program shared with members and stakeholders the following data presentations; annual chart review (monitoring) data utilized in APR Indicators 1, 7,8A, 8B, and 8C; the Family Outcomes Survey report which is used to calculate Indicator 4 information along with Child Count and Setting results that the Family Outcomes Survey uses to appropriately capture race/ethnicity and gender comparison data; exit data which contributes to Indicator 8B, Child Outcomes data pertaining to Indicator 3 targets and the compiled Part C Annual Performance Report prior to the February Submission.  In addition to the ICC, program information is shared at statewide meetings with the DECC, DDOE/OEL, GACEC, DPH/CDW staff during regional staff meetings.   Additional information and copies of previous reports are available on the Birth to Three website https://www.dhss.delaware.gov/dhss/dms/epqc/birth3/</w:t>
      </w:r>
      <w:r w:rsidRPr="00ED172B">
        <w:rPr>
          <w:color w:val="000000" w:themeColor="text1"/>
        </w:rPr>
        <w:br/>
      </w:r>
      <w:r w:rsidRPr="00ED172B">
        <w:rPr>
          <w:color w:val="000000" w:themeColor="text1"/>
        </w:rPr>
        <w:br/>
        <w:t>The Birth to Three – Administration conducts weekly Executive Interagency Coordinating Council committee “opportunity” calls to allow for continuous engagement with stakeholders.  Each call is lead with an abbreviated agenda that allows for discussions to occur organically.  Stakeholder input is then recorded and utilized in the decision-making process.  A culmination of all calls is created to distribute during each quarterly ICC Meeting.</w:t>
      </w:r>
      <w:r w:rsidRPr="00ED172B">
        <w:rPr>
          <w:color w:val="000000" w:themeColor="text1"/>
        </w:rPr>
        <w:br/>
      </w:r>
      <w:r w:rsidRPr="00ED172B">
        <w:rPr>
          <w:color w:val="000000" w:themeColor="text1"/>
        </w:rPr>
        <w:br/>
        <w:t>The Program actively participates on the Delaware Early Childhood Council (DECC), whose goal is to support the development of a comprehensive and coordinated early childhood system, birth to eight, which provides the highest quality services and environment for Delaware’s children and their families. The Program collaborates with the Early Childhood Comprehensive Systems (ECCS) initiative whose primary aim is to increase the age-appropriate developmental skills among the State’s three-year old children by 25% within 60 months (July 2021). In addition, the Program Part C Coordinator is a governor-appointed member of the Early Hearing Detection and Intervention Advisory Board (EHDI) and The Governor’s Advisory Council for Exceptional Children (GACEC) and is an active participant on the State Council for Persons with Disabilities.</w:t>
      </w:r>
      <w:r w:rsidRPr="00ED172B">
        <w:rPr>
          <w:color w:val="000000" w:themeColor="text1"/>
        </w:rPr>
        <w:br/>
        <w:t xml:space="preserve">The Assistant Part C Coordinator provides quarterly updates to ICC members regarding the State Systemic Improvement Plan (SSIP) and seeks ICC advice and assistance in advancing the State-identified Measurable Result (SiMR) to increase social emotional outcomes (SEO) for Part C-eligible infants, toddlers and their families. The SSIP focuses on improving SEO, so the SSIP team coordinated with local and statewide parent advocacy groups through the ICC, Parent Information Center (PIC) and SSIP activity strand workgroups to develop an SSIP Core Leadership Team. </w:t>
      </w:r>
      <w:r w:rsidRPr="00ED172B">
        <w:rPr>
          <w:color w:val="000000" w:themeColor="text1"/>
        </w:rPr>
        <w:br/>
        <w:t xml:space="preserve">The SSIP Core Leadership Team represents stakeholder networks that are critical to SSIP success in increasing social emotional outcomes. The team met in-person in early 2020 and then established bi-weekly virtual meetings in response to COVID-19 restrictions. The Birth to the Three Administration staff also met with PIC leaders to align parent involvement and devise a detailed plan for gathering parent input on the DEC RP they observe in practice with their children </w:t>
      </w:r>
    </w:p>
    <w:p w14:paraId="7519933C" w14:textId="63B27792" w:rsidR="006902F0" w:rsidRPr="00ED172B" w:rsidRDefault="006902F0" w:rsidP="00B83404">
      <w:pPr>
        <w:rPr>
          <w:color w:val="000000" w:themeColor="text1"/>
        </w:rPr>
      </w:pPr>
    </w:p>
    <w:p w14:paraId="3FB4EB9B" w14:textId="77777777" w:rsidR="007011EC" w:rsidRPr="00ED172B" w:rsidRDefault="007011EC" w:rsidP="00F80C9C">
      <w:pPr>
        <w:rPr>
          <w:rFonts w:cs="Arial"/>
          <w:color w:val="000000" w:themeColor="text1"/>
          <w:szCs w:val="16"/>
        </w:rPr>
      </w:pPr>
    </w:p>
    <w:p w14:paraId="03DEBF84" w14:textId="692D2F10" w:rsidR="004D140B" w:rsidRPr="00ED172B" w:rsidRDefault="004D140B">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4FFYAPRDATA"/>
      </w:tblPr>
      <w:tblGrid>
        <w:gridCol w:w="9355"/>
        <w:gridCol w:w="1435"/>
      </w:tblGrid>
      <w:tr w:rsidR="00ED172B" w:rsidRPr="00ED172B" w14:paraId="7CF5FFDA" w14:textId="77777777" w:rsidTr="00186420">
        <w:trPr>
          <w:trHeight w:val="20"/>
        </w:trPr>
        <w:tc>
          <w:tcPr>
            <w:tcW w:w="4335" w:type="pct"/>
            <w:vAlign w:val="center"/>
          </w:tcPr>
          <w:p w14:paraId="50E8DD0E" w14:textId="73F06C36" w:rsidR="00FB7AE9" w:rsidRPr="00ED172B" w:rsidRDefault="004E1A9D" w:rsidP="00FB7AE9">
            <w:pPr>
              <w:rPr>
                <w:rFonts w:cs="Arial"/>
                <w:color w:val="000000" w:themeColor="text1"/>
                <w:szCs w:val="16"/>
              </w:rPr>
            </w:pPr>
            <w:bookmarkStart w:id="20" w:name="_Toc392159275"/>
            <w:bookmarkStart w:id="21" w:name="_Toc382082367"/>
            <w:bookmarkStart w:id="22" w:name="_Toc392159276"/>
            <w:r w:rsidRPr="00ED172B">
              <w:rPr>
                <w:rFonts w:cs="Arial"/>
                <w:color w:val="000000" w:themeColor="text1"/>
                <w:szCs w:val="16"/>
              </w:rPr>
              <w:t>The number of families to whom surveys were distributed</w:t>
            </w:r>
          </w:p>
        </w:tc>
        <w:tc>
          <w:tcPr>
            <w:tcW w:w="665" w:type="pct"/>
            <w:shd w:val="clear" w:color="auto" w:fill="auto"/>
            <w:vAlign w:val="center"/>
          </w:tcPr>
          <w:p w14:paraId="10753EC7" w14:textId="6340230F" w:rsidR="00FB7AE9" w:rsidRPr="00ED172B" w:rsidRDefault="00860830" w:rsidP="00FB7AE9">
            <w:pPr>
              <w:jc w:val="center"/>
              <w:rPr>
                <w:rFonts w:cs="Arial"/>
                <w:color w:val="000000" w:themeColor="text1"/>
                <w:szCs w:val="16"/>
              </w:rPr>
            </w:pPr>
            <w:r w:rsidRPr="00ED172B">
              <w:rPr>
                <w:rFonts w:cs="Arial"/>
                <w:color w:val="000000" w:themeColor="text1"/>
                <w:szCs w:val="16"/>
              </w:rPr>
              <w:t>846</w:t>
            </w:r>
          </w:p>
        </w:tc>
      </w:tr>
      <w:tr w:rsidR="00ED172B" w:rsidRPr="00ED172B" w14:paraId="7D7B5A24" w14:textId="77777777" w:rsidTr="00186420">
        <w:trPr>
          <w:trHeight w:val="20"/>
        </w:trPr>
        <w:tc>
          <w:tcPr>
            <w:tcW w:w="4335" w:type="pct"/>
            <w:vAlign w:val="center"/>
          </w:tcPr>
          <w:p w14:paraId="6757BA20" w14:textId="250306C2" w:rsidR="004E1A9D" w:rsidRPr="00ED172B" w:rsidRDefault="004E1A9D" w:rsidP="00014550">
            <w:pPr>
              <w:rPr>
                <w:rFonts w:cs="Arial"/>
                <w:color w:val="000000" w:themeColor="text1"/>
                <w:szCs w:val="16"/>
              </w:rPr>
            </w:pPr>
            <w:r w:rsidRPr="00ED172B">
              <w:rPr>
                <w:rFonts w:cs="Arial"/>
                <w:color w:val="000000" w:themeColor="text1"/>
                <w:szCs w:val="16"/>
              </w:rPr>
              <w:t xml:space="preserve">Number of respondent families participating in Part C </w:t>
            </w:r>
          </w:p>
        </w:tc>
        <w:tc>
          <w:tcPr>
            <w:tcW w:w="665" w:type="pct"/>
            <w:shd w:val="clear" w:color="auto" w:fill="auto"/>
            <w:vAlign w:val="center"/>
          </w:tcPr>
          <w:p w14:paraId="41A54CAD" w14:textId="13D81D66" w:rsidR="004E1A9D" w:rsidRPr="00ED172B" w:rsidRDefault="00860830" w:rsidP="00014550">
            <w:pPr>
              <w:jc w:val="center"/>
              <w:rPr>
                <w:rFonts w:cs="Arial"/>
                <w:color w:val="000000" w:themeColor="text1"/>
                <w:szCs w:val="16"/>
              </w:rPr>
            </w:pPr>
            <w:r w:rsidRPr="00ED172B">
              <w:rPr>
                <w:rFonts w:cs="Arial"/>
                <w:color w:val="000000" w:themeColor="text1"/>
                <w:szCs w:val="16"/>
              </w:rPr>
              <w:t>283</w:t>
            </w:r>
          </w:p>
        </w:tc>
      </w:tr>
      <w:tr w:rsidR="00ED172B" w:rsidRPr="00ED172B" w14:paraId="63296E14" w14:textId="77777777" w:rsidTr="00186420">
        <w:trPr>
          <w:trHeight w:val="20"/>
        </w:trPr>
        <w:tc>
          <w:tcPr>
            <w:tcW w:w="4335" w:type="pct"/>
            <w:vAlign w:val="center"/>
          </w:tcPr>
          <w:p w14:paraId="04654ACE" w14:textId="77777777" w:rsidR="003020A9" w:rsidRPr="00ED172B" w:rsidRDefault="003020A9">
            <w:pPr>
              <w:rPr>
                <w:rFonts w:cs="Arial"/>
                <w:color w:val="000000" w:themeColor="text1"/>
                <w:szCs w:val="16"/>
              </w:rPr>
            </w:pPr>
            <w:r w:rsidRPr="00ED172B">
              <w:rPr>
                <w:rFonts w:cs="Arial"/>
                <w:color w:val="000000" w:themeColor="text1"/>
                <w:szCs w:val="16"/>
              </w:rPr>
              <w:t>A1. Number of respondent families participating in Part C who report that early intervention services have helped the family know their rights</w:t>
            </w:r>
          </w:p>
        </w:tc>
        <w:tc>
          <w:tcPr>
            <w:tcW w:w="665" w:type="pct"/>
            <w:shd w:val="clear" w:color="auto" w:fill="auto"/>
            <w:vAlign w:val="center"/>
          </w:tcPr>
          <w:p w14:paraId="3CF37702" w14:textId="6343E7A0" w:rsidR="003020A9" w:rsidRPr="00ED172B" w:rsidRDefault="00860830">
            <w:pPr>
              <w:jc w:val="center"/>
              <w:rPr>
                <w:rFonts w:cs="Arial"/>
                <w:color w:val="000000" w:themeColor="text1"/>
                <w:szCs w:val="16"/>
              </w:rPr>
            </w:pPr>
            <w:r w:rsidRPr="00ED172B">
              <w:rPr>
                <w:rFonts w:cs="Arial"/>
                <w:color w:val="000000" w:themeColor="text1"/>
                <w:szCs w:val="16"/>
              </w:rPr>
              <w:t>261</w:t>
            </w:r>
          </w:p>
        </w:tc>
      </w:tr>
      <w:tr w:rsidR="00ED172B" w:rsidRPr="00ED172B" w14:paraId="7780BD4B" w14:textId="77777777" w:rsidTr="00186420">
        <w:trPr>
          <w:trHeight w:val="20"/>
        </w:trPr>
        <w:tc>
          <w:tcPr>
            <w:tcW w:w="4335" w:type="pct"/>
            <w:vAlign w:val="center"/>
          </w:tcPr>
          <w:p w14:paraId="4770D3C0" w14:textId="77777777" w:rsidR="003020A9" w:rsidRPr="00ED172B" w:rsidRDefault="003020A9">
            <w:pPr>
              <w:rPr>
                <w:rFonts w:cs="Arial"/>
                <w:color w:val="000000" w:themeColor="text1"/>
                <w:szCs w:val="16"/>
              </w:rPr>
            </w:pPr>
            <w:r w:rsidRPr="00ED172B">
              <w:rPr>
                <w:rFonts w:cs="Arial"/>
                <w:color w:val="000000" w:themeColor="text1"/>
                <w:szCs w:val="16"/>
              </w:rPr>
              <w:t>A2. Number of responses to the question of whether early intervention services have helped the family know their rights</w:t>
            </w:r>
          </w:p>
        </w:tc>
        <w:tc>
          <w:tcPr>
            <w:tcW w:w="665" w:type="pct"/>
            <w:shd w:val="clear" w:color="auto" w:fill="auto"/>
            <w:vAlign w:val="center"/>
          </w:tcPr>
          <w:p w14:paraId="4E784876" w14:textId="5BCB03DD" w:rsidR="003020A9" w:rsidRPr="00ED172B" w:rsidRDefault="00860830">
            <w:pPr>
              <w:jc w:val="center"/>
              <w:rPr>
                <w:rFonts w:cs="Arial"/>
                <w:color w:val="000000" w:themeColor="text1"/>
                <w:szCs w:val="16"/>
              </w:rPr>
            </w:pPr>
            <w:r w:rsidRPr="00ED172B">
              <w:rPr>
                <w:rFonts w:cs="Arial"/>
                <w:color w:val="000000" w:themeColor="text1"/>
                <w:szCs w:val="16"/>
              </w:rPr>
              <w:t>283</w:t>
            </w:r>
          </w:p>
        </w:tc>
      </w:tr>
      <w:tr w:rsidR="00ED172B" w:rsidRPr="00ED172B" w14:paraId="010778F2" w14:textId="77777777" w:rsidTr="00186420">
        <w:trPr>
          <w:trHeight w:val="20"/>
        </w:trPr>
        <w:tc>
          <w:tcPr>
            <w:tcW w:w="4335" w:type="pct"/>
            <w:vAlign w:val="center"/>
          </w:tcPr>
          <w:p w14:paraId="20EACBB4" w14:textId="77777777" w:rsidR="003020A9" w:rsidRPr="00ED172B" w:rsidRDefault="003020A9">
            <w:pPr>
              <w:rPr>
                <w:rFonts w:cs="Arial"/>
                <w:color w:val="000000" w:themeColor="text1"/>
                <w:szCs w:val="16"/>
              </w:rPr>
            </w:pPr>
            <w:r w:rsidRPr="00ED172B">
              <w:rPr>
                <w:rFonts w:cs="Arial"/>
                <w:color w:val="000000" w:themeColor="text1"/>
                <w:szCs w:val="16"/>
              </w:rPr>
              <w:t>B1. Number of respondent families participating in Part C who report that early intervention services have helped the family effectively communicate their children's needs</w:t>
            </w:r>
          </w:p>
        </w:tc>
        <w:tc>
          <w:tcPr>
            <w:tcW w:w="665" w:type="pct"/>
            <w:shd w:val="clear" w:color="auto" w:fill="auto"/>
            <w:vAlign w:val="center"/>
          </w:tcPr>
          <w:p w14:paraId="6A9569C4" w14:textId="00B4F355" w:rsidR="003020A9" w:rsidRPr="00ED172B" w:rsidRDefault="00860830">
            <w:pPr>
              <w:jc w:val="center"/>
              <w:rPr>
                <w:rFonts w:cs="Arial"/>
                <w:color w:val="000000" w:themeColor="text1"/>
                <w:szCs w:val="16"/>
              </w:rPr>
            </w:pPr>
            <w:r w:rsidRPr="00ED172B">
              <w:rPr>
                <w:rFonts w:cs="Arial"/>
                <w:color w:val="000000" w:themeColor="text1"/>
                <w:szCs w:val="16"/>
              </w:rPr>
              <w:t>272</w:t>
            </w:r>
          </w:p>
        </w:tc>
      </w:tr>
      <w:tr w:rsidR="00ED172B" w:rsidRPr="00ED172B" w14:paraId="43E02E1C" w14:textId="77777777" w:rsidTr="00186420">
        <w:trPr>
          <w:trHeight w:val="20"/>
        </w:trPr>
        <w:tc>
          <w:tcPr>
            <w:tcW w:w="4335" w:type="pct"/>
            <w:vAlign w:val="center"/>
          </w:tcPr>
          <w:p w14:paraId="16B78F3E" w14:textId="77777777" w:rsidR="003020A9" w:rsidRPr="00ED172B" w:rsidRDefault="003020A9">
            <w:pPr>
              <w:rPr>
                <w:rFonts w:cs="Arial"/>
                <w:color w:val="000000" w:themeColor="text1"/>
                <w:szCs w:val="16"/>
              </w:rPr>
            </w:pPr>
            <w:r w:rsidRPr="00ED172B">
              <w:rPr>
                <w:rFonts w:cs="Arial"/>
                <w:color w:val="000000" w:themeColor="text1"/>
                <w:szCs w:val="16"/>
              </w:rPr>
              <w:t>B2. Number of responses to the question of whether early intervention services have helped the family effectively communicate their children's needs</w:t>
            </w:r>
          </w:p>
        </w:tc>
        <w:tc>
          <w:tcPr>
            <w:tcW w:w="665" w:type="pct"/>
            <w:shd w:val="clear" w:color="auto" w:fill="auto"/>
            <w:vAlign w:val="center"/>
          </w:tcPr>
          <w:p w14:paraId="1AFF0143" w14:textId="2C04B4A6" w:rsidR="003020A9" w:rsidRPr="00ED172B" w:rsidRDefault="00860830">
            <w:pPr>
              <w:jc w:val="center"/>
              <w:rPr>
                <w:rFonts w:cs="Arial"/>
                <w:color w:val="000000" w:themeColor="text1"/>
                <w:szCs w:val="16"/>
              </w:rPr>
            </w:pPr>
            <w:r w:rsidRPr="00ED172B">
              <w:rPr>
                <w:rFonts w:cs="Arial"/>
                <w:color w:val="000000" w:themeColor="text1"/>
                <w:szCs w:val="16"/>
              </w:rPr>
              <w:t>283</w:t>
            </w:r>
          </w:p>
        </w:tc>
      </w:tr>
      <w:tr w:rsidR="00ED172B" w:rsidRPr="00ED172B" w14:paraId="360545F6" w14:textId="77777777" w:rsidTr="00186420">
        <w:trPr>
          <w:trHeight w:val="20"/>
        </w:trPr>
        <w:tc>
          <w:tcPr>
            <w:tcW w:w="4335" w:type="pct"/>
            <w:vAlign w:val="center"/>
          </w:tcPr>
          <w:p w14:paraId="0A55C44D" w14:textId="77777777" w:rsidR="003020A9" w:rsidRPr="00ED172B" w:rsidRDefault="003020A9">
            <w:pPr>
              <w:rPr>
                <w:rFonts w:cs="Arial"/>
                <w:color w:val="000000" w:themeColor="text1"/>
                <w:szCs w:val="16"/>
              </w:rPr>
            </w:pPr>
            <w:r w:rsidRPr="00ED172B">
              <w:rPr>
                <w:rFonts w:cs="Arial"/>
                <w:color w:val="000000" w:themeColor="text1"/>
                <w:szCs w:val="16"/>
              </w:rPr>
              <w:t>C1. Number of respondent families participating in Part C who report that early intervention services have helped the family help their children develop and learn</w:t>
            </w:r>
          </w:p>
        </w:tc>
        <w:tc>
          <w:tcPr>
            <w:tcW w:w="665" w:type="pct"/>
            <w:shd w:val="clear" w:color="auto" w:fill="auto"/>
            <w:vAlign w:val="center"/>
          </w:tcPr>
          <w:p w14:paraId="17586AC8" w14:textId="6257CCE2" w:rsidR="003020A9" w:rsidRPr="00ED172B" w:rsidRDefault="00860830">
            <w:pPr>
              <w:jc w:val="center"/>
              <w:rPr>
                <w:rFonts w:cs="Arial"/>
                <w:color w:val="000000" w:themeColor="text1"/>
                <w:szCs w:val="16"/>
              </w:rPr>
            </w:pPr>
            <w:r w:rsidRPr="00ED172B">
              <w:rPr>
                <w:rFonts w:cs="Arial"/>
                <w:color w:val="000000" w:themeColor="text1"/>
                <w:szCs w:val="16"/>
              </w:rPr>
              <w:t>274</w:t>
            </w:r>
          </w:p>
        </w:tc>
      </w:tr>
      <w:tr w:rsidR="003020A9" w:rsidRPr="00ED172B" w14:paraId="272352BF" w14:textId="77777777" w:rsidTr="00186420">
        <w:trPr>
          <w:trHeight w:val="20"/>
        </w:trPr>
        <w:tc>
          <w:tcPr>
            <w:tcW w:w="4335" w:type="pct"/>
            <w:vAlign w:val="center"/>
          </w:tcPr>
          <w:p w14:paraId="0359B6E7" w14:textId="77777777" w:rsidR="003020A9" w:rsidRPr="00ED172B" w:rsidRDefault="003020A9">
            <w:pPr>
              <w:rPr>
                <w:rFonts w:cs="Arial"/>
                <w:color w:val="000000" w:themeColor="text1"/>
                <w:szCs w:val="16"/>
              </w:rPr>
            </w:pPr>
            <w:r w:rsidRPr="00ED172B">
              <w:rPr>
                <w:rFonts w:cs="Arial"/>
                <w:color w:val="000000" w:themeColor="text1"/>
                <w:szCs w:val="16"/>
              </w:rPr>
              <w:t>C2. Number of responses to the question of whether early intervention services have helped the family help their children develop and learn</w:t>
            </w:r>
          </w:p>
        </w:tc>
        <w:tc>
          <w:tcPr>
            <w:tcW w:w="665" w:type="pct"/>
            <w:shd w:val="clear" w:color="auto" w:fill="auto"/>
            <w:vAlign w:val="center"/>
          </w:tcPr>
          <w:p w14:paraId="23CA68CD" w14:textId="2ACF88D5" w:rsidR="003020A9" w:rsidRPr="00ED172B" w:rsidRDefault="00860830">
            <w:pPr>
              <w:jc w:val="center"/>
              <w:rPr>
                <w:rFonts w:cs="Arial"/>
                <w:color w:val="000000" w:themeColor="text1"/>
                <w:szCs w:val="16"/>
              </w:rPr>
            </w:pPr>
            <w:r w:rsidRPr="00ED172B">
              <w:rPr>
                <w:rFonts w:cs="Arial"/>
                <w:color w:val="000000" w:themeColor="text1"/>
                <w:szCs w:val="16"/>
              </w:rPr>
              <w:t>283</w:t>
            </w:r>
          </w:p>
        </w:tc>
      </w:tr>
    </w:tbl>
    <w:p w14:paraId="112A2DCD" w14:textId="77777777" w:rsidR="00FB7AE9" w:rsidRPr="00ED172B" w:rsidRDefault="00FB7AE9" w:rsidP="00FB7AE9">
      <w:pPr>
        <w:pStyle w:val="Header"/>
        <w:tabs>
          <w:tab w:val="clear" w:pos="4320"/>
          <w:tab w:val="clear" w:pos="8640"/>
        </w:tabs>
        <w:spacing w:before="0"/>
        <w:rPr>
          <w:rFonts w:ascii="Arial" w:hAnsi="Arial" w:cs="Arial"/>
          <w:b/>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FFYAPRDATA1"/>
      </w:tblPr>
      <w:tblGrid>
        <w:gridCol w:w="4404"/>
        <w:gridCol w:w="1351"/>
        <w:gridCol w:w="1351"/>
        <w:gridCol w:w="1439"/>
        <w:gridCol w:w="1170"/>
        <w:gridCol w:w="1075"/>
      </w:tblGrid>
      <w:tr w:rsidR="00ED172B" w:rsidRPr="00ED172B" w14:paraId="221241BE" w14:textId="35E47FC2" w:rsidTr="00986B99">
        <w:trPr>
          <w:trHeight w:val="354"/>
          <w:tblHeader/>
        </w:trPr>
        <w:tc>
          <w:tcPr>
            <w:tcW w:w="2041" w:type="pct"/>
            <w:shd w:val="clear" w:color="auto" w:fill="auto"/>
            <w:vAlign w:val="bottom"/>
          </w:tcPr>
          <w:p w14:paraId="1A2BBEBB" w14:textId="10BECCDD" w:rsidR="004B755C" w:rsidRPr="004B3BC6" w:rsidRDefault="00164FFE" w:rsidP="00A40EE1">
            <w:pPr>
              <w:rPr>
                <w:rFonts w:cs="Arial"/>
                <w:b/>
                <w:bCs/>
                <w:color w:val="000000" w:themeColor="text1"/>
                <w:szCs w:val="16"/>
              </w:rPr>
            </w:pPr>
            <w:r w:rsidRPr="004B3BC6">
              <w:rPr>
                <w:rFonts w:cs="Arial"/>
                <w:b/>
                <w:bCs/>
                <w:color w:val="000000" w:themeColor="text1"/>
                <w:szCs w:val="16"/>
              </w:rPr>
              <w:t>Measure</w:t>
            </w:r>
          </w:p>
        </w:tc>
        <w:tc>
          <w:tcPr>
            <w:tcW w:w="626" w:type="pct"/>
            <w:shd w:val="clear" w:color="auto" w:fill="auto"/>
            <w:vAlign w:val="bottom"/>
          </w:tcPr>
          <w:p w14:paraId="1B40DAB0" w14:textId="05735D5F"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68283261" w14:textId="35D1AFD9"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Target</w:t>
            </w:r>
          </w:p>
        </w:tc>
        <w:tc>
          <w:tcPr>
            <w:tcW w:w="667" w:type="pct"/>
            <w:shd w:val="clear" w:color="auto" w:fill="auto"/>
            <w:vAlign w:val="bottom"/>
          </w:tcPr>
          <w:p w14:paraId="7105063D" w14:textId="4853E35C"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138E26E" w14:textId="0BC58DF1" w:rsidR="004B755C" w:rsidRPr="00ED172B" w:rsidRDefault="004B755C" w:rsidP="004B755C">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1A05F8D7" w14:textId="0EA325C7" w:rsidR="004B755C" w:rsidRPr="00ED172B" w:rsidRDefault="004B755C" w:rsidP="004B755C">
            <w:pPr>
              <w:jc w:val="center"/>
              <w:rPr>
                <w:rFonts w:cs="Arial"/>
                <w:b/>
                <w:color w:val="000000" w:themeColor="text1"/>
                <w:szCs w:val="16"/>
              </w:rPr>
            </w:pPr>
            <w:r w:rsidRPr="00ED172B">
              <w:rPr>
                <w:rFonts w:cs="Arial"/>
                <w:b/>
                <w:color w:val="000000" w:themeColor="text1"/>
                <w:szCs w:val="16"/>
              </w:rPr>
              <w:t>Slippage</w:t>
            </w:r>
          </w:p>
        </w:tc>
      </w:tr>
      <w:tr w:rsidR="00ED172B" w:rsidRPr="00ED172B" w14:paraId="58A36728" w14:textId="72280EE5" w:rsidTr="00986B99">
        <w:trPr>
          <w:trHeight w:val="361"/>
        </w:trPr>
        <w:tc>
          <w:tcPr>
            <w:tcW w:w="2041" w:type="pct"/>
            <w:shd w:val="clear" w:color="auto" w:fill="auto"/>
            <w:vAlign w:val="center"/>
          </w:tcPr>
          <w:p w14:paraId="54080A75" w14:textId="7A21D0D2" w:rsidR="00D20529" w:rsidRPr="00ED172B" w:rsidRDefault="00D20529" w:rsidP="00186420">
            <w:pPr>
              <w:rPr>
                <w:rFonts w:cs="Arial"/>
                <w:color w:val="000000" w:themeColor="text1"/>
                <w:szCs w:val="16"/>
              </w:rPr>
            </w:pPr>
            <w:r w:rsidRPr="00ED172B">
              <w:rPr>
                <w:rFonts w:cs="Arial"/>
                <w:color w:val="000000" w:themeColor="text1"/>
                <w:szCs w:val="16"/>
              </w:rPr>
              <w:t>A. Percent of families participating in Part C who report that early intervention services have helped the family know their rights (A1 divided by A2)</w:t>
            </w:r>
          </w:p>
        </w:tc>
        <w:tc>
          <w:tcPr>
            <w:tcW w:w="626" w:type="pct"/>
            <w:shd w:val="clear" w:color="auto" w:fill="auto"/>
            <w:vAlign w:val="center"/>
          </w:tcPr>
          <w:p w14:paraId="53860CBC" w14:textId="67D19E7A" w:rsidR="00D20529" w:rsidRPr="00ED172B" w:rsidRDefault="00860830" w:rsidP="00D20529">
            <w:pPr>
              <w:jc w:val="center"/>
              <w:rPr>
                <w:rFonts w:cs="Arial"/>
                <w:color w:val="000000" w:themeColor="text1"/>
                <w:szCs w:val="16"/>
              </w:rPr>
            </w:pPr>
            <w:r w:rsidRPr="00ED172B">
              <w:rPr>
                <w:rFonts w:cs="Arial"/>
                <w:color w:val="000000" w:themeColor="text1"/>
                <w:szCs w:val="16"/>
              </w:rPr>
              <w:t>92.23%</w:t>
            </w:r>
          </w:p>
        </w:tc>
        <w:tc>
          <w:tcPr>
            <w:tcW w:w="626" w:type="pct"/>
            <w:shd w:val="clear" w:color="auto" w:fill="auto"/>
            <w:vAlign w:val="center"/>
          </w:tcPr>
          <w:p w14:paraId="4A24E7CC" w14:textId="4BA3C3ED" w:rsidR="00D20529" w:rsidRPr="00ED172B" w:rsidRDefault="00291EA9" w:rsidP="00291EA9">
            <w:pPr>
              <w:jc w:val="center"/>
              <w:rPr>
                <w:color w:val="000000" w:themeColor="text1"/>
              </w:rPr>
            </w:pPr>
            <w:r w:rsidRPr="00ED172B">
              <w:rPr>
                <w:color w:val="000000" w:themeColor="text1"/>
              </w:rPr>
              <w:t>92.40%</w:t>
            </w:r>
          </w:p>
        </w:tc>
        <w:tc>
          <w:tcPr>
            <w:tcW w:w="667" w:type="pct"/>
            <w:shd w:val="clear" w:color="auto" w:fill="auto"/>
            <w:vAlign w:val="center"/>
          </w:tcPr>
          <w:p w14:paraId="246273A0" w14:textId="58301721" w:rsidR="00D20529" w:rsidRPr="00ED172B" w:rsidRDefault="00860830" w:rsidP="00D20529">
            <w:pPr>
              <w:jc w:val="center"/>
              <w:rPr>
                <w:rFonts w:cs="Arial"/>
                <w:color w:val="000000" w:themeColor="text1"/>
                <w:szCs w:val="16"/>
              </w:rPr>
            </w:pPr>
            <w:r w:rsidRPr="00ED172B">
              <w:rPr>
                <w:rFonts w:cs="Arial"/>
                <w:color w:val="000000" w:themeColor="text1"/>
                <w:szCs w:val="16"/>
              </w:rPr>
              <w:t>92.23%</w:t>
            </w:r>
          </w:p>
        </w:tc>
        <w:tc>
          <w:tcPr>
            <w:tcW w:w="542" w:type="pct"/>
            <w:shd w:val="clear" w:color="auto" w:fill="auto"/>
            <w:vAlign w:val="center"/>
          </w:tcPr>
          <w:p w14:paraId="00FDA845" w14:textId="7C432787" w:rsidR="00D20529" w:rsidRPr="00ED172B" w:rsidRDefault="00860830" w:rsidP="00D20529">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05D04947" w14:textId="2474B95B"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r w:rsidR="00ED172B" w:rsidRPr="00ED172B" w14:paraId="142BDFFF" w14:textId="2297D36E" w:rsidTr="00986B99">
        <w:trPr>
          <w:trHeight w:val="361"/>
        </w:trPr>
        <w:tc>
          <w:tcPr>
            <w:tcW w:w="2041" w:type="pct"/>
            <w:shd w:val="clear" w:color="auto" w:fill="auto"/>
            <w:vAlign w:val="center"/>
          </w:tcPr>
          <w:p w14:paraId="511B2807" w14:textId="76AC785B" w:rsidR="00D20529" w:rsidRPr="00ED172B" w:rsidRDefault="00D20529" w:rsidP="00186420">
            <w:pPr>
              <w:rPr>
                <w:rFonts w:cs="Arial"/>
                <w:color w:val="000000" w:themeColor="text1"/>
                <w:szCs w:val="16"/>
              </w:rPr>
            </w:pPr>
            <w:r w:rsidRPr="00ED172B">
              <w:rPr>
                <w:rFonts w:cs="Arial"/>
                <w:color w:val="000000" w:themeColor="text1"/>
                <w:szCs w:val="16"/>
              </w:rPr>
              <w:t>B. Percent of families participating in Part C who report that early intervention services have helped the family effectively communicate their children's needs (B1 divided by B2)</w:t>
            </w:r>
          </w:p>
        </w:tc>
        <w:tc>
          <w:tcPr>
            <w:tcW w:w="626" w:type="pct"/>
            <w:shd w:val="clear" w:color="auto" w:fill="auto"/>
            <w:vAlign w:val="center"/>
          </w:tcPr>
          <w:p w14:paraId="19DB7BDF" w14:textId="347C4138" w:rsidR="00D20529" w:rsidRPr="00ED172B" w:rsidRDefault="00860830" w:rsidP="00D20529">
            <w:pPr>
              <w:jc w:val="center"/>
              <w:rPr>
                <w:rFonts w:cs="Arial"/>
                <w:color w:val="000000" w:themeColor="text1"/>
                <w:szCs w:val="16"/>
              </w:rPr>
            </w:pPr>
            <w:r w:rsidRPr="00ED172B">
              <w:rPr>
                <w:rFonts w:cs="Arial"/>
                <w:color w:val="000000" w:themeColor="text1"/>
                <w:szCs w:val="16"/>
              </w:rPr>
              <w:t>96.11%</w:t>
            </w:r>
          </w:p>
        </w:tc>
        <w:tc>
          <w:tcPr>
            <w:tcW w:w="626" w:type="pct"/>
            <w:shd w:val="clear" w:color="auto" w:fill="auto"/>
            <w:vAlign w:val="center"/>
          </w:tcPr>
          <w:p w14:paraId="383B5286" w14:textId="71CDE4D7" w:rsidR="00D20529" w:rsidRPr="00ED172B" w:rsidRDefault="00291EA9" w:rsidP="00291EA9">
            <w:pPr>
              <w:jc w:val="center"/>
              <w:rPr>
                <w:color w:val="000000" w:themeColor="text1"/>
              </w:rPr>
            </w:pPr>
            <w:r w:rsidRPr="00ED172B">
              <w:rPr>
                <w:color w:val="000000" w:themeColor="text1"/>
              </w:rPr>
              <w:t>95.40%</w:t>
            </w:r>
          </w:p>
        </w:tc>
        <w:tc>
          <w:tcPr>
            <w:tcW w:w="667" w:type="pct"/>
            <w:shd w:val="clear" w:color="auto" w:fill="auto"/>
            <w:vAlign w:val="center"/>
          </w:tcPr>
          <w:p w14:paraId="790CCA72" w14:textId="2BB057E3" w:rsidR="00D20529" w:rsidRPr="00ED172B" w:rsidRDefault="00860830" w:rsidP="00D20529">
            <w:pPr>
              <w:jc w:val="center"/>
              <w:rPr>
                <w:rFonts w:cs="Arial"/>
                <w:color w:val="000000" w:themeColor="text1"/>
                <w:szCs w:val="16"/>
              </w:rPr>
            </w:pPr>
            <w:r w:rsidRPr="00ED172B">
              <w:rPr>
                <w:rFonts w:cs="Arial"/>
                <w:color w:val="000000" w:themeColor="text1"/>
                <w:szCs w:val="16"/>
              </w:rPr>
              <w:t>96.11%</w:t>
            </w:r>
          </w:p>
        </w:tc>
        <w:tc>
          <w:tcPr>
            <w:tcW w:w="542" w:type="pct"/>
            <w:shd w:val="clear" w:color="auto" w:fill="auto"/>
            <w:vAlign w:val="center"/>
          </w:tcPr>
          <w:p w14:paraId="437AA12B" w14:textId="56F354CF"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3596E400" w14:textId="1417DD93"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r w:rsidR="00ED172B" w:rsidRPr="00ED172B" w14:paraId="431428E4" w14:textId="78B5A0F3" w:rsidTr="00986B99">
        <w:trPr>
          <w:trHeight w:val="361"/>
        </w:trPr>
        <w:tc>
          <w:tcPr>
            <w:tcW w:w="2041" w:type="pct"/>
            <w:shd w:val="clear" w:color="auto" w:fill="auto"/>
            <w:vAlign w:val="center"/>
          </w:tcPr>
          <w:p w14:paraId="2A215804" w14:textId="2429D2CD" w:rsidR="00D20529" w:rsidRPr="00ED172B" w:rsidRDefault="00D20529" w:rsidP="00186420">
            <w:pPr>
              <w:rPr>
                <w:rFonts w:cs="Arial"/>
                <w:color w:val="000000" w:themeColor="text1"/>
                <w:szCs w:val="16"/>
              </w:rPr>
            </w:pPr>
            <w:r w:rsidRPr="00ED172B">
              <w:rPr>
                <w:rFonts w:cs="Arial"/>
                <w:color w:val="000000" w:themeColor="text1"/>
                <w:szCs w:val="16"/>
              </w:rPr>
              <w:t>C. Percent of families participating in Part C who report that early intervention services have helped the family help their children develop and learn (C1 divided by C2)</w:t>
            </w:r>
          </w:p>
        </w:tc>
        <w:tc>
          <w:tcPr>
            <w:tcW w:w="626" w:type="pct"/>
            <w:shd w:val="clear" w:color="auto" w:fill="auto"/>
            <w:vAlign w:val="center"/>
          </w:tcPr>
          <w:p w14:paraId="5C3A4920" w14:textId="66B7FB9F" w:rsidR="00D20529" w:rsidRPr="00ED172B" w:rsidRDefault="00860830" w:rsidP="00D20529">
            <w:pPr>
              <w:jc w:val="center"/>
              <w:rPr>
                <w:rFonts w:cs="Arial"/>
                <w:color w:val="000000" w:themeColor="text1"/>
                <w:szCs w:val="16"/>
              </w:rPr>
            </w:pPr>
            <w:r w:rsidRPr="00ED172B">
              <w:rPr>
                <w:rFonts w:cs="Arial"/>
                <w:color w:val="000000" w:themeColor="text1"/>
                <w:szCs w:val="16"/>
              </w:rPr>
              <w:t>96.82%</w:t>
            </w:r>
          </w:p>
        </w:tc>
        <w:tc>
          <w:tcPr>
            <w:tcW w:w="626" w:type="pct"/>
            <w:shd w:val="clear" w:color="auto" w:fill="auto"/>
            <w:vAlign w:val="center"/>
          </w:tcPr>
          <w:p w14:paraId="76133FD1" w14:textId="24F530F0" w:rsidR="00D20529" w:rsidRPr="00ED172B" w:rsidRDefault="00291EA9" w:rsidP="00291EA9">
            <w:pPr>
              <w:jc w:val="center"/>
              <w:rPr>
                <w:color w:val="000000" w:themeColor="text1"/>
              </w:rPr>
            </w:pPr>
            <w:r w:rsidRPr="00ED172B">
              <w:rPr>
                <w:color w:val="000000" w:themeColor="text1"/>
              </w:rPr>
              <w:t>95.40%</w:t>
            </w:r>
          </w:p>
        </w:tc>
        <w:tc>
          <w:tcPr>
            <w:tcW w:w="667" w:type="pct"/>
            <w:shd w:val="clear" w:color="auto" w:fill="auto"/>
            <w:vAlign w:val="center"/>
          </w:tcPr>
          <w:p w14:paraId="1EF2336C" w14:textId="48A6C40C" w:rsidR="00D20529" w:rsidRPr="00ED172B" w:rsidRDefault="00860830" w:rsidP="00D20529">
            <w:pPr>
              <w:jc w:val="center"/>
              <w:rPr>
                <w:rFonts w:cs="Arial"/>
                <w:color w:val="000000" w:themeColor="text1"/>
                <w:szCs w:val="16"/>
              </w:rPr>
            </w:pPr>
            <w:r w:rsidRPr="00ED172B">
              <w:rPr>
                <w:rFonts w:cs="Arial"/>
                <w:color w:val="000000" w:themeColor="text1"/>
                <w:szCs w:val="16"/>
              </w:rPr>
              <w:t>96.82%</w:t>
            </w:r>
          </w:p>
        </w:tc>
        <w:tc>
          <w:tcPr>
            <w:tcW w:w="542" w:type="pct"/>
            <w:shd w:val="clear" w:color="auto" w:fill="auto"/>
            <w:vAlign w:val="center"/>
          </w:tcPr>
          <w:p w14:paraId="7069C405" w14:textId="01192EEE"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6AEC7905" w14:textId="6CD90C0D"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bl>
    <w:p w14:paraId="13393E53" w14:textId="1618BFA9" w:rsidR="00470774" w:rsidRDefault="00470774" w:rsidP="00291EA9">
      <w:pPr>
        <w:rPr>
          <w:color w:val="000000" w:themeColor="text1"/>
        </w:rPr>
      </w:pPr>
    </w:p>
    <w:tbl>
      <w:tblPr>
        <w:tblStyle w:val="TableGrid"/>
        <w:tblW w:w="5000" w:type="pct"/>
        <w:tblLayout w:type="fixed"/>
        <w:tblCellMar>
          <w:left w:w="115" w:type="dxa"/>
          <w:right w:w="115" w:type="dxa"/>
        </w:tblCellMar>
        <w:tblLook w:val="04A0" w:firstRow="1" w:lastRow="0" w:firstColumn="1" w:lastColumn="0" w:noHBand="0" w:noVBand="1"/>
        <w:tblCaption w:val="C04SAMPLEUSED"/>
      </w:tblPr>
      <w:tblGrid>
        <w:gridCol w:w="8546"/>
        <w:gridCol w:w="2244"/>
      </w:tblGrid>
      <w:tr w:rsidR="00ED172B" w:rsidRPr="00ED172B" w14:paraId="3AF576FA" w14:textId="77777777" w:rsidTr="00A40EE1">
        <w:trPr>
          <w:tblHeader/>
        </w:trPr>
        <w:tc>
          <w:tcPr>
            <w:tcW w:w="3960" w:type="pct"/>
            <w:tcBorders>
              <w:top w:val="single" w:sz="4" w:space="0" w:color="auto"/>
              <w:left w:val="single" w:sz="4" w:space="0" w:color="auto"/>
            </w:tcBorders>
          </w:tcPr>
          <w:p w14:paraId="6B578191" w14:textId="350EDC3C" w:rsidR="00013004"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040" w:type="pct"/>
            <w:tcBorders>
              <w:top w:val="single" w:sz="4" w:space="0" w:color="auto"/>
            </w:tcBorders>
          </w:tcPr>
          <w:p w14:paraId="17127A9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5694E330" w14:textId="77777777" w:rsidTr="00186420">
        <w:tc>
          <w:tcPr>
            <w:tcW w:w="3960" w:type="pct"/>
          </w:tcPr>
          <w:p w14:paraId="75E22E48" w14:textId="77777777" w:rsidR="00013004" w:rsidRPr="00ED172B" w:rsidRDefault="00013004" w:rsidP="00781A26">
            <w:pPr>
              <w:rPr>
                <w:rFonts w:cs="Arial"/>
                <w:color w:val="000000" w:themeColor="text1"/>
                <w:szCs w:val="16"/>
              </w:rPr>
            </w:pPr>
            <w:r w:rsidRPr="00ED172B">
              <w:rPr>
                <w:rFonts w:cs="Arial"/>
                <w:color w:val="000000" w:themeColor="text1"/>
                <w:szCs w:val="16"/>
              </w:rPr>
              <w:t xml:space="preserve">Was sampling used? </w:t>
            </w:r>
          </w:p>
        </w:tc>
        <w:tc>
          <w:tcPr>
            <w:tcW w:w="1040" w:type="pct"/>
          </w:tcPr>
          <w:p w14:paraId="01167BB8" w14:textId="1702CA76"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629F5F4F" w14:textId="77777777" w:rsidR="00470774" w:rsidRPr="00470774" w:rsidRDefault="00470774" w:rsidP="00470774">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4COLLECTIONTOOLUSED"/>
      </w:tblPr>
      <w:tblGrid>
        <w:gridCol w:w="8524"/>
        <w:gridCol w:w="2266"/>
      </w:tblGrid>
      <w:tr w:rsidR="00ED172B" w:rsidRPr="00ED172B" w14:paraId="0407055E" w14:textId="77777777" w:rsidTr="00A40EE1">
        <w:trPr>
          <w:tblHeader/>
        </w:trPr>
        <w:tc>
          <w:tcPr>
            <w:tcW w:w="3950" w:type="pct"/>
            <w:tcBorders>
              <w:top w:val="single" w:sz="4" w:space="0" w:color="auto"/>
              <w:left w:val="single" w:sz="4" w:space="0" w:color="auto"/>
            </w:tcBorders>
          </w:tcPr>
          <w:p w14:paraId="0DF5722B" w14:textId="55461DDB" w:rsidR="00013004" w:rsidRPr="00A40EE1" w:rsidRDefault="00164FFE" w:rsidP="00781A26">
            <w:pPr>
              <w:rPr>
                <w:rFonts w:cs="Arial"/>
                <w:b/>
                <w:bCs/>
                <w:color w:val="000000" w:themeColor="text1"/>
                <w:szCs w:val="16"/>
              </w:rPr>
            </w:pPr>
            <w:r w:rsidRPr="00A40EE1">
              <w:rPr>
                <w:rFonts w:cs="Arial"/>
                <w:b/>
                <w:bCs/>
                <w:color w:val="000000" w:themeColor="text1"/>
                <w:szCs w:val="16"/>
              </w:rPr>
              <w:t>Question</w:t>
            </w:r>
          </w:p>
        </w:tc>
        <w:tc>
          <w:tcPr>
            <w:tcW w:w="1050" w:type="pct"/>
            <w:tcBorders>
              <w:top w:val="single" w:sz="4" w:space="0" w:color="auto"/>
            </w:tcBorders>
          </w:tcPr>
          <w:p w14:paraId="1C29A0B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341AE4D3" w14:textId="77777777" w:rsidTr="00470774">
        <w:tc>
          <w:tcPr>
            <w:tcW w:w="3950" w:type="pct"/>
          </w:tcPr>
          <w:p w14:paraId="1C6590D0" w14:textId="2D5007A0" w:rsidR="00013004" w:rsidRPr="00ED172B" w:rsidRDefault="00013004" w:rsidP="00781A26">
            <w:pPr>
              <w:rPr>
                <w:rFonts w:cs="Arial"/>
                <w:color w:val="000000" w:themeColor="text1"/>
                <w:szCs w:val="16"/>
              </w:rPr>
            </w:pPr>
            <w:r w:rsidRPr="00ED172B">
              <w:rPr>
                <w:rFonts w:cs="Arial"/>
                <w:color w:val="000000" w:themeColor="text1"/>
                <w:szCs w:val="16"/>
              </w:rPr>
              <w:t>Was a collection tool used?</w:t>
            </w:r>
          </w:p>
        </w:tc>
        <w:tc>
          <w:tcPr>
            <w:tcW w:w="1050" w:type="pct"/>
          </w:tcPr>
          <w:p w14:paraId="7F712EBC" w14:textId="0CC49D8E" w:rsidR="00013004" w:rsidRPr="00ED172B" w:rsidRDefault="00860830" w:rsidP="00781A26">
            <w:pPr>
              <w:rPr>
                <w:rFonts w:cs="Arial"/>
                <w:color w:val="000000" w:themeColor="text1"/>
                <w:szCs w:val="16"/>
              </w:rPr>
            </w:pPr>
            <w:r w:rsidRPr="00ED172B">
              <w:rPr>
                <w:rFonts w:cs="Arial"/>
                <w:color w:val="000000" w:themeColor="text1"/>
                <w:szCs w:val="16"/>
              </w:rPr>
              <w:t>YES</w:t>
            </w:r>
          </w:p>
        </w:tc>
      </w:tr>
      <w:tr w:rsidR="00ED172B" w:rsidRPr="00ED172B" w14:paraId="4DF2322B" w14:textId="77777777" w:rsidTr="00470774">
        <w:tc>
          <w:tcPr>
            <w:tcW w:w="3950" w:type="pct"/>
          </w:tcPr>
          <w:p w14:paraId="06C93651" w14:textId="7F869A0C" w:rsidR="00013004" w:rsidRPr="00ED172B" w:rsidRDefault="00013004" w:rsidP="00781A26">
            <w:pPr>
              <w:rPr>
                <w:rFonts w:cs="Arial"/>
                <w:color w:val="000000" w:themeColor="text1"/>
                <w:szCs w:val="16"/>
              </w:rPr>
            </w:pPr>
            <w:r w:rsidRPr="00ED172B">
              <w:rPr>
                <w:rFonts w:cs="Arial"/>
                <w:color w:val="000000" w:themeColor="text1"/>
                <w:szCs w:val="16"/>
              </w:rPr>
              <w:t xml:space="preserve">If yes, is it a new or revised collection tool? </w:t>
            </w:r>
          </w:p>
        </w:tc>
        <w:tc>
          <w:tcPr>
            <w:tcW w:w="1050" w:type="pct"/>
          </w:tcPr>
          <w:p w14:paraId="703575B9" w14:textId="567842E0" w:rsidR="00013004" w:rsidRPr="00ED172B" w:rsidRDefault="00860830" w:rsidP="00781A26">
            <w:pPr>
              <w:rPr>
                <w:rFonts w:cs="Arial"/>
                <w:color w:val="000000" w:themeColor="text1"/>
                <w:szCs w:val="16"/>
              </w:rPr>
            </w:pPr>
            <w:r w:rsidRPr="00ED172B">
              <w:rPr>
                <w:rFonts w:cs="Arial"/>
                <w:color w:val="000000" w:themeColor="text1"/>
                <w:szCs w:val="16"/>
              </w:rPr>
              <w:t>NO</w:t>
            </w:r>
          </w:p>
        </w:tc>
      </w:tr>
      <w:tr w:rsidR="00ED172B" w:rsidRPr="00ED172B" w14:paraId="30DE3B0A" w14:textId="77777777" w:rsidTr="00470774">
        <w:tc>
          <w:tcPr>
            <w:tcW w:w="3950" w:type="pct"/>
          </w:tcPr>
          <w:p w14:paraId="68829E9A" w14:textId="7C10B062" w:rsidR="00013004" w:rsidRPr="00ED172B" w:rsidRDefault="00013004" w:rsidP="00781A26">
            <w:pPr>
              <w:rPr>
                <w:rFonts w:cs="Arial"/>
                <w:color w:val="000000" w:themeColor="text1"/>
                <w:szCs w:val="16"/>
              </w:rPr>
            </w:pPr>
            <w:r w:rsidRPr="00ED172B">
              <w:rPr>
                <w:rFonts w:cs="Arial"/>
                <w:color w:val="000000" w:themeColor="text1"/>
                <w:szCs w:val="16"/>
              </w:rPr>
              <w:t>The demographics of the families responding are representative of the demographics of infants, toddlers, and families enrolled in the Part C program.</w:t>
            </w:r>
          </w:p>
        </w:tc>
        <w:tc>
          <w:tcPr>
            <w:tcW w:w="1050" w:type="pct"/>
          </w:tcPr>
          <w:p w14:paraId="760B76EC" w14:textId="02428872" w:rsidR="00013004" w:rsidRPr="00ED172B" w:rsidRDefault="00860830" w:rsidP="00781A26">
            <w:pPr>
              <w:rPr>
                <w:rFonts w:cs="Arial"/>
                <w:color w:val="000000" w:themeColor="text1"/>
                <w:szCs w:val="16"/>
              </w:rPr>
            </w:pPr>
            <w:r w:rsidRPr="00ED172B">
              <w:rPr>
                <w:rFonts w:cs="Arial"/>
                <w:color w:val="000000" w:themeColor="text1"/>
                <w:szCs w:val="16"/>
              </w:rPr>
              <w:t>YES</w:t>
            </w:r>
          </w:p>
        </w:tc>
      </w:tr>
    </w:tbl>
    <w:p w14:paraId="0932C3FE" w14:textId="55118EEE" w:rsidR="00FB7AE9" w:rsidRPr="00ED172B" w:rsidRDefault="00C6758D" w:rsidP="000B4FD4">
      <w:pPr>
        <w:rPr>
          <w:rFonts w:cs="Arial"/>
          <w:b/>
          <w:color w:val="000000" w:themeColor="text1"/>
          <w:szCs w:val="16"/>
        </w:rPr>
      </w:pPr>
      <w:r w:rsidRPr="00ED172B">
        <w:rPr>
          <w:rFonts w:cs="Arial"/>
          <w:b/>
          <w:color w:val="000000" w:themeColor="text1"/>
          <w:szCs w:val="16"/>
        </w:rPr>
        <w:t>Include the State’s analysis of the extent to which the demographics of the families responding are representative of the demographics of infants, toddlers, and families enrolled in the Part C program.</w:t>
      </w:r>
    </w:p>
    <w:p w14:paraId="4772D9A6" w14:textId="552E1610" w:rsidR="00013004" w:rsidRPr="00ED172B" w:rsidRDefault="00860830" w:rsidP="00013004">
      <w:pPr>
        <w:rPr>
          <w:rFonts w:cs="Arial"/>
          <w:color w:val="000000" w:themeColor="text1"/>
          <w:szCs w:val="16"/>
        </w:rPr>
      </w:pPr>
      <w:r w:rsidRPr="00ED172B">
        <w:rPr>
          <w:rFonts w:cs="Arial"/>
          <w:color w:val="000000" w:themeColor="text1"/>
          <w:szCs w:val="16"/>
        </w:rPr>
        <w:t xml:space="preserve">This year, the Center for Research in Education &amp; Social Policy (CRESP) collected survey information for the Program from August through September 2019. This family satisfaction survey was conducted via telephone, Internet, and mail with a nonprobability sampling method. The survey included one respondent per family, and the survey questions covered the period during which the child received services (i.e., 2019). </w:t>
      </w:r>
      <w:r w:rsidRPr="00ED172B">
        <w:rPr>
          <w:rFonts w:cs="Arial"/>
          <w:color w:val="000000" w:themeColor="text1"/>
          <w:szCs w:val="16"/>
        </w:rPr>
        <w:br/>
        <w:t xml:space="preserve"> </w:t>
      </w:r>
      <w:r w:rsidRPr="00ED172B">
        <w:rPr>
          <w:rFonts w:cs="Arial"/>
          <w:color w:val="000000" w:themeColor="text1"/>
          <w:szCs w:val="16"/>
        </w:rPr>
        <w:br/>
        <w:t xml:space="preserve">A total of 283 families successfully completed the 2019 Family Survey with 50.9% of the families from the northern region and 49.1% of the families from the southern region. The response rate this year was 33.5%, which exceeded the 30% response rate goal. </w:t>
      </w:r>
      <w:r w:rsidRPr="00ED172B">
        <w:rPr>
          <w:rFonts w:cs="Arial"/>
          <w:color w:val="000000" w:themeColor="text1"/>
          <w:szCs w:val="16"/>
        </w:rPr>
        <w:br/>
        <w:t xml:space="preserve"> </w:t>
      </w:r>
      <w:r w:rsidRPr="00ED172B">
        <w:rPr>
          <w:rFonts w:cs="Arial"/>
          <w:color w:val="000000" w:themeColor="text1"/>
          <w:szCs w:val="16"/>
        </w:rPr>
        <w:br/>
        <w:t>Families were asked about their overall satisfaction with Birth to Three Regional Programs – CDW services as well as their perceptions in seven clustered areas: a) changes that occurred in their families, b) changes in their children’s development, c) family-program relations, d) opportunities to jointly make decisions with programs about the services for their children, e) program accessibility and responsiveness, f) changes in quality of life, and g) understanding of children’s social-emotional development.</w:t>
      </w:r>
      <w:r w:rsidRPr="00ED172B">
        <w:rPr>
          <w:rFonts w:cs="Arial"/>
          <w:color w:val="000000" w:themeColor="text1"/>
          <w:szCs w:val="16"/>
        </w:rPr>
        <w:br/>
      </w:r>
      <w:r w:rsidRPr="00ED172B">
        <w:rPr>
          <w:rFonts w:cs="Arial"/>
          <w:color w:val="000000" w:themeColor="text1"/>
          <w:szCs w:val="16"/>
        </w:rPr>
        <w:br/>
        <w:t>The entire population of 846 families participating in the Birth to Three Regional Programs – CDW were included in the calculations. CRESP used volunteer sampling to collect data from families by reaching out to all families in the program by mail and/or by telephone. Like previous years, the goal was to have at least 30% of the total number of families receiving services complete the survey. Of the 846 families, a total of 283 families completed the survey either by telephone or online. These families represent 33.5% of the total number of families in the database provided (compared to 42.8% last year). Of these 283 families, 50.9% were from the northern region of the state (New Castle County) and 49.1% from the southern region of the state (Kent and Sussex Counties). The demographic composition was as follows: 57.1% reporting Caucasian alone, 19.4% reporting African American alone, 4.9% reporting Asian alone, 8.2% reporting other race alone, and 10.4% reporting two or more races. Of the families completing the survey, 25.9% indicated that they have Hispanic or Latino ethnicity.   Information about the race/ethnicity of the children from families who participated in the Family Survey is compared to the rates based on the 2018 Child Count data provided by the Program.</w:t>
      </w:r>
      <w:r w:rsidRPr="00ED172B">
        <w:rPr>
          <w:rFonts w:cs="Arial"/>
          <w:color w:val="000000" w:themeColor="text1"/>
          <w:szCs w:val="16"/>
        </w:rPr>
        <w:br/>
      </w:r>
      <w:r w:rsidRPr="00ED172B">
        <w:rPr>
          <w:rFonts w:cs="Arial"/>
          <w:color w:val="000000" w:themeColor="text1"/>
          <w:szCs w:val="16"/>
        </w:rPr>
        <w:br/>
        <w:t xml:space="preserve">Of the families that completed the survey, 63.6% of the families have male children enrolled and 36.4% of the families have female children enrolled in the Program. This represents a similar proportion compared to last year. The most recent Birth to Three Early Intervention Program enrollment data indicates that there are 67.4% males and 32.6% females enrolled in the program.  </w:t>
      </w:r>
      <w:r w:rsidRPr="00ED172B">
        <w:rPr>
          <w:rFonts w:cs="Arial"/>
          <w:color w:val="000000" w:themeColor="text1"/>
          <w:szCs w:val="16"/>
        </w:rPr>
        <w:br/>
        <w:t xml:space="preserve">See attached 2018 Family Survey Report </w:t>
      </w:r>
    </w:p>
    <w:bookmarkEnd w:id="20"/>
    <w:p w14:paraId="38AE52A4"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2A53339" w14:textId="06E1058A" w:rsidR="003A3693" w:rsidRPr="00ED172B" w:rsidRDefault="00860830" w:rsidP="003A3693">
      <w:pPr>
        <w:rPr>
          <w:rFonts w:cs="Arial"/>
          <w:color w:val="000000" w:themeColor="text1"/>
          <w:szCs w:val="16"/>
        </w:rPr>
      </w:pPr>
      <w:r w:rsidRPr="00ED172B">
        <w:rPr>
          <w:rFonts w:cs="Arial"/>
          <w:color w:val="000000" w:themeColor="text1"/>
          <w:szCs w:val="16"/>
        </w:rPr>
        <w:t>Due to contractual challenges, it was not possible to collect data for this indicator during FFY 2018. The data reported in the FFY 2018 APR were collected after June 30, 2019 (during August and September 2019) and were, therefore, FFY 2019 data.  That is the reason why the data reported in the FFY 2018 APR are the same as the FFY 2019 data reported in this APR.  The data collected in 2020 between September and December will be reported in the FFY2020 APR which will be submitted February 1, 2022.</w:t>
      </w:r>
    </w:p>
    <w:p w14:paraId="1A02BAFD" w14:textId="4A2D5F8A" w:rsidR="00DC0682" w:rsidRPr="00A40EE1" w:rsidRDefault="000D0117" w:rsidP="005C3FFD">
      <w:pPr>
        <w:pStyle w:val="Heading2"/>
      </w:pPr>
      <w:r w:rsidRPr="00A40EE1">
        <w:t xml:space="preserve">4 - </w:t>
      </w:r>
      <w:r w:rsidR="00DC0682" w:rsidRPr="00A40EE1">
        <w:t>Prior FFY Required Actions</w:t>
      </w:r>
    </w:p>
    <w:p w14:paraId="5D9F9B9C" w14:textId="5185C7E0" w:rsidR="004C1CEE" w:rsidRPr="00ED172B" w:rsidRDefault="004C1CEE" w:rsidP="00027F39">
      <w:pPr>
        <w:rPr>
          <w:color w:val="000000" w:themeColor="text1"/>
        </w:rPr>
      </w:pPr>
    </w:p>
    <w:p w14:paraId="097370A1" w14:textId="77777777" w:rsidR="004C1CEE" w:rsidRPr="00ED172B" w:rsidRDefault="004C1CEE" w:rsidP="00DC0682">
      <w:pPr>
        <w:rPr>
          <w:rFonts w:cs="Arial"/>
          <w:color w:val="000000" w:themeColor="text1"/>
          <w:szCs w:val="16"/>
        </w:rPr>
      </w:pPr>
    </w:p>
    <w:p w14:paraId="36FD66B9" w14:textId="7DF447CD" w:rsidR="00DC0682" w:rsidRPr="00ED172B" w:rsidRDefault="00DC0682" w:rsidP="00B83404">
      <w:pPr>
        <w:rPr>
          <w:color w:val="000000" w:themeColor="text1"/>
        </w:rPr>
      </w:pPr>
      <w:r w:rsidRPr="00ED172B">
        <w:rPr>
          <w:b/>
          <w:color w:val="000000" w:themeColor="text1"/>
        </w:rPr>
        <w:t>Response to actions required in FFY 2018 SPP/APR</w:t>
      </w:r>
      <w:r w:rsidR="00950382" w:rsidRPr="00ED172B">
        <w:rPr>
          <w:color w:val="000000" w:themeColor="text1"/>
        </w:rPr>
        <w:t xml:space="preserve"> </w:t>
      </w:r>
    </w:p>
    <w:p w14:paraId="517638FD" w14:textId="11CB85A2" w:rsidR="004C1CEE" w:rsidRPr="00ED172B" w:rsidRDefault="004C1CEE" w:rsidP="00027F39">
      <w:pPr>
        <w:rPr>
          <w:color w:val="000000" w:themeColor="text1"/>
        </w:rPr>
      </w:pPr>
    </w:p>
    <w:p w14:paraId="325A8BC5" w14:textId="5A7B90FE" w:rsidR="00DC0682" w:rsidRPr="00ED172B" w:rsidRDefault="00DC0682" w:rsidP="00DC0682">
      <w:pPr>
        <w:rPr>
          <w:rFonts w:cs="Arial"/>
          <w:color w:val="000000" w:themeColor="text1"/>
          <w:szCs w:val="16"/>
        </w:rPr>
      </w:pPr>
      <w:r w:rsidRPr="00ED172B">
        <w:rPr>
          <w:rFonts w:cs="Arial"/>
          <w:color w:val="000000" w:themeColor="text1"/>
          <w:szCs w:val="16"/>
        </w:rPr>
        <w:t xml:space="preserve"> </w:t>
      </w:r>
    </w:p>
    <w:p w14:paraId="56B0BFC2" w14:textId="317255FC" w:rsidR="00DC0682" w:rsidRPr="00A40EE1" w:rsidRDefault="000D0117" w:rsidP="005C3FFD">
      <w:pPr>
        <w:pStyle w:val="Heading2"/>
      </w:pPr>
      <w:r w:rsidRPr="00A40EE1">
        <w:t xml:space="preserve">4 - </w:t>
      </w:r>
      <w:r w:rsidR="00DC0682" w:rsidRPr="00A40EE1">
        <w:t>OSEP Response</w:t>
      </w:r>
    </w:p>
    <w:p w14:paraId="55B96259" w14:textId="37B92EE8" w:rsidR="00DC0682" w:rsidRPr="00ED172B" w:rsidRDefault="00291EA9" w:rsidP="00027F39">
      <w:pPr>
        <w:rPr>
          <w:color w:val="000000" w:themeColor="text1"/>
        </w:rPr>
      </w:pPr>
      <w:r w:rsidRPr="00ED172B">
        <w:rPr>
          <w:color w:val="000000" w:themeColor="text1"/>
        </w:rPr>
        <w:t>OSEP cannot determine slippage because the State reported that there were no data collected in FFY 2018. The State reported the following, "[d]ue to contractual challenges, it was not possible to collect data for this indicator during FFY 2018. The data reported in the FFY 2018 APR were collected after June 30, 2019 (during August and September 2019) and were, therefore, FFY 2019 data.  That is the reason why the data reported in the FFY 2018 APR are the same as the FFY 2019 data reported in this APR.  The data collected in 2020 between September and December will be reported in the FFY2020 APR which will be submitted February 1, 2022."</w:t>
      </w:r>
    </w:p>
    <w:p w14:paraId="43FEC740" w14:textId="22A7B19A" w:rsidR="00DC0682" w:rsidRPr="00A40EE1" w:rsidRDefault="000D0117" w:rsidP="005C3FFD">
      <w:pPr>
        <w:pStyle w:val="Heading2"/>
      </w:pPr>
      <w:r w:rsidRPr="00A40EE1">
        <w:t xml:space="preserve">4 - </w:t>
      </w:r>
      <w:r w:rsidR="00DC0682" w:rsidRPr="00A40EE1">
        <w:t>Required Actions</w:t>
      </w:r>
    </w:p>
    <w:p w14:paraId="202EB0B4" w14:textId="1EF7FA87" w:rsidR="00DC0682" w:rsidRPr="00ED172B" w:rsidRDefault="00DC0682" w:rsidP="00027F39">
      <w:pPr>
        <w:rPr>
          <w:color w:val="000000" w:themeColor="text1"/>
        </w:rPr>
      </w:pPr>
    </w:p>
    <w:p w14:paraId="11D8B7F8" w14:textId="77777777" w:rsidR="003D02CD" w:rsidRPr="00ED172B" w:rsidRDefault="003D02CD" w:rsidP="008D619C">
      <w:pPr>
        <w:rPr>
          <w:color w:val="000000" w:themeColor="text1"/>
        </w:rPr>
        <w:sectPr w:rsidR="003D02CD" w:rsidRPr="00ED172B" w:rsidSect="00E22993">
          <w:pgSz w:w="12240" w:h="15840"/>
          <w:pgMar w:top="720" w:right="720" w:bottom="720" w:left="720" w:header="720" w:footer="720" w:gutter="0"/>
          <w:cols w:space="720"/>
          <w:docGrid w:linePitch="360"/>
        </w:sectPr>
      </w:pPr>
    </w:p>
    <w:p w14:paraId="4216587F" w14:textId="77777777" w:rsidR="00D03701" w:rsidRPr="00ED172B" w:rsidRDefault="00D03701" w:rsidP="0077063D">
      <w:pPr>
        <w:pStyle w:val="Heading1"/>
        <w:rPr>
          <w:color w:val="000000" w:themeColor="text1"/>
        </w:rPr>
      </w:pPr>
      <w:bookmarkStart w:id="23" w:name="_Toc384383330"/>
      <w:bookmarkStart w:id="24" w:name="_Toc392159282"/>
      <w:bookmarkStart w:id="25" w:name="_Toc382082372"/>
      <w:bookmarkEnd w:id="21"/>
      <w:bookmarkEnd w:id="22"/>
      <w:r w:rsidRPr="00ED172B">
        <w:rPr>
          <w:color w:val="000000" w:themeColor="text1"/>
        </w:rPr>
        <w:lastRenderedPageBreak/>
        <w:t xml:space="preserve">Indicator </w:t>
      </w:r>
      <w:bookmarkEnd w:id="23"/>
      <w:bookmarkEnd w:id="24"/>
      <w:r w:rsidR="00975A3C" w:rsidRPr="00ED172B">
        <w:rPr>
          <w:color w:val="000000" w:themeColor="text1"/>
        </w:rPr>
        <w:t>5: Child Find (Birth to One)</w:t>
      </w:r>
    </w:p>
    <w:p w14:paraId="18873DC7" w14:textId="77777777" w:rsidR="000C5918" w:rsidRPr="00ED172B" w:rsidRDefault="000C5918" w:rsidP="00186420">
      <w:pPr>
        <w:rPr>
          <w:color w:val="000000" w:themeColor="text1"/>
          <w:szCs w:val="20"/>
        </w:rPr>
      </w:pPr>
      <w:bookmarkStart w:id="26" w:name="_Toc384383331"/>
      <w:bookmarkStart w:id="27" w:name="_Toc392159283"/>
      <w:r w:rsidRPr="00ED172B">
        <w:rPr>
          <w:b/>
          <w:color w:val="000000" w:themeColor="text1"/>
          <w:sz w:val="20"/>
          <w:szCs w:val="20"/>
        </w:rPr>
        <w:t>Instructions and Measurement</w:t>
      </w:r>
    </w:p>
    <w:p w14:paraId="6E4DCAD6" w14:textId="77777777" w:rsidR="00975A3C" w:rsidRPr="00ED172B" w:rsidRDefault="00975A3C" w:rsidP="00815A6D">
      <w:pPr>
        <w:rPr>
          <w:rFonts w:cs="Arial"/>
          <w:b/>
          <w:color w:val="000000" w:themeColor="text1"/>
          <w:szCs w:val="16"/>
        </w:rPr>
      </w:pPr>
      <w:r w:rsidRPr="00ED172B">
        <w:rPr>
          <w:rFonts w:cs="Arial"/>
          <w:b/>
          <w:color w:val="000000" w:themeColor="text1"/>
          <w:szCs w:val="16"/>
        </w:rPr>
        <w:t xml:space="preserve">Monitoring Priority: </w:t>
      </w:r>
      <w:r w:rsidRPr="00ED172B">
        <w:rPr>
          <w:rFonts w:cs="Arial"/>
          <w:color w:val="000000" w:themeColor="text1"/>
          <w:szCs w:val="16"/>
        </w:rPr>
        <w:t>Effective General Supervision Part C / Child Find</w:t>
      </w:r>
    </w:p>
    <w:p w14:paraId="396B779E" w14:textId="77777777" w:rsidR="00975A3C" w:rsidRPr="00ED172B" w:rsidRDefault="00975A3C" w:rsidP="00815A6D">
      <w:pPr>
        <w:rPr>
          <w:rFonts w:cs="Arial"/>
          <w:color w:val="000000" w:themeColor="text1"/>
          <w:szCs w:val="16"/>
        </w:rPr>
      </w:pPr>
      <w:r w:rsidRPr="00ED172B">
        <w:rPr>
          <w:rFonts w:cs="Arial"/>
          <w:b/>
          <w:color w:val="000000" w:themeColor="text1"/>
          <w:szCs w:val="16"/>
        </w:rPr>
        <w:t>Results indicator:</w:t>
      </w:r>
      <w:r w:rsidRPr="00ED172B">
        <w:rPr>
          <w:rFonts w:cs="Arial"/>
          <w:color w:val="000000" w:themeColor="text1"/>
          <w:szCs w:val="16"/>
        </w:rPr>
        <w:t xml:space="preserve"> Percent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compared to national data.</w:t>
      </w:r>
      <w:r w:rsidR="007243C1" w:rsidRPr="00ED172B">
        <w:rPr>
          <w:rFonts w:cs="Arial"/>
          <w:color w:val="000000" w:themeColor="text1"/>
          <w:szCs w:val="16"/>
        </w:rPr>
        <w:t xml:space="preserve"> </w:t>
      </w:r>
      <w:r w:rsidRPr="00ED172B">
        <w:rPr>
          <w:rFonts w:cs="Arial"/>
          <w:color w:val="000000" w:themeColor="text1"/>
          <w:szCs w:val="16"/>
        </w:rPr>
        <w:t>(20 U.S.C. 1416(a)(3)(B) and 1442)</w:t>
      </w:r>
    </w:p>
    <w:p w14:paraId="6E08EE69" w14:textId="77777777" w:rsidR="005918D1" w:rsidRPr="00ED172B" w:rsidRDefault="005918D1">
      <w:pPr>
        <w:rPr>
          <w:b/>
          <w:color w:val="000000" w:themeColor="text1"/>
        </w:rPr>
      </w:pPr>
      <w:r w:rsidRPr="00ED172B">
        <w:rPr>
          <w:b/>
          <w:color w:val="000000" w:themeColor="text1"/>
        </w:rPr>
        <w:t>Data Source</w:t>
      </w:r>
    </w:p>
    <w:p w14:paraId="67AF22C2" w14:textId="26675CCD" w:rsidR="005918D1" w:rsidRPr="00ED172B" w:rsidRDefault="005918D1" w:rsidP="00815A6D">
      <w:pPr>
        <w:rPr>
          <w:rFonts w:cs="Arial"/>
          <w:color w:val="000000" w:themeColor="text1"/>
          <w:szCs w:val="16"/>
        </w:rPr>
      </w:pPr>
      <w:r w:rsidRPr="00ED172B">
        <w:rPr>
          <w:rFonts w:cs="Arial"/>
          <w:color w:val="000000" w:themeColor="text1"/>
          <w:szCs w:val="16"/>
        </w:rPr>
        <w:t>Data collected under section 618 of the IDEA (IDEA Part C Child Count and Settings data collection in the EDFacts Metadata and Process System (E</w:t>
      </w:r>
      <w:r w:rsidRPr="00ED172B">
        <w:rPr>
          <w:rFonts w:cs="Arial"/>
          <w:i/>
          <w:color w:val="000000" w:themeColor="text1"/>
          <w:szCs w:val="16"/>
        </w:rPr>
        <w:t>MAPS</w:t>
      </w:r>
      <w:r w:rsidRPr="00ED172B">
        <w:rPr>
          <w:rFonts w:cs="Arial"/>
          <w:color w:val="000000" w:themeColor="text1"/>
          <w:szCs w:val="16"/>
        </w:rPr>
        <w:t>)) and Census (for the denominator).</w:t>
      </w:r>
    </w:p>
    <w:p w14:paraId="44D56CFB" w14:textId="77777777" w:rsidR="005918D1" w:rsidRPr="00ED172B" w:rsidRDefault="005918D1">
      <w:pPr>
        <w:rPr>
          <w:b/>
          <w:color w:val="000000" w:themeColor="text1"/>
        </w:rPr>
      </w:pPr>
      <w:r w:rsidRPr="00ED172B">
        <w:rPr>
          <w:b/>
          <w:color w:val="000000" w:themeColor="text1"/>
        </w:rPr>
        <w:t>Measurement</w:t>
      </w:r>
    </w:p>
    <w:p w14:paraId="33DB8BD0" w14:textId="5C133B82" w:rsidR="005918D1" w:rsidRPr="00ED172B" w:rsidRDefault="005918D1" w:rsidP="00815A6D">
      <w:pPr>
        <w:rPr>
          <w:rFonts w:cs="Arial"/>
          <w:color w:val="000000" w:themeColor="text1"/>
          <w:szCs w:val="16"/>
        </w:rPr>
      </w:pPr>
      <w:r w:rsidRPr="00ED172B">
        <w:rPr>
          <w:rFonts w:cs="Arial"/>
          <w:color w:val="000000" w:themeColor="text1"/>
          <w:szCs w:val="16"/>
        </w:rPr>
        <w:t xml:space="preserve">Percent = [(#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divided by the (population of infants and toddlers birth to 1)] times 100.</w:t>
      </w:r>
    </w:p>
    <w:p w14:paraId="088F683B" w14:textId="77777777" w:rsidR="005918D1" w:rsidRPr="00ED172B" w:rsidRDefault="005918D1">
      <w:pPr>
        <w:rPr>
          <w:b/>
          <w:color w:val="000000" w:themeColor="text1"/>
        </w:rPr>
      </w:pPr>
      <w:r w:rsidRPr="00ED172B">
        <w:rPr>
          <w:b/>
          <w:color w:val="000000" w:themeColor="text1"/>
        </w:rPr>
        <w:t>Instructions</w:t>
      </w:r>
    </w:p>
    <w:p w14:paraId="269F88B6" w14:textId="77777777" w:rsidR="005918D1" w:rsidRPr="00ED172B" w:rsidRDefault="005918D1" w:rsidP="00815A6D">
      <w:pPr>
        <w:rPr>
          <w:rFonts w:cs="Arial"/>
          <w:color w:val="000000" w:themeColor="text1"/>
          <w:szCs w:val="16"/>
        </w:rPr>
      </w:pPr>
      <w:r w:rsidRPr="00ED172B">
        <w:rPr>
          <w:rFonts w:cs="Arial"/>
          <w:color w:val="000000" w:themeColor="text1"/>
          <w:szCs w:val="16"/>
        </w:rPr>
        <w:t>Sampling from the State’s 618 data is not allowed.</w:t>
      </w:r>
    </w:p>
    <w:p w14:paraId="3D3A7D60" w14:textId="7A82534D" w:rsidR="005918D1" w:rsidRPr="00ED172B" w:rsidRDefault="005918D1" w:rsidP="00815A6D">
      <w:pPr>
        <w:rPr>
          <w:rFonts w:cs="Arial"/>
          <w:color w:val="000000" w:themeColor="text1"/>
          <w:szCs w:val="16"/>
        </w:rPr>
      </w:pPr>
      <w:r w:rsidRPr="00ED172B">
        <w:rPr>
          <w:rFonts w:cs="Arial"/>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bookmarkEnd w:id="26"/>
    <w:bookmarkEnd w:id="27"/>
    <w:p w14:paraId="16D48487" w14:textId="7FC7FF4B" w:rsidR="00D03701" w:rsidRPr="00A40EE1" w:rsidRDefault="000D0117" w:rsidP="005C3FFD">
      <w:pPr>
        <w:pStyle w:val="Heading2"/>
      </w:pPr>
      <w:r w:rsidRPr="00A40EE1">
        <w:t xml:space="preserve">5 - </w:t>
      </w:r>
      <w:r w:rsidR="00815A6D" w:rsidRPr="00A40EE1">
        <w:t>Indicator Data</w:t>
      </w:r>
    </w:p>
    <w:p w14:paraId="0D19EA3C" w14:textId="064CA1B1" w:rsidR="0085799B" w:rsidRDefault="0085799B">
      <w:pPr>
        <w:rPr>
          <w:b/>
          <w:color w:val="000000" w:themeColor="text1"/>
        </w:rPr>
      </w:pPr>
      <w:bookmarkStart w:id="28" w:name="_Toc384383332"/>
      <w:bookmarkStart w:id="29" w:name="_Toc392159284"/>
      <w:r w:rsidRPr="00ED172B">
        <w:rPr>
          <w:b/>
          <w:color w:val="000000" w:themeColor="text1"/>
        </w:rPr>
        <w:t>Historical Data</w:t>
      </w:r>
    </w:p>
    <w:p w14:paraId="44E3B19B" w14:textId="6E216AE3" w:rsidR="004A7446" w:rsidRDefault="004A7446">
      <w:pPr>
        <w:rPr>
          <w:b/>
          <w:color w:val="000000" w:themeColor="text1"/>
        </w:rPr>
      </w:pPr>
    </w:p>
    <w:tbl>
      <w:tblPr>
        <w:tblW w:w="1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BASELINEDATA"/>
      </w:tblPr>
      <w:tblGrid>
        <w:gridCol w:w="1978"/>
        <w:gridCol w:w="1978"/>
      </w:tblGrid>
      <w:tr w:rsidR="00E30D86" w:rsidRPr="00ED172B" w14:paraId="56A556F1" w14:textId="77777777" w:rsidTr="00A40EE1">
        <w:trPr>
          <w:trHeight w:val="170"/>
          <w:tblHeader/>
        </w:trPr>
        <w:tc>
          <w:tcPr>
            <w:tcW w:w="2500" w:type="pct"/>
            <w:tcBorders>
              <w:bottom w:val="single" w:sz="4" w:space="0" w:color="auto"/>
            </w:tcBorders>
            <w:shd w:val="clear" w:color="auto" w:fill="auto"/>
            <w:vAlign w:val="center"/>
          </w:tcPr>
          <w:p w14:paraId="7AD92A1B" w14:textId="33FED7A9" w:rsidR="00E30D86" w:rsidRPr="00A40EE1" w:rsidRDefault="00E30D86" w:rsidP="00C15786">
            <w:pPr>
              <w:jc w:val="center"/>
              <w:rPr>
                <w:b/>
                <w:bCs/>
                <w:color w:val="000000" w:themeColor="text1"/>
              </w:rPr>
            </w:pPr>
            <w:r w:rsidRPr="00A40EE1">
              <w:rPr>
                <w:b/>
                <w:bCs/>
                <w:color w:val="000000" w:themeColor="text1"/>
              </w:rPr>
              <w:t>Baseline Year</w:t>
            </w:r>
          </w:p>
        </w:tc>
        <w:tc>
          <w:tcPr>
            <w:tcW w:w="2500" w:type="pct"/>
            <w:tcBorders>
              <w:top w:val="single" w:sz="4" w:space="0" w:color="auto"/>
              <w:right w:val="single" w:sz="4" w:space="0" w:color="auto"/>
            </w:tcBorders>
            <w:shd w:val="clear" w:color="auto" w:fill="auto"/>
            <w:vAlign w:val="center"/>
          </w:tcPr>
          <w:p w14:paraId="78314817" w14:textId="75CAA5FC" w:rsidR="00E30D86" w:rsidRPr="00A40EE1" w:rsidRDefault="00E30D86" w:rsidP="00C15786">
            <w:pPr>
              <w:jc w:val="center"/>
              <w:rPr>
                <w:b/>
                <w:bCs/>
                <w:color w:val="000000" w:themeColor="text1"/>
              </w:rPr>
            </w:pPr>
            <w:r w:rsidRPr="00A40EE1">
              <w:rPr>
                <w:b/>
                <w:bCs/>
                <w:color w:val="000000" w:themeColor="text1"/>
              </w:rPr>
              <w:t>Baseline Data</w:t>
            </w:r>
          </w:p>
        </w:tc>
      </w:tr>
      <w:tr w:rsidR="00E30D86" w:rsidRPr="00ED172B" w14:paraId="475CC706" w14:textId="77777777" w:rsidTr="00A40EE1">
        <w:trPr>
          <w:trHeight w:val="170"/>
        </w:trPr>
        <w:tc>
          <w:tcPr>
            <w:tcW w:w="2500" w:type="pct"/>
            <w:tcBorders>
              <w:bottom w:val="single" w:sz="4" w:space="0" w:color="auto"/>
            </w:tcBorders>
            <w:shd w:val="clear" w:color="auto" w:fill="auto"/>
            <w:vAlign w:val="center"/>
          </w:tcPr>
          <w:p w14:paraId="2BDEA77F" w14:textId="77777777" w:rsidR="00E30D86" w:rsidRPr="00ED172B" w:rsidRDefault="00E30D86" w:rsidP="00C15786">
            <w:pPr>
              <w:jc w:val="center"/>
              <w:rPr>
                <w:b/>
                <w:color w:val="000000" w:themeColor="text1"/>
              </w:rPr>
            </w:pPr>
            <w:r w:rsidRPr="00ED172B">
              <w:rPr>
                <w:color w:val="000000" w:themeColor="text1"/>
              </w:rPr>
              <w:t>2005</w:t>
            </w:r>
          </w:p>
        </w:tc>
        <w:tc>
          <w:tcPr>
            <w:tcW w:w="2500" w:type="pct"/>
            <w:tcBorders>
              <w:top w:val="single" w:sz="4" w:space="0" w:color="auto"/>
              <w:right w:val="single" w:sz="4" w:space="0" w:color="auto"/>
            </w:tcBorders>
            <w:shd w:val="clear" w:color="auto" w:fill="auto"/>
            <w:vAlign w:val="center"/>
          </w:tcPr>
          <w:p w14:paraId="17CC8BB4" w14:textId="77777777" w:rsidR="00E30D86" w:rsidRPr="00ED172B" w:rsidRDefault="00E30D86" w:rsidP="00C15786">
            <w:pPr>
              <w:jc w:val="center"/>
              <w:rPr>
                <w:b/>
                <w:color w:val="000000" w:themeColor="text1"/>
              </w:rPr>
            </w:pPr>
            <w:r w:rsidRPr="00ED172B">
              <w:rPr>
                <w:color w:val="000000" w:themeColor="text1"/>
              </w:rPr>
              <w:t>0.98%</w:t>
            </w:r>
          </w:p>
        </w:tc>
      </w:tr>
    </w:tbl>
    <w:p w14:paraId="130E6FAB" w14:textId="77777777" w:rsidR="004A7446" w:rsidRPr="00ED172B" w:rsidRDefault="004A7446">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HISTDATA"/>
      </w:tblPr>
      <w:tblGrid>
        <w:gridCol w:w="895"/>
        <w:gridCol w:w="2070"/>
        <w:gridCol w:w="2214"/>
        <w:gridCol w:w="1871"/>
        <w:gridCol w:w="1871"/>
        <w:gridCol w:w="1869"/>
      </w:tblGrid>
      <w:tr w:rsidR="00ED172B" w:rsidRPr="00ED172B" w14:paraId="6AA3204D" w14:textId="77777777" w:rsidTr="00986B99">
        <w:trPr>
          <w:trHeight w:val="260"/>
        </w:trPr>
        <w:tc>
          <w:tcPr>
            <w:tcW w:w="415" w:type="pct"/>
            <w:tcBorders>
              <w:bottom w:val="single" w:sz="4" w:space="0" w:color="auto"/>
            </w:tcBorders>
            <w:shd w:val="clear" w:color="auto" w:fill="auto"/>
          </w:tcPr>
          <w:p w14:paraId="765D4B8A" w14:textId="77777777" w:rsidR="0085799B" w:rsidRPr="00ED172B" w:rsidRDefault="0085799B" w:rsidP="00186420">
            <w:pPr>
              <w:jc w:val="center"/>
              <w:rPr>
                <w:b/>
                <w:color w:val="000000" w:themeColor="text1"/>
                <w:szCs w:val="16"/>
              </w:rPr>
            </w:pPr>
            <w:r w:rsidRPr="00ED172B">
              <w:rPr>
                <w:b/>
                <w:color w:val="000000" w:themeColor="text1"/>
                <w:szCs w:val="16"/>
              </w:rPr>
              <w:t>FFY</w:t>
            </w:r>
          </w:p>
        </w:tc>
        <w:tc>
          <w:tcPr>
            <w:tcW w:w="959" w:type="pct"/>
            <w:shd w:val="clear" w:color="auto" w:fill="auto"/>
            <w:vAlign w:val="center"/>
          </w:tcPr>
          <w:p w14:paraId="7427E7A3" w14:textId="0F2057B6" w:rsidR="0085799B"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39EE57D2" w14:textId="6D1974D8" w:rsidR="0085799B"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07ABD3A8" w14:textId="775D53FD" w:rsidR="0085799B"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65E388A1" w14:textId="63D1B2DC" w:rsidR="0085799B"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4FD75F5" w14:textId="72D6F5D5" w:rsidR="0085799B"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06A3AA4A" w14:textId="77777777" w:rsidTr="00986B99">
        <w:trPr>
          <w:trHeight w:val="357"/>
        </w:trPr>
        <w:tc>
          <w:tcPr>
            <w:tcW w:w="415" w:type="pct"/>
            <w:shd w:val="clear" w:color="auto" w:fill="auto"/>
          </w:tcPr>
          <w:p w14:paraId="0F1B242F" w14:textId="0D1F307B" w:rsidR="0085799B" w:rsidRPr="00ED172B" w:rsidRDefault="0085799B"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1F47DC5E" w14:textId="0093849A" w:rsidR="0085799B" w:rsidRPr="00ED172B" w:rsidRDefault="00860830" w:rsidP="00CD79C5">
            <w:pPr>
              <w:jc w:val="center"/>
              <w:rPr>
                <w:color w:val="000000" w:themeColor="text1"/>
                <w:szCs w:val="16"/>
              </w:rPr>
            </w:pPr>
            <w:r w:rsidRPr="00ED172B">
              <w:rPr>
                <w:rFonts w:cs="Arial"/>
                <w:color w:val="000000" w:themeColor="text1"/>
                <w:szCs w:val="16"/>
              </w:rPr>
              <w:t>1.01%</w:t>
            </w:r>
          </w:p>
        </w:tc>
        <w:tc>
          <w:tcPr>
            <w:tcW w:w="1026" w:type="pct"/>
            <w:shd w:val="clear" w:color="auto" w:fill="auto"/>
            <w:vAlign w:val="center"/>
          </w:tcPr>
          <w:p w14:paraId="22DDCBF4" w14:textId="3652B7FA" w:rsidR="0085799B" w:rsidRPr="00ED172B" w:rsidRDefault="00292265" w:rsidP="00CD79C5">
            <w:pPr>
              <w:jc w:val="center"/>
              <w:rPr>
                <w:color w:val="000000" w:themeColor="text1"/>
                <w:szCs w:val="16"/>
              </w:rPr>
            </w:pPr>
            <w:r w:rsidRPr="00ED172B">
              <w:rPr>
                <w:rFonts w:cs="Arial"/>
                <w:color w:val="000000" w:themeColor="text1"/>
                <w:szCs w:val="16"/>
              </w:rPr>
              <w:t>1.02%</w:t>
            </w:r>
          </w:p>
        </w:tc>
        <w:tc>
          <w:tcPr>
            <w:tcW w:w="867" w:type="pct"/>
            <w:shd w:val="clear" w:color="auto" w:fill="auto"/>
            <w:vAlign w:val="center"/>
          </w:tcPr>
          <w:p w14:paraId="31E62642" w14:textId="1E68B5DC" w:rsidR="0085799B" w:rsidRPr="00ED172B" w:rsidRDefault="00292265" w:rsidP="00CD79C5">
            <w:pPr>
              <w:jc w:val="center"/>
              <w:rPr>
                <w:color w:val="000000" w:themeColor="text1"/>
                <w:szCs w:val="16"/>
              </w:rPr>
            </w:pPr>
            <w:r w:rsidRPr="00ED172B">
              <w:rPr>
                <w:rFonts w:cs="Arial"/>
                <w:color w:val="000000" w:themeColor="text1"/>
                <w:szCs w:val="16"/>
              </w:rPr>
              <w:t>1.02%</w:t>
            </w:r>
          </w:p>
        </w:tc>
        <w:tc>
          <w:tcPr>
            <w:tcW w:w="867" w:type="pct"/>
            <w:shd w:val="clear" w:color="auto" w:fill="auto"/>
            <w:vAlign w:val="center"/>
          </w:tcPr>
          <w:p w14:paraId="65568AEA" w14:textId="3215752A" w:rsidR="0085799B" w:rsidRPr="00ED172B" w:rsidRDefault="00292265" w:rsidP="00CD79C5">
            <w:pPr>
              <w:jc w:val="center"/>
              <w:rPr>
                <w:color w:val="000000" w:themeColor="text1"/>
                <w:szCs w:val="16"/>
              </w:rPr>
            </w:pPr>
            <w:r w:rsidRPr="00ED172B">
              <w:rPr>
                <w:rFonts w:cs="Arial"/>
                <w:color w:val="000000" w:themeColor="text1"/>
                <w:szCs w:val="16"/>
              </w:rPr>
              <w:t>1.04%</w:t>
            </w:r>
          </w:p>
        </w:tc>
        <w:tc>
          <w:tcPr>
            <w:tcW w:w="866" w:type="pct"/>
            <w:shd w:val="clear" w:color="auto" w:fill="auto"/>
            <w:vAlign w:val="center"/>
          </w:tcPr>
          <w:p w14:paraId="441C2426" w14:textId="7C3CA798" w:rsidR="0085799B" w:rsidRPr="00ED172B" w:rsidRDefault="00292265" w:rsidP="00CD79C5">
            <w:pPr>
              <w:jc w:val="center"/>
              <w:rPr>
                <w:color w:val="000000" w:themeColor="text1"/>
                <w:szCs w:val="16"/>
              </w:rPr>
            </w:pPr>
            <w:r w:rsidRPr="00ED172B">
              <w:rPr>
                <w:rFonts w:cs="Arial"/>
                <w:color w:val="000000" w:themeColor="text1"/>
                <w:szCs w:val="16"/>
              </w:rPr>
              <w:t>1.05%</w:t>
            </w:r>
          </w:p>
        </w:tc>
      </w:tr>
      <w:tr w:rsidR="00ED172B" w:rsidRPr="00ED172B" w14:paraId="341885EA" w14:textId="77777777" w:rsidTr="00986B99">
        <w:trPr>
          <w:trHeight w:val="85"/>
        </w:trPr>
        <w:tc>
          <w:tcPr>
            <w:tcW w:w="415" w:type="pct"/>
            <w:shd w:val="clear" w:color="auto" w:fill="auto"/>
          </w:tcPr>
          <w:p w14:paraId="4FC87C40" w14:textId="77777777" w:rsidR="0085799B" w:rsidRPr="00ED172B" w:rsidRDefault="0085799B"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595372E6" w14:textId="645F6BA6" w:rsidR="0085799B" w:rsidRPr="00ED172B" w:rsidRDefault="00860830" w:rsidP="00CD79C5">
            <w:pPr>
              <w:jc w:val="center"/>
              <w:rPr>
                <w:color w:val="000000" w:themeColor="text1"/>
                <w:szCs w:val="16"/>
              </w:rPr>
            </w:pPr>
            <w:r w:rsidRPr="00ED172B">
              <w:rPr>
                <w:rFonts w:cs="Arial"/>
                <w:color w:val="000000" w:themeColor="text1"/>
                <w:szCs w:val="16"/>
              </w:rPr>
              <w:t>1.15%</w:t>
            </w:r>
          </w:p>
        </w:tc>
        <w:tc>
          <w:tcPr>
            <w:tcW w:w="1026" w:type="pct"/>
            <w:shd w:val="clear" w:color="auto" w:fill="auto"/>
            <w:vAlign w:val="center"/>
          </w:tcPr>
          <w:p w14:paraId="716BBE9D" w14:textId="282D2807" w:rsidR="0085799B" w:rsidRPr="00ED172B" w:rsidRDefault="00860830" w:rsidP="00CD79C5">
            <w:pPr>
              <w:jc w:val="center"/>
              <w:rPr>
                <w:color w:val="000000" w:themeColor="text1"/>
                <w:szCs w:val="16"/>
              </w:rPr>
            </w:pPr>
            <w:r w:rsidRPr="00ED172B">
              <w:rPr>
                <w:rFonts w:cs="Arial"/>
                <w:color w:val="000000" w:themeColor="text1"/>
                <w:szCs w:val="16"/>
              </w:rPr>
              <w:t>1.33%</w:t>
            </w:r>
          </w:p>
        </w:tc>
        <w:tc>
          <w:tcPr>
            <w:tcW w:w="867" w:type="pct"/>
            <w:tcBorders>
              <w:bottom w:val="single" w:sz="4" w:space="0" w:color="auto"/>
            </w:tcBorders>
            <w:shd w:val="clear" w:color="auto" w:fill="auto"/>
            <w:vAlign w:val="center"/>
          </w:tcPr>
          <w:p w14:paraId="4D7C7DCD" w14:textId="37099124" w:rsidR="0085799B" w:rsidRPr="00ED172B" w:rsidRDefault="00860830" w:rsidP="00CD79C5">
            <w:pPr>
              <w:jc w:val="center"/>
              <w:rPr>
                <w:color w:val="000000" w:themeColor="text1"/>
                <w:szCs w:val="16"/>
              </w:rPr>
            </w:pPr>
            <w:r w:rsidRPr="00ED172B">
              <w:rPr>
                <w:rFonts w:cs="Arial"/>
                <w:color w:val="000000" w:themeColor="text1"/>
                <w:szCs w:val="16"/>
              </w:rPr>
              <w:t>1.14%</w:t>
            </w:r>
          </w:p>
        </w:tc>
        <w:tc>
          <w:tcPr>
            <w:tcW w:w="867" w:type="pct"/>
            <w:tcBorders>
              <w:bottom w:val="single" w:sz="4" w:space="0" w:color="auto"/>
            </w:tcBorders>
            <w:shd w:val="clear" w:color="auto" w:fill="auto"/>
            <w:vAlign w:val="center"/>
          </w:tcPr>
          <w:p w14:paraId="3BF3098C" w14:textId="188C4AF7" w:rsidR="0085799B" w:rsidRPr="00ED172B" w:rsidRDefault="00860830" w:rsidP="00CD79C5">
            <w:pPr>
              <w:jc w:val="center"/>
              <w:rPr>
                <w:color w:val="000000" w:themeColor="text1"/>
                <w:szCs w:val="16"/>
              </w:rPr>
            </w:pPr>
            <w:r w:rsidRPr="00ED172B">
              <w:rPr>
                <w:rFonts w:cs="Arial"/>
                <w:color w:val="000000" w:themeColor="text1"/>
                <w:szCs w:val="16"/>
              </w:rPr>
              <w:t>1.03%</w:t>
            </w:r>
          </w:p>
        </w:tc>
        <w:tc>
          <w:tcPr>
            <w:tcW w:w="866" w:type="pct"/>
            <w:tcBorders>
              <w:bottom w:val="single" w:sz="4" w:space="0" w:color="auto"/>
            </w:tcBorders>
            <w:shd w:val="clear" w:color="auto" w:fill="auto"/>
            <w:vAlign w:val="center"/>
          </w:tcPr>
          <w:p w14:paraId="75C22529" w14:textId="6C0AD871" w:rsidR="0085799B" w:rsidRPr="00ED172B" w:rsidRDefault="00860830" w:rsidP="00CD79C5">
            <w:pPr>
              <w:jc w:val="center"/>
              <w:rPr>
                <w:color w:val="000000" w:themeColor="text1"/>
                <w:szCs w:val="16"/>
              </w:rPr>
            </w:pPr>
            <w:r w:rsidRPr="00ED172B">
              <w:rPr>
                <w:rFonts w:cs="Arial"/>
                <w:color w:val="000000" w:themeColor="text1"/>
                <w:szCs w:val="16"/>
              </w:rPr>
              <w:t>0.83%</w:t>
            </w:r>
          </w:p>
        </w:tc>
      </w:tr>
    </w:tbl>
    <w:p w14:paraId="2BD62AC4" w14:textId="77777777" w:rsidR="0085799B" w:rsidRPr="00ED172B" w:rsidRDefault="0085799B">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5TARGETS"/>
      </w:tblPr>
      <w:tblGrid>
        <w:gridCol w:w="679"/>
        <w:gridCol w:w="2476"/>
      </w:tblGrid>
      <w:tr w:rsidR="00465BA4" w:rsidRPr="00ED172B" w14:paraId="74AFA9B9" w14:textId="77777777" w:rsidTr="00465BA4">
        <w:trPr>
          <w:trHeight w:val="143"/>
        </w:trPr>
        <w:tc>
          <w:tcPr>
            <w:tcW w:w="1076" w:type="pct"/>
            <w:tcBorders>
              <w:bottom w:val="single" w:sz="4" w:space="0" w:color="auto"/>
            </w:tcBorders>
            <w:shd w:val="clear" w:color="auto" w:fill="auto"/>
          </w:tcPr>
          <w:p w14:paraId="523362FD"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1869702F" w14:textId="32C21C20"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0186A9C7" w14:textId="77777777" w:rsidTr="00465BA4">
        <w:trPr>
          <w:trHeight w:val="58"/>
        </w:trPr>
        <w:tc>
          <w:tcPr>
            <w:tcW w:w="1076" w:type="pct"/>
            <w:shd w:val="clear" w:color="auto" w:fill="auto"/>
          </w:tcPr>
          <w:p w14:paraId="120F223C" w14:textId="3DF65C2B"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69A10D5E" w14:textId="2F3AB178" w:rsidR="00465BA4" w:rsidRPr="00ED172B" w:rsidRDefault="00465BA4" w:rsidP="00632DF6">
            <w:pPr>
              <w:jc w:val="center"/>
              <w:rPr>
                <w:color w:val="000000" w:themeColor="text1"/>
              </w:rPr>
            </w:pPr>
            <w:r w:rsidRPr="00ED172B">
              <w:rPr>
                <w:color w:val="000000" w:themeColor="text1"/>
              </w:rPr>
              <w:t>1.06%</w:t>
            </w:r>
          </w:p>
        </w:tc>
      </w:tr>
    </w:tbl>
    <w:bookmarkEnd w:id="28"/>
    <w:bookmarkEnd w:id="29"/>
    <w:p w14:paraId="6C92A891" w14:textId="13D24163" w:rsidR="00F80C9C" w:rsidRDefault="00F80C9C" w:rsidP="00F80C9C">
      <w:pPr>
        <w:pStyle w:val="Bold"/>
        <w:rPr>
          <w:color w:val="000000" w:themeColor="text1"/>
        </w:rPr>
      </w:pPr>
      <w:r w:rsidRPr="00ED172B">
        <w:rPr>
          <w:color w:val="000000" w:themeColor="text1"/>
        </w:rPr>
        <w:t xml:space="preserve">Targets: Description of Stakeholder Input </w:t>
      </w:r>
    </w:p>
    <w:p w14:paraId="564577F9" w14:textId="64F68B2E" w:rsidR="0053197E" w:rsidRDefault="00CF03E0" w:rsidP="00ED172B">
      <w:pPr>
        <w:rPr>
          <w:color w:val="000000" w:themeColor="text1"/>
        </w:rPr>
      </w:pPr>
      <w:r w:rsidRPr="00ED172B">
        <w:rPr>
          <w:color w:val="000000" w:themeColor="text1"/>
        </w:rPr>
        <w:t xml:space="preserve">In FFY 2019, the Program focused much of its work on results-based accountability and the extensive input of stakeholders in the previous year. The Program solicited ongoing stakeholder discussion and input from groups on setting of priorities, development and tracking of data measures, as well as methods for ensuring family awareness, and continues to engage in valuable partnerships. These partners include the members of the Interagency Coordinating Council (ICC), the Parent Information Center (PIC), and various stakeholder and topical work groups. </w:t>
      </w:r>
      <w:r w:rsidRPr="00ED172B">
        <w:rPr>
          <w:color w:val="000000" w:themeColor="text1"/>
        </w:rPr>
        <w:br/>
      </w:r>
      <w:r w:rsidRPr="00ED172B">
        <w:rPr>
          <w:color w:val="000000" w:themeColor="text1"/>
        </w:rPr>
        <w:br/>
        <w:t>Delaware's ICC continues to play an integral part in how Birth to Three and CDW share federal and state level reporting data with stakeholders. The onset of COVID-19 in March of 2020 presented challenges for conducting meetings face to face.  Birth to Three – Administration and stakeholders made the decision to move all ICC meetings to a virtual setting until it was safe to change back to in person meetings. During the ICC meetings held in January, July, September and October, the Birth to Three program shared with members and stakeholders the following data presentations; annual chart review (monitoring) data utilized in APR Indicators 1, 7,8A, 8B, and 8C; the Family Outcomes Survey report which is used to calculate Indicator 4 information along with Child Count and Setting results that the Family Outcomes Survey uses to appropriately capture race/ethnicity and gender comparison data; exit data which contributes to Indicator 8B, Child Outcomes data pertaining to Indicator 3 targets and the compiled Part C Annual Performance Report prior to the February Submission.  In addition to the ICC, program information is shared at statewide meetings with the DECC, DDOE/OEL, GACEC, DPH/CDW staff during regional staff meetings.   Additional information and copies of previous reports are available on the Birth to Three website https://www.dhss.delaware.gov/dhss/dms/epqc/birth3/</w:t>
      </w:r>
      <w:r w:rsidRPr="00ED172B">
        <w:rPr>
          <w:color w:val="000000" w:themeColor="text1"/>
        </w:rPr>
        <w:br/>
      </w:r>
      <w:r w:rsidRPr="00ED172B">
        <w:rPr>
          <w:color w:val="000000" w:themeColor="text1"/>
        </w:rPr>
        <w:br/>
        <w:t>The Birth to Three – Administration conducts weekly Executive Interagency Coordinating Council committee “opportunity” calls to allow for continuous engagement with stakeholders.  Each call is lead with an abbreviated agenda that allows for discussions to occur organically.  Stakeholder input is then recorded and utilized in the decision-making process.  A culmination of all calls is created to distribute during each quarterly ICC Meeting.</w:t>
      </w:r>
      <w:r w:rsidRPr="00ED172B">
        <w:rPr>
          <w:color w:val="000000" w:themeColor="text1"/>
        </w:rPr>
        <w:br/>
      </w:r>
      <w:r w:rsidRPr="00ED172B">
        <w:rPr>
          <w:color w:val="000000" w:themeColor="text1"/>
        </w:rPr>
        <w:br/>
        <w:t>The Program actively participates on the Delaware Early Childhood Council (DECC), whose goal is to support the development of a comprehensive and coordinated early childhood system, birth to eight, which provides the highest quality services and environment for Delaware’s children and their families. The Program collaborates with the Early Childhood Comprehensive Systems (ECCS) initiative whose primary aim is to increase the age-appropriate developmental skills among the State’s three-year old children by 25% within 60 months (July 2021). In addition, the Program Part C Coordinator is a governor-appointed member of the Early Hearing Detection and Intervention Advisory Board (EHDI) and The Governor’s Advisory Council for Exceptional Children (GACEC) and is an active participant on the State Council for Persons with Disabilities.</w:t>
      </w:r>
      <w:r w:rsidRPr="00ED172B">
        <w:rPr>
          <w:color w:val="000000" w:themeColor="text1"/>
        </w:rPr>
        <w:br/>
        <w:t xml:space="preserve">The Assistant Part C Coordinator provides quarterly updates to ICC members regarding the State Systemic Improvement Plan (SSIP) and seeks ICC advice and assistance in advancing the State-identified Measurable Result (SiMR) to increase social emotional outcomes (SEO) for Part C-eligible infants, toddlers and their families. The SSIP focuses on improving SEO, so the SSIP team coordinated with local and statewide parent advocacy groups through the ICC, Parent Information Center (PIC) and SSIP activity strand workgroups to develop an SSIP Core Leadership Team. </w:t>
      </w:r>
      <w:r w:rsidRPr="00ED172B">
        <w:rPr>
          <w:color w:val="000000" w:themeColor="text1"/>
        </w:rPr>
        <w:br/>
        <w:t xml:space="preserve">The SSIP Core Leadership Team represents stakeholder networks that are critical to SSIP success in increasing social emotional outcomes. The team met in-person in early 2020 and then established bi-weekly virtual meetings in response to COVID-19 restrictions. The Birth to the Three Administration staff also met with PIC leaders to align parent involvement and devise a detailed plan for gathering parent input on the DEC RP they observe in practice with their children </w:t>
      </w:r>
    </w:p>
    <w:p w14:paraId="50D1A7E1" w14:textId="184B178A" w:rsidR="00A2772B" w:rsidRPr="00ED172B" w:rsidRDefault="00A2772B" w:rsidP="00F80C9C">
      <w:pPr>
        <w:pStyle w:val="Bold"/>
        <w:rPr>
          <w:b w:val="0"/>
          <w:color w:val="000000" w:themeColor="text1"/>
        </w:rPr>
      </w:pPr>
    </w:p>
    <w:p w14:paraId="2C3700F9" w14:textId="77777777" w:rsidR="005918D1" w:rsidRPr="00ED172B" w:rsidRDefault="005918D1">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PREPOPDATA"/>
      </w:tblPr>
      <w:tblGrid>
        <w:gridCol w:w="2874"/>
        <w:gridCol w:w="3332"/>
        <w:gridCol w:w="2879"/>
        <w:gridCol w:w="1705"/>
      </w:tblGrid>
      <w:tr w:rsidR="00ED172B" w:rsidRPr="00ED172B" w14:paraId="0B010B04" w14:textId="77777777" w:rsidTr="00986B99">
        <w:trPr>
          <w:trHeight w:val="233"/>
          <w:tblHeader/>
        </w:trPr>
        <w:tc>
          <w:tcPr>
            <w:tcW w:w="1332" w:type="pct"/>
            <w:shd w:val="clear" w:color="auto" w:fill="auto"/>
          </w:tcPr>
          <w:p w14:paraId="552D1A8F"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Source</w:t>
            </w:r>
          </w:p>
        </w:tc>
        <w:tc>
          <w:tcPr>
            <w:tcW w:w="1544" w:type="pct"/>
            <w:shd w:val="clear" w:color="auto" w:fill="auto"/>
          </w:tcPr>
          <w:p w14:paraId="3E60D271"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Date</w:t>
            </w:r>
          </w:p>
        </w:tc>
        <w:tc>
          <w:tcPr>
            <w:tcW w:w="1334" w:type="pct"/>
            <w:shd w:val="clear" w:color="auto" w:fill="auto"/>
          </w:tcPr>
          <w:p w14:paraId="237601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0124A4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671BDF4C" w14:textId="77777777" w:rsidTr="00986B99">
        <w:trPr>
          <w:trHeight w:val="380"/>
        </w:trPr>
        <w:tc>
          <w:tcPr>
            <w:tcW w:w="1332" w:type="pct"/>
            <w:shd w:val="clear" w:color="auto" w:fill="auto"/>
          </w:tcPr>
          <w:p w14:paraId="421054C5" w14:textId="1E915927" w:rsidR="000709B9" w:rsidRPr="00ED172B" w:rsidRDefault="00753E04" w:rsidP="000709B9">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44" w:type="pct"/>
            <w:shd w:val="clear" w:color="auto" w:fill="auto"/>
          </w:tcPr>
          <w:p w14:paraId="0790EBE0" w14:textId="3F6DEC47" w:rsidR="000709B9" w:rsidRPr="00ED172B" w:rsidRDefault="00753E04" w:rsidP="000709B9">
            <w:pPr>
              <w:jc w:val="center"/>
              <w:rPr>
                <w:rFonts w:cs="Arial"/>
                <w:color w:val="000000" w:themeColor="text1"/>
                <w:szCs w:val="16"/>
              </w:rPr>
            </w:pPr>
            <w:r w:rsidRPr="00ED172B">
              <w:rPr>
                <w:rFonts w:cs="Arial"/>
                <w:color w:val="000000" w:themeColor="text1"/>
                <w:szCs w:val="16"/>
              </w:rPr>
              <w:t>07/08/2020</w:t>
            </w:r>
          </w:p>
        </w:tc>
        <w:tc>
          <w:tcPr>
            <w:tcW w:w="1334" w:type="pct"/>
            <w:shd w:val="clear" w:color="auto" w:fill="auto"/>
          </w:tcPr>
          <w:p w14:paraId="5DB5AFD6" w14:textId="50B3434B"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w:t>
            </w:r>
          </w:p>
        </w:tc>
        <w:tc>
          <w:tcPr>
            <w:tcW w:w="791" w:type="pct"/>
            <w:shd w:val="clear" w:color="auto" w:fill="auto"/>
          </w:tcPr>
          <w:p w14:paraId="1E279F2D" w14:textId="0E5C0687" w:rsidR="000709B9" w:rsidRPr="00ED172B" w:rsidRDefault="00860830" w:rsidP="000709B9">
            <w:pPr>
              <w:jc w:val="center"/>
              <w:rPr>
                <w:rFonts w:cs="Arial"/>
                <w:color w:val="000000" w:themeColor="text1"/>
                <w:szCs w:val="16"/>
              </w:rPr>
            </w:pPr>
            <w:r w:rsidRPr="00ED172B">
              <w:rPr>
                <w:color w:val="000000" w:themeColor="text1"/>
                <w:szCs w:val="16"/>
              </w:rPr>
              <w:t>94</w:t>
            </w:r>
          </w:p>
        </w:tc>
      </w:tr>
      <w:tr w:rsidR="00ED172B" w:rsidRPr="00ED172B" w14:paraId="189CFC15" w14:textId="77777777" w:rsidTr="00986B99">
        <w:trPr>
          <w:trHeight w:val="380"/>
        </w:trPr>
        <w:tc>
          <w:tcPr>
            <w:tcW w:w="1332" w:type="pct"/>
            <w:shd w:val="clear" w:color="auto" w:fill="auto"/>
          </w:tcPr>
          <w:p w14:paraId="335264B7" w14:textId="790A9EE8"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44" w:type="pct"/>
            <w:shd w:val="clear" w:color="auto" w:fill="auto"/>
          </w:tcPr>
          <w:p w14:paraId="7AEE8EDA" w14:textId="424A4217"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06/25/2020</w:t>
            </w:r>
          </w:p>
        </w:tc>
        <w:tc>
          <w:tcPr>
            <w:tcW w:w="1334" w:type="pct"/>
            <w:shd w:val="clear" w:color="auto" w:fill="auto"/>
          </w:tcPr>
          <w:p w14:paraId="2CEB4140" w14:textId="39C790A3"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w:t>
            </w:r>
          </w:p>
        </w:tc>
        <w:tc>
          <w:tcPr>
            <w:tcW w:w="791" w:type="pct"/>
            <w:shd w:val="clear" w:color="auto" w:fill="auto"/>
          </w:tcPr>
          <w:p w14:paraId="5832F80F" w14:textId="08624C1E" w:rsidR="000709B9" w:rsidRPr="00ED172B" w:rsidRDefault="00860830" w:rsidP="000709B9">
            <w:pPr>
              <w:jc w:val="center"/>
              <w:rPr>
                <w:rFonts w:cs="Arial"/>
                <w:color w:val="000000" w:themeColor="text1"/>
                <w:szCs w:val="16"/>
              </w:rPr>
            </w:pPr>
            <w:r w:rsidRPr="00ED172B">
              <w:rPr>
                <w:color w:val="000000" w:themeColor="text1"/>
                <w:szCs w:val="16"/>
              </w:rPr>
              <w:t>10,618</w:t>
            </w:r>
          </w:p>
        </w:tc>
      </w:tr>
    </w:tbl>
    <w:p w14:paraId="10606B16" w14:textId="1F737D3C" w:rsidR="005918D1" w:rsidRPr="00ED172B" w:rsidRDefault="005918D1">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FFYAPRDATA"/>
      </w:tblPr>
      <w:tblGrid>
        <w:gridCol w:w="2610"/>
        <w:gridCol w:w="1982"/>
        <w:gridCol w:w="1442"/>
        <w:gridCol w:w="1349"/>
        <w:gridCol w:w="1170"/>
        <w:gridCol w:w="1170"/>
        <w:gridCol w:w="1071"/>
      </w:tblGrid>
      <w:tr w:rsidR="00ED172B" w:rsidRPr="00ED172B" w14:paraId="46554450" w14:textId="77777777" w:rsidTr="00986B99">
        <w:trPr>
          <w:trHeight w:val="359"/>
          <w:tblHeader/>
        </w:trPr>
        <w:tc>
          <w:tcPr>
            <w:tcW w:w="1209" w:type="pct"/>
            <w:shd w:val="clear" w:color="auto" w:fill="auto"/>
            <w:vAlign w:val="bottom"/>
          </w:tcPr>
          <w:p w14:paraId="5DF8D6E6" w14:textId="41F8047A"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 with IFSPs</w:t>
            </w:r>
          </w:p>
        </w:tc>
        <w:tc>
          <w:tcPr>
            <w:tcW w:w="918" w:type="pct"/>
            <w:shd w:val="clear" w:color="auto" w:fill="auto"/>
            <w:vAlign w:val="bottom"/>
          </w:tcPr>
          <w:p w14:paraId="2C3A0A23" w14:textId="3E5E0C91"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w:t>
            </w:r>
          </w:p>
        </w:tc>
        <w:tc>
          <w:tcPr>
            <w:tcW w:w="668" w:type="pct"/>
            <w:shd w:val="clear" w:color="auto" w:fill="auto"/>
            <w:vAlign w:val="bottom"/>
          </w:tcPr>
          <w:p w14:paraId="49A3AF77" w14:textId="2C9820B8"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278F3E66" w14:textId="632BF5F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3D59A48C" w14:textId="28886E6F"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330A725E"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496" w:type="pct"/>
            <w:shd w:val="clear" w:color="auto" w:fill="auto"/>
            <w:vAlign w:val="bottom"/>
          </w:tcPr>
          <w:p w14:paraId="32D23C04"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0D71FF0D" w14:textId="77777777" w:rsidTr="00986B99">
        <w:trPr>
          <w:trHeight w:val="366"/>
        </w:trPr>
        <w:tc>
          <w:tcPr>
            <w:tcW w:w="1209" w:type="pct"/>
            <w:shd w:val="clear" w:color="auto" w:fill="auto"/>
            <w:vAlign w:val="center"/>
          </w:tcPr>
          <w:p w14:paraId="502A8941" w14:textId="17070B3F" w:rsidR="00D3555C" w:rsidRPr="00ED172B" w:rsidRDefault="00860830" w:rsidP="00D3555C">
            <w:pPr>
              <w:jc w:val="center"/>
              <w:rPr>
                <w:rFonts w:cs="Arial"/>
                <w:color w:val="000000" w:themeColor="text1"/>
                <w:szCs w:val="16"/>
              </w:rPr>
            </w:pPr>
            <w:r w:rsidRPr="00ED172B">
              <w:rPr>
                <w:color w:val="000000" w:themeColor="text1"/>
                <w:szCs w:val="16"/>
              </w:rPr>
              <w:t>94</w:t>
            </w:r>
          </w:p>
        </w:tc>
        <w:tc>
          <w:tcPr>
            <w:tcW w:w="918" w:type="pct"/>
            <w:shd w:val="clear" w:color="auto" w:fill="auto"/>
            <w:vAlign w:val="center"/>
          </w:tcPr>
          <w:p w14:paraId="0AE05470" w14:textId="30D6181E" w:rsidR="00D3555C" w:rsidRPr="00ED172B" w:rsidRDefault="00860830" w:rsidP="00D3555C">
            <w:pPr>
              <w:jc w:val="center"/>
              <w:rPr>
                <w:rFonts w:cs="Arial"/>
                <w:color w:val="000000" w:themeColor="text1"/>
                <w:szCs w:val="16"/>
              </w:rPr>
            </w:pPr>
            <w:r w:rsidRPr="00ED172B">
              <w:rPr>
                <w:color w:val="000000" w:themeColor="text1"/>
                <w:szCs w:val="16"/>
              </w:rPr>
              <w:t>10,618</w:t>
            </w:r>
          </w:p>
        </w:tc>
        <w:tc>
          <w:tcPr>
            <w:tcW w:w="668" w:type="pct"/>
            <w:shd w:val="clear" w:color="auto" w:fill="auto"/>
            <w:vAlign w:val="center"/>
          </w:tcPr>
          <w:p w14:paraId="5B140DA6" w14:textId="54F7435B" w:rsidR="00D3555C" w:rsidRPr="00ED172B" w:rsidRDefault="00860830" w:rsidP="00D3555C">
            <w:pPr>
              <w:jc w:val="center"/>
              <w:rPr>
                <w:rFonts w:cs="Arial"/>
                <w:color w:val="000000" w:themeColor="text1"/>
                <w:szCs w:val="16"/>
              </w:rPr>
            </w:pPr>
            <w:r w:rsidRPr="00ED172B">
              <w:rPr>
                <w:rFonts w:cs="Arial"/>
                <w:color w:val="000000" w:themeColor="text1"/>
                <w:szCs w:val="16"/>
              </w:rPr>
              <w:t>0.83%</w:t>
            </w:r>
          </w:p>
        </w:tc>
        <w:tc>
          <w:tcPr>
            <w:tcW w:w="625" w:type="pct"/>
            <w:shd w:val="clear" w:color="auto" w:fill="auto"/>
            <w:vAlign w:val="center"/>
          </w:tcPr>
          <w:p w14:paraId="2B5C85A7" w14:textId="7D699F44" w:rsidR="00D3555C" w:rsidRPr="00ED172B" w:rsidRDefault="00632DF6" w:rsidP="00632DF6">
            <w:pPr>
              <w:jc w:val="center"/>
              <w:rPr>
                <w:color w:val="000000" w:themeColor="text1"/>
              </w:rPr>
            </w:pPr>
            <w:r w:rsidRPr="00ED172B">
              <w:rPr>
                <w:color w:val="000000" w:themeColor="text1"/>
              </w:rPr>
              <w:t>1.06%</w:t>
            </w:r>
          </w:p>
        </w:tc>
        <w:tc>
          <w:tcPr>
            <w:tcW w:w="542" w:type="pct"/>
            <w:shd w:val="clear" w:color="auto" w:fill="auto"/>
            <w:vAlign w:val="center"/>
          </w:tcPr>
          <w:p w14:paraId="1780242C" w14:textId="08023FB0" w:rsidR="00D3555C" w:rsidRPr="00ED172B" w:rsidRDefault="00860830" w:rsidP="00D3555C">
            <w:pPr>
              <w:jc w:val="center"/>
              <w:rPr>
                <w:rFonts w:cs="Arial"/>
                <w:color w:val="000000" w:themeColor="text1"/>
                <w:szCs w:val="16"/>
              </w:rPr>
            </w:pPr>
            <w:r w:rsidRPr="00ED172B">
              <w:rPr>
                <w:rFonts w:cs="Arial"/>
                <w:color w:val="000000" w:themeColor="text1"/>
                <w:szCs w:val="16"/>
              </w:rPr>
              <w:t>0.89%</w:t>
            </w:r>
          </w:p>
        </w:tc>
        <w:tc>
          <w:tcPr>
            <w:tcW w:w="542" w:type="pct"/>
            <w:shd w:val="clear" w:color="auto" w:fill="auto"/>
            <w:vAlign w:val="center"/>
          </w:tcPr>
          <w:p w14:paraId="29F870EC" w14:textId="610FD0F7" w:rsidR="00D3555C" w:rsidRPr="00ED172B" w:rsidRDefault="00632DF6" w:rsidP="00632DF6">
            <w:pPr>
              <w:jc w:val="center"/>
              <w:rPr>
                <w:color w:val="000000" w:themeColor="text1"/>
              </w:rPr>
            </w:pPr>
            <w:r w:rsidRPr="00ED172B">
              <w:rPr>
                <w:color w:val="000000" w:themeColor="text1"/>
              </w:rPr>
              <w:t>Did Not Meet Target</w:t>
            </w:r>
          </w:p>
        </w:tc>
        <w:tc>
          <w:tcPr>
            <w:tcW w:w="496" w:type="pct"/>
            <w:shd w:val="clear" w:color="auto" w:fill="auto"/>
            <w:vAlign w:val="center"/>
          </w:tcPr>
          <w:p w14:paraId="3B10C568" w14:textId="17A3466F" w:rsidR="00D3555C" w:rsidRPr="00ED172B" w:rsidRDefault="00632DF6" w:rsidP="00632DF6">
            <w:pPr>
              <w:jc w:val="center"/>
              <w:rPr>
                <w:color w:val="000000" w:themeColor="text1"/>
              </w:rPr>
            </w:pPr>
            <w:r w:rsidRPr="00ED172B">
              <w:rPr>
                <w:color w:val="000000" w:themeColor="text1"/>
              </w:rPr>
              <w:t>No Slippage</w:t>
            </w:r>
          </w:p>
        </w:tc>
      </w:tr>
    </w:tbl>
    <w:p w14:paraId="25081AAC" w14:textId="77777777" w:rsidR="00897554" w:rsidRPr="00ED172B" w:rsidRDefault="00897554">
      <w:pPr>
        <w:rPr>
          <w:b/>
          <w:color w:val="000000" w:themeColor="text1"/>
        </w:rPr>
      </w:pPr>
      <w:r w:rsidRPr="00ED172B">
        <w:rPr>
          <w:b/>
          <w:color w:val="000000" w:themeColor="text1"/>
        </w:rPr>
        <w:t>Compare your results to the national data</w:t>
      </w:r>
    </w:p>
    <w:p w14:paraId="42F3F5C7" w14:textId="0375017C" w:rsidR="00897554" w:rsidRPr="00ED172B" w:rsidRDefault="00860830" w:rsidP="00897554">
      <w:pPr>
        <w:rPr>
          <w:rFonts w:cs="Arial"/>
          <w:color w:val="000000" w:themeColor="text1"/>
          <w:szCs w:val="16"/>
        </w:rPr>
      </w:pPr>
      <w:r w:rsidRPr="00ED172B">
        <w:rPr>
          <w:rFonts w:cs="Arial"/>
          <w:color w:val="000000" w:themeColor="text1"/>
          <w:szCs w:val="16"/>
        </w:rPr>
        <w:t>Based on the 2018 ITCA Child Count Data Charts, the State of Delaware's children Birth to 1 year old with IFPSs are lower than the national average.</w:t>
      </w:r>
    </w:p>
    <w:p w14:paraId="3CBC9B31"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2A9A6EA9" w14:textId="71C8D759" w:rsidR="003A3693" w:rsidRPr="00ED172B" w:rsidRDefault="003A3693" w:rsidP="00632DF6">
      <w:pPr>
        <w:rPr>
          <w:color w:val="000000" w:themeColor="text1"/>
        </w:rPr>
      </w:pPr>
    </w:p>
    <w:p w14:paraId="570F9CF2" w14:textId="73DF43E4" w:rsidR="00DC0682" w:rsidRPr="00A40EE1" w:rsidRDefault="000D0117" w:rsidP="005C3FFD">
      <w:pPr>
        <w:pStyle w:val="Heading2"/>
      </w:pPr>
      <w:r w:rsidRPr="00A40EE1">
        <w:t xml:space="preserve">5 - </w:t>
      </w:r>
      <w:r w:rsidR="00DC0682" w:rsidRPr="00A40EE1">
        <w:t>Prior FFY Required Actions</w:t>
      </w:r>
    </w:p>
    <w:p w14:paraId="0D04CBEE" w14:textId="76942275" w:rsidR="00DC0682" w:rsidRPr="00ED172B" w:rsidRDefault="00632DF6" w:rsidP="00027F39">
      <w:pPr>
        <w:rPr>
          <w:color w:val="000000" w:themeColor="text1"/>
        </w:rPr>
      </w:pPr>
      <w:r w:rsidRPr="00ED172B">
        <w:rPr>
          <w:color w:val="000000" w:themeColor="text1"/>
        </w:rPr>
        <w:t>None</w:t>
      </w:r>
    </w:p>
    <w:p w14:paraId="72B15385" w14:textId="38429387" w:rsidR="00DC0682" w:rsidRPr="00A40EE1" w:rsidRDefault="000D0117" w:rsidP="005C3FFD">
      <w:pPr>
        <w:pStyle w:val="Heading2"/>
      </w:pPr>
      <w:r w:rsidRPr="00A40EE1">
        <w:t xml:space="preserve">5 - </w:t>
      </w:r>
      <w:r w:rsidR="00DC0682" w:rsidRPr="00A40EE1">
        <w:t>OSEP Response</w:t>
      </w:r>
    </w:p>
    <w:p w14:paraId="17DE00FE" w14:textId="160BC2C5" w:rsidR="00DC0682" w:rsidRPr="00ED172B" w:rsidRDefault="00DC0682" w:rsidP="00027F39">
      <w:pPr>
        <w:rPr>
          <w:color w:val="000000" w:themeColor="text1"/>
        </w:rPr>
      </w:pPr>
    </w:p>
    <w:p w14:paraId="3AD8C480" w14:textId="43A7321C" w:rsidR="00DC0682" w:rsidRPr="00A40EE1" w:rsidRDefault="000D0117" w:rsidP="005C3FFD">
      <w:pPr>
        <w:pStyle w:val="Heading2"/>
      </w:pPr>
      <w:r w:rsidRPr="00A40EE1">
        <w:t xml:space="preserve">5 - </w:t>
      </w:r>
      <w:r w:rsidR="00DC0682" w:rsidRPr="00A40EE1">
        <w:t>Required Actions</w:t>
      </w:r>
    </w:p>
    <w:p w14:paraId="28F72D21" w14:textId="482322D8" w:rsidR="00DC0682" w:rsidRPr="00ED172B" w:rsidRDefault="00DC0682" w:rsidP="00027F39">
      <w:pPr>
        <w:rPr>
          <w:color w:val="000000" w:themeColor="text1"/>
        </w:rPr>
      </w:pPr>
    </w:p>
    <w:p w14:paraId="4FD273CC" w14:textId="77777777" w:rsidR="00447F6D" w:rsidRPr="00ED172B" w:rsidRDefault="00447F6D" w:rsidP="00B83404">
      <w:pPr>
        <w:rPr>
          <w:color w:val="000000" w:themeColor="text1"/>
        </w:rPr>
        <w:sectPr w:rsidR="00447F6D" w:rsidRPr="00ED172B" w:rsidSect="00540D34">
          <w:pgSz w:w="12240" w:h="15840"/>
          <w:pgMar w:top="720" w:right="720" w:bottom="720" w:left="720" w:header="576" w:footer="720" w:gutter="0"/>
          <w:cols w:space="720"/>
          <w:docGrid w:linePitch="360"/>
        </w:sectPr>
      </w:pPr>
    </w:p>
    <w:p w14:paraId="57B13665" w14:textId="77777777" w:rsidR="000C6015" w:rsidRPr="00ED172B" w:rsidRDefault="00D03701" w:rsidP="0077063D">
      <w:pPr>
        <w:pStyle w:val="Heading1"/>
        <w:rPr>
          <w:color w:val="000000" w:themeColor="text1"/>
        </w:rPr>
      </w:pPr>
      <w:bookmarkStart w:id="30" w:name="_Toc381956335"/>
      <w:bookmarkStart w:id="31" w:name="_Toc384383336"/>
      <w:bookmarkStart w:id="32" w:name="_Toc392159288"/>
      <w:r w:rsidRPr="00ED172B">
        <w:rPr>
          <w:color w:val="000000" w:themeColor="text1"/>
        </w:rPr>
        <w:lastRenderedPageBreak/>
        <w:t xml:space="preserve">Indicator </w:t>
      </w:r>
      <w:bookmarkEnd w:id="30"/>
      <w:bookmarkEnd w:id="31"/>
      <w:bookmarkEnd w:id="32"/>
      <w:r w:rsidR="000C6015" w:rsidRPr="00ED172B">
        <w:rPr>
          <w:color w:val="000000" w:themeColor="text1"/>
        </w:rPr>
        <w:t>6: Child Find (Birth to Three)</w:t>
      </w:r>
    </w:p>
    <w:p w14:paraId="1759B464" w14:textId="77777777" w:rsidR="000C5918" w:rsidRPr="00ED172B" w:rsidRDefault="000C5918" w:rsidP="00186420">
      <w:pPr>
        <w:rPr>
          <w:color w:val="000000" w:themeColor="text1"/>
          <w:szCs w:val="20"/>
        </w:rPr>
      </w:pPr>
      <w:r w:rsidRPr="00ED172B">
        <w:rPr>
          <w:b/>
          <w:color w:val="000000" w:themeColor="text1"/>
          <w:sz w:val="20"/>
          <w:szCs w:val="20"/>
        </w:rPr>
        <w:t>Instructions and Measurement</w:t>
      </w:r>
    </w:p>
    <w:p w14:paraId="4480A000" w14:textId="77777777" w:rsidR="000C6015" w:rsidRPr="00ED172B" w:rsidRDefault="000C6015"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1586FBA4" w14:textId="42503266" w:rsidR="000C6015" w:rsidRPr="00ED172B" w:rsidRDefault="000C6015" w:rsidP="00B609A4">
      <w:pPr>
        <w:rPr>
          <w:color w:val="000000" w:themeColor="text1"/>
          <w:szCs w:val="16"/>
        </w:rPr>
      </w:pPr>
      <w:r w:rsidRPr="00ED172B">
        <w:rPr>
          <w:b/>
          <w:color w:val="000000" w:themeColor="text1"/>
          <w:szCs w:val="16"/>
        </w:rPr>
        <w:t>Results indicator:</w:t>
      </w:r>
      <w:r w:rsidRPr="00ED172B">
        <w:rPr>
          <w:color w:val="000000" w:themeColor="text1"/>
          <w:szCs w:val="16"/>
        </w:rPr>
        <w:t xml:space="preserve"> Percent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compared to national data.</w:t>
      </w:r>
      <w:r w:rsidR="007243C1" w:rsidRPr="00ED172B">
        <w:rPr>
          <w:color w:val="000000" w:themeColor="text1"/>
          <w:szCs w:val="16"/>
        </w:rPr>
        <w:t xml:space="preserve"> </w:t>
      </w:r>
      <w:r w:rsidRPr="00ED172B">
        <w:rPr>
          <w:color w:val="000000" w:themeColor="text1"/>
          <w:szCs w:val="16"/>
        </w:rPr>
        <w:t>(20 U.S.C. 1416(a)(3)(B) and 1442)</w:t>
      </w:r>
    </w:p>
    <w:p w14:paraId="189B5017" w14:textId="77777777" w:rsidR="005918D1" w:rsidRPr="00ED172B" w:rsidRDefault="005918D1">
      <w:pPr>
        <w:rPr>
          <w:b/>
          <w:color w:val="000000" w:themeColor="text1"/>
        </w:rPr>
      </w:pPr>
      <w:r w:rsidRPr="00ED172B">
        <w:rPr>
          <w:b/>
          <w:color w:val="000000" w:themeColor="text1"/>
        </w:rPr>
        <w:t>Data Source</w:t>
      </w:r>
    </w:p>
    <w:p w14:paraId="195C42B9" w14:textId="72C89367" w:rsidR="005918D1" w:rsidRPr="00ED172B" w:rsidRDefault="005918D1" w:rsidP="00B609A4">
      <w:pPr>
        <w:rPr>
          <w:color w:val="000000" w:themeColor="text1"/>
          <w:szCs w:val="16"/>
        </w:rPr>
      </w:pPr>
      <w:r w:rsidRPr="00ED172B">
        <w:rPr>
          <w:color w:val="000000" w:themeColor="text1"/>
          <w:szCs w:val="16"/>
        </w:rPr>
        <w:t>Data collected under IDEA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 and Census (for the denominator).</w:t>
      </w:r>
    </w:p>
    <w:p w14:paraId="037867D0" w14:textId="77777777" w:rsidR="005918D1" w:rsidRPr="00ED172B" w:rsidRDefault="005918D1">
      <w:pPr>
        <w:rPr>
          <w:b/>
          <w:color w:val="000000" w:themeColor="text1"/>
        </w:rPr>
      </w:pPr>
      <w:r w:rsidRPr="00ED172B">
        <w:rPr>
          <w:b/>
          <w:color w:val="000000" w:themeColor="text1"/>
        </w:rPr>
        <w:t>Measurement</w:t>
      </w:r>
    </w:p>
    <w:p w14:paraId="70DD93A2" w14:textId="778FC194" w:rsidR="005918D1" w:rsidRPr="00ED172B" w:rsidRDefault="005918D1" w:rsidP="00B609A4">
      <w:pPr>
        <w:rPr>
          <w:color w:val="000000" w:themeColor="text1"/>
          <w:szCs w:val="16"/>
        </w:rPr>
      </w:pPr>
      <w:r w:rsidRPr="00ED172B">
        <w:rPr>
          <w:color w:val="000000" w:themeColor="text1"/>
          <w:szCs w:val="16"/>
        </w:rPr>
        <w:t xml:space="preserve">Percent = [(#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divided by the (population of infants and toddlers birth to 3)] times 100.</w:t>
      </w:r>
    </w:p>
    <w:p w14:paraId="7F75A80E" w14:textId="77777777" w:rsidR="005918D1" w:rsidRPr="00ED172B" w:rsidRDefault="005918D1">
      <w:pPr>
        <w:rPr>
          <w:b/>
          <w:color w:val="000000" w:themeColor="text1"/>
        </w:rPr>
      </w:pPr>
      <w:r w:rsidRPr="00ED172B">
        <w:rPr>
          <w:b/>
          <w:color w:val="000000" w:themeColor="text1"/>
        </w:rPr>
        <w:t>Instructions</w:t>
      </w:r>
    </w:p>
    <w:p w14:paraId="464FFC3E" w14:textId="77777777" w:rsidR="001C3D0E" w:rsidRPr="00ED172B" w:rsidRDefault="001C3D0E" w:rsidP="00B609A4">
      <w:pPr>
        <w:rPr>
          <w:color w:val="000000" w:themeColor="text1"/>
          <w:szCs w:val="16"/>
        </w:rPr>
      </w:pPr>
      <w:r w:rsidRPr="00ED172B">
        <w:rPr>
          <w:color w:val="000000" w:themeColor="text1"/>
          <w:szCs w:val="16"/>
        </w:rPr>
        <w:t>Sampling from the State’s 618 data is not allowed.</w:t>
      </w:r>
    </w:p>
    <w:p w14:paraId="058CBEAD"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p w14:paraId="54455F0F" w14:textId="1A3E5AE7" w:rsidR="000C6015" w:rsidRPr="00A40EE1" w:rsidRDefault="000D0117" w:rsidP="005C3FFD">
      <w:pPr>
        <w:pStyle w:val="Heading2"/>
      </w:pPr>
      <w:r w:rsidRPr="00A40EE1">
        <w:t xml:space="preserve">6 - </w:t>
      </w:r>
      <w:r w:rsidR="00B609A4" w:rsidRPr="00A40EE1">
        <w:t>Indicator Data</w:t>
      </w:r>
    </w:p>
    <w:p w14:paraId="6532087D" w14:textId="4B7C8292" w:rsidR="00C779B5" w:rsidRDefault="00C779B5" w:rsidP="00C779B5"/>
    <w:tbl>
      <w:tblPr>
        <w:tblW w:w="1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BASELINEDATA"/>
      </w:tblPr>
      <w:tblGrid>
        <w:gridCol w:w="2067"/>
        <w:gridCol w:w="2068"/>
      </w:tblGrid>
      <w:tr w:rsidR="00CA65C9" w:rsidRPr="00ED172B" w14:paraId="0C3C38FE" w14:textId="77777777" w:rsidTr="00A40EE1">
        <w:trPr>
          <w:trHeight w:val="350"/>
          <w:tblHeader/>
        </w:trPr>
        <w:tc>
          <w:tcPr>
            <w:tcW w:w="2499" w:type="pct"/>
            <w:tcBorders>
              <w:bottom w:val="single" w:sz="4" w:space="0" w:color="auto"/>
            </w:tcBorders>
            <w:shd w:val="clear" w:color="auto" w:fill="auto"/>
            <w:vAlign w:val="center"/>
          </w:tcPr>
          <w:p w14:paraId="6EBB6A21" w14:textId="79F53899" w:rsidR="00CA65C9" w:rsidRPr="00A40EE1" w:rsidRDefault="00CA65C9" w:rsidP="00C15786">
            <w:pPr>
              <w:jc w:val="center"/>
              <w:rPr>
                <w:b/>
                <w:bCs/>
                <w:color w:val="000000" w:themeColor="text1"/>
              </w:rPr>
            </w:pPr>
            <w:r>
              <w:rPr>
                <w:b/>
                <w:bCs/>
                <w:color w:val="000000" w:themeColor="text1"/>
              </w:rPr>
              <w:t>Baseline Year</w:t>
            </w:r>
          </w:p>
        </w:tc>
        <w:tc>
          <w:tcPr>
            <w:tcW w:w="2501" w:type="pct"/>
            <w:tcBorders>
              <w:top w:val="single" w:sz="4" w:space="0" w:color="auto"/>
              <w:right w:val="single" w:sz="4" w:space="0" w:color="auto"/>
            </w:tcBorders>
            <w:shd w:val="clear" w:color="auto" w:fill="auto"/>
            <w:vAlign w:val="center"/>
          </w:tcPr>
          <w:p w14:paraId="26E377DD" w14:textId="65BDC4EC" w:rsidR="00CA65C9" w:rsidRPr="00A40EE1" w:rsidRDefault="00CA65C9" w:rsidP="00C15786">
            <w:pPr>
              <w:jc w:val="center"/>
              <w:rPr>
                <w:b/>
                <w:bCs/>
                <w:color w:val="000000" w:themeColor="text1"/>
              </w:rPr>
            </w:pPr>
            <w:r>
              <w:rPr>
                <w:b/>
                <w:bCs/>
                <w:color w:val="000000" w:themeColor="text1"/>
              </w:rPr>
              <w:t>Baseline Data</w:t>
            </w:r>
          </w:p>
        </w:tc>
      </w:tr>
      <w:tr w:rsidR="00CA65C9" w:rsidRPr="00ED172B" w14:paraId="24332C59" w14:textId="77777777" w:rsidTr="00A40EE1">
        <w:trPr>
          <w:trHeight w:val="350"/>
        </w:trPr>
        <w:tc>
          <w:tcPr>
            <w:tcW w:w="2499" w:type="pct"/>
            <w:tcBorders>
              <w:bottom w:val="single" w:sz="4" w:space="0" w:color="auto"/>
            </w:tcBorders>
            <w:shd w:val="clear" w:color="auto" w:fill="auto"/>
            <w:vAlign w:val="center"/>
          </w:tcPr>
          <w:p w14:paraId="2D2F048E" w14:textId="77777777" w:rsidR="00CA65C9" w:rsidRPr="00ED172B" w:rsidRDefault="00CA65C9" w:rsidP="00C15786">
            <w:pPr>
              <w:jc w:val="center"/>
              <w:rPr>
                <w:b/>
                <w:color w:val="000000" w:themeColor="text1"/>
              </w:rPr>
            </w:pPr>
            <w:r w:rsidRPr="00ED172B">
              <w:rPr>
                <w:color w:val="000000" w:themeColor="text1"/>
              </w:rPr>
              <w:t>2005</w:t>
            </w:r>
          </w:p>
        </w:tc>
        <w:tc>
          <w:tcPr>
            <w:tcW w:w="2501" w:type="pct"/>
            <w:tcBorders>
              <w:top w:val="single" w:sz="4" w:space="0" w:color="auto"/>
              <w:right w:val="single" w:sz="4" w:space="0" w:color="auto"/>
            </w:tcBorders>
            <w:shd w:val="clear" w:color="auto" w:fill="auto"/>
            <w:vAlign w:val="center"/>
          </w:tcPr>
          <w:p w14:paraId="7FCE749A" w14:textId="77777777" w:rsidR="00CA65C9" w:rsidRPr="00ED172B" w:rsidRDefault="00CA65C9" w:rsidP="00C15786">
            <w:pPr>
              <w:jc w:val="center"/>
              <w:rPr>
                <w:b/>
                <w:color w:val="000000" w:themeColor="text1"/>
              </w:rPr>
            </w:pPr>
            <w:r w:rsidRPr="00ED172B">
              <w:rPr>
                <w:color w:val="000000" w:themeColor="text1"/>
              </w:rPr>
              <w:t>2.94%</w:t>
            </w:r>
          </w:p>
        </w:tc>
      </w:tr>
    </w:tbl>
    <w:p w14:paraId="02A9E8BE" w14:textId="5A3915EB" w:rsidR="00C779B5" w:rsidRPr="00A40EE1" w:rsidRDefault="00C779B5" w:rsidP="00A40EE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HISTDATA"/>
      </w:tblPr>
      <w:tblGrid>
        <w:gridCol w:w="895"/>
        <w:gridCol w:w="2070"/>
        <w:gridCol w:w="2214"/>
        <w:gridCol w:w="1871"/>
        <w:gridCol w:w="1871"/>
        <w:gridCol w:w="1869"/>
      </w:tblGrid>
      <w:tr w:rsidR="00ED172B" w:rsidRPr="00ED172B" w14:paraId="69340626" w14:textId="77777777" w:rsidTr="00986B99">
        <w:trPr>
          <w:trHeight w:val="350"/>
        </w:trPr>
        <w:tc>
          <w:tcPr>
            <w:tcW w:w="415" w:type="pct"/>
            <w:tcBorders>
              <w:bottom w:val="single" w:sz="4" w:space="0" w:color="auto"/>
            </w:tcBorders>
            <w:shd w:val="clear" w:color="auto" w:fill="auto"/>
          </w:tcPr>
          <w:p w14:paraId="5CA2C8B5" w14:textId="77777777" w:rsidR="00EF4A30" w:rsidRPr="00ED172B" w:rsidRDefault="00EF4A30" w:rsidP="00186420">
            <w:pPr>
              <w:jc w:val="center"/>
              <w:rPr>
                <w:b/>
                <w:color w:val="000000" w:themeColor="text1"/>
                <w:szCs w:val="16"/>
              </w:rPr>
            </w:pPr>
            <w:bookmarkStart w:id="33" w:name="_Toc392159294"/>
            <w:r w:rsidRPr="00ED172B">
              <w:rPr>
                <w:b/>
                <w:color w:val="000000" w:themeColor="text1"/>
                <w:szCs w:val="16"/>
              </w:rPr>
              <w:t>FFY</w:t>
            </w:r>
          </w:p>
        </w:tc>
        <w:tc>
          <w:tcPr>
            <w:tcW w:w="959" w:type="pct"/>
            <w:shd w:val="clear" w:color="auto" w:fill="auto"/>
            <w:vAlign w:val="center"/>
          </w:tcPr>
          <w:p w14:paraId="6BFA9D3F" w14:textId="277F6CE8" w:rsidR="00EF4A30"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086F5D65" w14:textId="091D460A" w:rsidR="00EF4A30"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335EA78F" w14:textId="3EB70DF4" w:rsidR="00EF4A30"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514EF7CF" w14:textId="005FC8E1" w:rsidR="00EF4A30"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5D859863" w14:textId="10483E82" w:rsidR="00EF4A30"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487552A" w14:textId="77777777" w:rsidTr="00986B99">
        <w:trPr>
          <w:trHeight w:val="357"/>
        </w:trPr>
        <w:tc>
          <w:tcPr>
            <w:tcW w:w="415" w:type="pct"/>
            <w:shd w:val="clear" w:color="auto" w:fill="auto"/>
          </w:tcPr>
          <w:p w14:paraId="0BDCC722" w14:textId="2BFAD67F" w:rsidR="00EF4A30" w:rsidRPr="00ED172B" w:rsidRDefault="00EF4A30"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2FD02956" w14:textId="51038081" w:rsidR="00EF4A30" w:rsidRPr="00ED172B" w:rsidRDefault="00860830" w:rsidP="00CD79C5">
            <w:pPr>
              <w:jc w:val="center"/>
              <w:rPr>
                <w:color w:val="000000" w:themeColor="text1"/>
                <w:szCs w:val="16"/>
              </w:rPr>
            </w:pPr>
            <w:r w:rsidRPr="00ED172B">
              <w:rPr>
                <w:rFonts w:cs="Arial"/>
                <w:color w:val="000000" w:themeColor="text1"/>
                <w:szCs w:val="16"/>
              </w:rPr>
              <w:t>2.71%</w:t>
            </w:r>
          </w:p>
        </w:tc>
        <w:tc>
          <w:tcPr>
            <w:tcW w:w="1026" w:type="pct"/>
            <w:shd w:val="clear" w:color="auto" w:fill="auto"/>
            <w:vAlign w:val="center"/>
          </w:tcPr>
          <w:p w14:paraId="5FCE94BE" w14:textId="0E65C1D0" w:rsidR="00EF4A30" w:rsidRPr="00ED172B" w:rsidRDefault="00860830" w:rsidP="00CD79C5">
            <w:pPr>
              <w:jc w:val="center"/>
              <w:rPr>
                <w:color w:val="000000" w:themeColor="text1"/>
                <w:szCs w:val="16"/>
              </w:rPr>
            </w:pPr>
            <w:r w:rsidRPr="00ED172B">
              <w:rPr>
                <w:rFonts w:cs="Arial"/>
                <w:color w:val="000000" w:themeColor="text1"/>
                <w:szCs w:val="16"/>
              </w:rPr>
              <w:t>2.72%</w:t>
            </w:r>
          </w:p>
        </w:tc>
        <w:tc>
          <w:tcPr>
            <w:tcW w:w="867" w:type="pct"/>
            <w:shd w:val="clear" w:color="auto" w:fill="auto"/>
            <w:vAlign w:val="center"/>
          </w:tcPr>
          <w:p w14:paraId="132D2853" w14:textId="70C90015" w:rsidR="00EF4A30" w:rsidRPr="00ED172B" w:rsidRDefault="00860830" w:rsidP="00CD79C5">
            <w:pPr>
              <w:jc w:val="center"/>
              <w:rPr>
                <w:color w:val="000000" w:themeColor="text1"/>
                <w:szCs w:val="16"/>
              </w:rPr>
            </w:pPr>
            <w:r w:rsidRPr="00ED172B">
              <w:rPr>
                <w:rFonts w:cs="Arial"/>
                <w:color w:val="000000" w:themeColor="text1"/>
                <w:szCs w:val="16"/>
              </w:rPr>
              <w:t>2.73%</w:t>
            </w:r>
          </w:p>
        </w:tc>
        <w:tc>
          <w:tcPr>
            <w:tcW w:w="867" w:type="pct"/>
            <w:shd w:val="clear" w:color="auto" w:fill="auto"/>
            <w:vAlign w:val="center"/>
          </w:tcPr>
          <w:p w14:paraId="4670AFD3" w14:textId="6A151652" w:rsidR="00EF4A30" w:rsidRPr="00ED172B" w:rsidRDefault="00860830" w:rsidP="00CD79C5">
            <w:pPr>
              <w:jc w:val="center"/>
              <w:rPr>
                <w:color w:val="000000" w:themeColor="text1"/>
                <w:szCs w:val="16"/>
              </w:rPr>
            </w:pPr>
            <w:r w:rsidRPr="00ED172B">
              <w:rPr>
                <w:rFonts w:cs="Arial"/>
                <w:color w:val="000000" w:themeColor="text1"/>
                <w:szCs w:val="16"/>
              </w:rPr>
              <w:t>2.74%</w:t>
            </w:r>
          </w:p>
        </w:tc>
        <w:tc>
          <w:tcPr>
            <w:tcW w:w="866" w:type="pct"/>
            <w:shd w:val="clear" w:color="auto" w:fill="auto"/>
            <w:vAlign w:val="center"/>
          </w:tcPr>
          <w:p w14:paraId="6C1609EA" w14:textId="460628D2" w:rsidR="00EF4A30" w:rsidRPr="00ED172B" w:rsidRDefault="00860830" w:rsidP="00CD79C5">
            <w:pPr>
              <w:jc w:val="center"/>
              <w:rPr>
                <w:color w:val="000000" w:themeColor="text1"/>
                <w:szCs w:val="16"/>
              </w:rPr>
            </w:pPr>
            <w:r w:rsidRPr="00ED172B">
              <w:rPr>
                <w:rFonts w:cs="Arial"/>
                <w:color w:val="000000" w:themeColor="text1"/>
                <w:szCs w:val="16"/>
              </w:rPr>
              <w:t>2.75%</w:t>
            </w:r>
          </w:p>
        </w:tc>
      </w:tr>
      <w:tr w:rsidR="00ED172B" w:rsidRPr="00ED172B" w14:paraId="3DE11503" w14:textId="77777777" w:rsidTr="00986B99">
        <w:trPr>
          <w:trHeight w:val="85"/>
        </w:trPr>
        <w:tc>
          <w:tcPr>
            <w:tcW w:w="415" w:type="pct"/>
            <w:shd w:val="clear" w:color="auto" w:fill="auto"/>
          </w:tcPr>
          <w:p w14:paraId="76DAE92C" w14:textId="77777777" w:rsidR="00EF4A30" w:rsidRPr="00ED172B" w:rsidRDefault="00EF4A30"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473030AC" w14:textId="609BBA18" w:rsidR="00EF4A30" w:rsidRPr="00ED172B" w:rsidRDefault="00860830" w:rsidP="00CD79C5">
            <w:pPr>
              <w:jc w:val="center"/>
              <w:rPr>
                <w:color w:val="000000" w:themeColor="text1"/>
                <w:szCs w:val="16"/>
              </w:rPr>
            </w:pPr>
            <w:r w:rsidRPr="00ED172B">
              <w:rPr>
                <w:rFonts w:cs="Arial"/>
                <w:color w:val="000000" w:themeColor="text1"/>
                <w:szCs w:val="16"/>
              </w:rPr>
              <w:t>2.91%</w:t>
            </w:r>
          </w:p>
        </w:tc>
        <w:tc>
          <w:tcPr>
            <w:tcW w:w="1026" w:type="pct"/>
            <w:shd w:val="clear" w:color="auto" w:fill="auto"/>
            <w:vAlign w:val="center"/>
          </w:tcPr>
          <w:p w14:paraId="1EC821B6" w14:textId="7EB4D908" w:rsidR="00EF4A30" w:rsidRPr="00ED172B" w:rsidRDefault="00860830" w:rsidP="00CD79C5">
            <w:pPr>
              <w:jc w:val="center"/>
              <w:rPr>
                <w:color w:val="000000" w:themeColor="text1"/>
                <w:szCs w:val="16"/>
              </w:rPr>
            </w:pPr>
            <w:r w:rsidRPr="00ED172B">
              <w:rPr>
                <w:rFonts w:cs="Arial"/>
                <w:color w:val="000000" w:themeColor="text1"/>
                <w:szCs w:val="16"/>
              </w:rPr>
              <w:t>3.20%</w:t>
            </w:r>
          </w:p>
        </w:tc>
        <w:tc>
          <w:tcPr>
            <w:tcW w:w="867" w:type="pct"/>
            <w:tcBorders>
              <w:bottom w:val="single" w:sz="4" w:space="0" w:color="auto"/>
            </w:tcBorders>
            <w:shd w:val="clear" w:color="auto" w:fill="auto"/>
            <w:vAlign w:val="center"/>
          </w:tcPr>
          <w:p w14:paraId="7EC1F3D1" w14:textId="73DEF665" w:rsidR="00EF4A30" w:rsidRPr="00ED172B" w:rsidRDefault="00860830" w:rsidP="00CD79C5">
            <w:pPr>
              <w:jc w:val="center"/>
              <w:rPr>
                <w:color w:val="000000" w:themeColor="text1"/>
                <w:szCs w:val="16"/>
              </w:rPr>
            </w:pPr>
            <w:r w:rsidRPr="00ED172B">
              <w:rPr>
                <w:rFonts w:cs="Arial"/>
                <w:color w:val="000000" w:themeColor="text1"/>
                <w:szCs w:val="16"/>
              </w:rPr>
              <w:t>3.31%</w:t>
            </w:r>
          </w:p>
        </w:tc>
        <w:tc>
          <w:tcPr>
            <w:tcW w:w="867" w:type="pct"/>
            <w:tcBorders>
              <w:bottom w:val="single" w:sz="4" w:space="0" w:color="auto"/>
            </w:tcBorders>
            <w:shd w:val="clear" w:color="auto" w:fill="auto"/>
            <w:vAlign w:val="center"/>
          </w:tcPr>
          <w:p w14:paraId="71B39BAC" w14:textId="3DC249BD" w:rsidR="00EF4A30" w:rsidRPr="00ED172B" w:rsidRDefault="00860830" w:rsidP="00CD79C5">
            <w:pPr>
              <w:jc w:val="center"/>
              <w:rPr>
                <w:color w:val="000000" w:themeColor="text1"/>
                <w:szCs w:val="16"/>
              </w:rPr>
            </w:pPr>
            <w:r w:rsidRPr="00ED172B">
              <w:rPr>
                <w:rFonts w:cs="Arial"/>
                <w:color w:val="000000" w:themeColor="text1"/>
                <w:szCs w:val="16"/>
              </w:rPr>
              <w:t>3.31%</w:t>
            </w:r>
          </w:p>
        </w:tc>
        <w:tc>
          <w:tcPr>
            <w:tcW w:w="866" w:type="pct"/>
            <w:tcBorders>
              <w:bottom w:val="single" w:sz="4" w:space="0" w:color="auto"/>
            </w:tcBorders>
            <w:shd w:val="clear" w:color="auto" w:fill="auto"/>
            <w:vAlign w:val="center"/>
          </w:tcPr>
          <w:p w14:paraId="12681457" w14:textId="76951521" w:rsidR="00EF4A30" w:rsidRPr="00ED172B" w:rsidRDefault="00860830" w:rsidP="00CD79C5">
            <w:pPr>
              <w:jc w:val="center"/>
              <w:rPr>
                <w:color w:val="000000" w:themeColor="text1"/>
                <w:szCs w:val="16"/>
              </w:rPr>
            </w:pPr>
            <w:r w:rsidRPr="00ED172B">
              <w:rPr>
                <w:rFonts w:cs="Arial"/>
                <w:color w:val="000000" w:themeColor="text1"/>
                <w:szCs w:val="16"/>
              </w:rPr>
              <w:t>3.27%</w:t>
            </w:r>
          </w:p>
        </w:tc>
      </w:tr>
    </w:tbl>
    <w:p w14:paraId="7EEFF1E6" w14:textId="77777777" w:rsidR="00EF4A30" w:rsidRPr="00ED172B" w:rsidRDefault="00EF4A30">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6TARGETS"/>
      </w:tblPr>
      <w:tblGrid>
        <w:gridCol w:w="679"/>
        <w:gridCol w:w="2476"/>
      </w:tblGrid>
      <w:tr w:rsidR="00465BA4" w:rsidRPr="00ED172B" w14:paraId="1D435074" w14:textId="77777777" w:rsidTr="00465BA4">
        <w:trPr>
          <w:trHeight w:val="350"/>
        </w:trPr>
        <w:tc>
          <w:tcPr>
            <w:tcW w:w="1076" w:type="pct"/>
            <w:tcBorders>
              <w:bottom w:val="single" w:sz="4" w:space="0" w:color="auto"/>
            </w:tcBorders>
            <w:shd w:val="clear" w:color="auto" w:fill="auto"/>
          </w:tcPr>
          <w:p w14:paraId="561FEE47"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2204FF06" w14:textId="1616FAAA"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3BE8A8B" w14:textId="77777777" w:rsidTr="00465BA4">
        <w:trPr>
          <w:trHeight w:val="357"/>
        </w:trPr>
        <w:tc>
          <w:tcPr>
            <w:tcW w:w="1076" w:type="pct"/>
            <w:shd w:val="clear" w:color="auto" w:fill="auto"/>
          </w:tcPr>
          <w:p w14:paraId="3A722C96" w14:textId="7558E2BE"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4925440B" w14:textId="6DFF86C9" w:rsidR="00465BA4" w:rsidRPr="00ED172B" w:rsidRDefault="00465BA4" w:rsidP="00632DF6">
            <w:pPr>
              <w:jc w:val="center"/>
              <w:rPr>
                <w:color w:val="000000" w:themeColor="text1"/>
              </w:rPr>
            </w:pPr>
            <w:r w:rsidRPr="00ED172B">
              <w:rPr>
                <w:color w:val="000000" w:themeColor="text1"/>
              </w:rPr>
              <w:t>2.76%</w:t>
            </w:r>
          </w:p>
        </w:tc>
      </w:tr>
    </w:tbl>
    <w:p w14:paraId="31708672" w14:textId="7691570D" w:rsidR="00F80C9C" w:rsidRDefault="00F80C9C" w:rsidP="00F80C9C">
      <w:pPr>
        <w:pStyle w:val="Bold"/>
        <w:rPr>
          <w:color w:val="000000" w:themeColor="text1"/>
        </w:rPr>
      </w:pPr>
      <w:r w:rsidRPr="00ED172B">
        <w:rPr>
          <w:color w:val="000000" w:themeColor="text1"/>
        </w:rPr>
        <w:t xml:space="preserve">Targets: Description of Stakeholder Input </w:t>
      </w:r>
    </w:p>
    <w:p w14:paraId="21FFEE67" w14:textId="4F5F7951" w:rsidR="00B91988" w:rsidRDefault="00CF03E0" w:rsidP="00ED172B">
      <w:pPr>
        <w:rPr>
          <w:color w:val="000000" w:themeColor="text1"/>
        </w:rPr>
      </w:pPr>
      <w:r w:rsidRPr="00ED172B">
        <w:rPr>
          <w:color w:val="000000" w:themeColor="text1"/>
        </w:rPr>
        <w:t xml:space="preserve">In FFY 2019, the Program focused much of its work on results-based accountability and the extensive input of stakeholders in the previous year. The Program solicited ongoing stakeholder discussion and input from groups on setting of priorities, development and tracking of data measures, as well as methods for ensuring family awareness, and continues to engage in valuable partnerships. These partners include the members of the Interagency Coordinating Council (ICC), the Parent Information Center (PIC), and various stakeholder and topical work groups. </w:t>
      </w:r>
      <w:r w:rsidRPr="00ED172B">
        <w:rPr>
          <w:color w:val="000000" w:themeColor="text1"/>
        </w:rPr>
        <w:br/>
      </w:r>
      <w:r w:rsidRPr="00ED172B">
        <w:rPr>
          <w:color w:val="000000" w:themeColor="text1"/>
        </w:rPr>
        <w:br/>
        <w:t>Delaware's ICC continues to play an integral part in how Birth to Three and CDW share federal and state level reporting data with stakeholders. The onset of COVID-19 in March of 2020 presented challenges for conducting meetings face to face.  Birth to Three – Administration and stakeholders made the decision to move all ICC meetings to a virtual setting until it was safe to change back to in person meetings. During the ICC meetings held in January, July, September and October, the Birth to Three program shared with members and stakeholders the following data presentations; annual chart review (monitoring) data utilized in APR Indicators 1, 7,8A, 8B, and 8C; the Family Outcomes Survey report which is used to calculate Indicator 4 information along with Child Count and Setting results that the Family Outcomes Survey uses to appropriately capture race/ethnicity and gender comparison data; exit data which contributes to Indicator 8B, Child Outcomes data pertaining to Indicator 3 targets and the compiled Part C Annual Performance Report prior to the February Submission.  In addition to the ICC, program information is shared at statewide meetings with the DECC, DDOE/OEL, GACEC, DPH/CDW staff during regional staff meetings.   Additional information and copies of previous reports are available on the Birth to Three website https://www.dhss.delaware.gov/dhss/dms/epqc/birth3/</w:t>
      </w:r>
      <w:r w:rsidRPr="00ED172B">
        <w:rPr>
          <w:color w:val="000000" w:themeColor="text1"/>
        </w:rPr>
        <w:br/>
      </w:r>
      <w:r w:rsidRPr="00ED172B">
        <w:rPr>
          <w:color w:val="000000" w:themeColor="text1"/>
        </w:rPr>
        <w:br/>
        <w:t>The Birth to Three – Administration conducts weekly Executive Interagency Coordinating Council committee “opportunity” calls to allow for continuous engagement with stakeholders.  Each call is lead with an abbreviated agenda that allows for discussions to occur organically.  Stakeholder input is then recorded and utilized in the decision-making process.  A culmination of all calls is created to distribute during each quarterly ICC Meeting.</w:t>
      </w:r>
      <w:r w:rsidRPr="00ED172B">
        <w:rPr>
          <w:color w:val="000000" w:themeColor="text1"/>
        </w:rPr>
        <w:br/>
      </w:r>
      <w:r w:rsidRPr="00ED172B">
        <w:rPr>
          <w:color w:val="000000" w:themeColor="text1"/>
        </w:rPr>
        <w:br/>
        <w:t>The Program actively participates on the Delaware Early Childhood Council (DECC), whose goal is to support the development of a comprehensive and coordinated early childhood system, birth to eight, which provides the highest quality services and environment for Delaware’s children and their families. The Program collaborates with the Early Childhood Comprehensive Systems (ECCS) initiative whose primary aim is to increase the age-appropriate developmental skills among the State’s three-year old children by 25% within 60 months (July 2021). In addition, the Program Part C Coordinator is a governor-appointed member of the Early Hearing Detection and Intervention Advisory Board (EHDI) and The Governor’s Advisory Council for Exceptional Children (GACEC) and is an active participant on the State Council for Persons with Disabilities.</w:t>
      </w:r>
      <w:r w:rsidRPr="00ED172B">
        <w:rPr>
          <w:color w:val="000000" w:themeColor="text1"/>
        </w:rPr>
        <w:br/>
        <w:t xml:space="preserve">The Assistant Part C Coordinator provides quarterly updates to ICC members regarding the State Systemic Improvement Plan (SSIP) and seeks ICC advice and assistance in advancing the State-identified Measurable Result (SiMR) to increase social emotional outcomes (SEO) for Part C-eligible infants, toddlers and their families. The SSIP focuses on improving SEO, so the SSIP team coordinated with local and statewide parent advocacy groups through the ICC, Parent Information Center (PIC) and SSIP activity strand workgroups to develop an SSIP Core Leadership Team. </w:t>
      </w:r>
      <w:r w:rsidRPr="00ED172B">
        <w:rPr>
          <w:color w:val="000000" w:themeColor="text1"/>
        </w:rPr>
        <w:br/>
        <w:t xml:space="preserve">The SSIP Core Leadership Team represents stakeholder networks that are critical to SSIP success in increasing social emotional outcomes. The team met in-person in early 2020 and then established bi-weekly virtual meetings in response to COVID-19 restrictions. The Birth to the Three Administration staff also met with PIC leaders to align parent involvement and devise a detailed plan for gathering parent input on the DEC RP they observe in practice with their children </w:t>
      </w:r>
    </w:p>
    <w:p w14:paraId="712D4B5A" w14:textId="60F10C46" w:rsidR="004A1179" w:rsidRPr="00ED172B" w:rsidRDefault="004A1179" w:rsidP="00F80C9C">
      <w:pPr>
        <w:pStyle w:val="Bold"/>
        <w:rPr>
          <w:b w:val="0"/>
          <w:color w:val="000000" w:themeColor="text1"/>
        </w:rPr>
      </w:pPr>
    </w:p>
    <w:p w14:paraId="06114D28" w14:textId="77777777" w:rsidR="00B609A4" w:rsidRPr="00ED172B" w:rsidRDefault="00B609A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PREPOPDATA"/>
      </w:tblPr>
      <w:tblGrid>
        <w:gridCol w:w="3145"/>
        <w:gridCol w:w="3420"/>
        <w:gridCol w:w="2518"/>
        <w:gridCol w:w="1707"/>
      </w:tblGrid>
      <w:tr w:rsidR="00ED172B" w:rsidRPr="00ED172B" w14:paraId="174D843E" w14:textId="77777777" w:rsidTr="00986B99">
        <w:trPr>
          <w:trHeight w:val="372"/>
          <w:tblHeader/>
        </w:trPr>
        <w:tc>
          <w:tcPr>
            <w:tcW w:w="1457" w:type="pct"/>
            <w:shd w:val="clear" w:color="auto" w:fill="auto"/>
          </w:tcPr>
          <w:p w14:paraId="60C9A5E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Source</w:t>
            </w:r>
          </w:p>
        </w:tc>
        <w:tc>
          <w:tcPr>
            <w:tcW w:w="1585" w:type="pct"/>
            <w:shd w:val="clear" w:color="auto" w:fill="auto"/>
          </w:tcPr>
          <w:p w14:paraId="32EEC63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Date</w:t>
            </w:r>
          </w:p>
        </w:tc>
        <w:tc>
          <w:tcPr>
            <w:tcW w:w="1167" w:type="pct"/>
            <w:shd w:val="clear" w:color="auto" w:fill="auto"/>
          </w:tcPr>
          <w:p w14:paraId="0D362AE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7217D4D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3AF48BB2" w14:textId="77777777" w:rsidTr="00986B99">
        <w:trPr>
          <w:trHeight w:val="380"/>
        </w:trPr>
        <w:tc>
          <w:tcPr>
            <w:tcW w:w="1457" w:type="pct"/>
            <w:shd w:val="clear" w:color="auto" w:fill="auto"/>
            <w:vAlign w:val="center"/>
          </w:tcPr>
          <w:p w14:paraId="13D6F84C" w14:textId="3A0EB7E5" w:rsidR="00B609A4" w:rsidRPr="00ED172B" w:rsidRDefault="00753E04" w:rsidP="00715B7C">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85" w:type="pct"/>
            <w:shd w:val="clear" w:color="auto" w:fill="auto"/>
            <w:vAlign w:val="center"/>
          </w:tcPr>
          <w:p w14:paraId="390030CF" w14:textId="7871DF66" w:rsidR="00B609A4" w:rsidRPr="00ED172B" w:rsidRDefault="00753E04" w:rsidP="00715B7C">
            <w:pPr>
              <w:jc w:val="center"/>
              <w:rPr>
                <w:rFonts w:cs="Arial"/>
                <w:color w:val="000000" w:themeColor="text1"/>
                <w:szCs w:val="16"/>
              </w:rPr>
            </w:pPr>
            <w:r w:rsidRPr="00ED172B">
              <w:rPr>
                <w:rFonts w:cs="Arial"/>
                <w:color w:val="000000" w:themeColor="text1"/>
                <w:szCs w:val="16"/>
              </w:rPr>
              <w:t>07/08/2020</w:t>
            </w:r>
          </w:p>
        </w:tc>
        <w:tc>
          <w:tcPr>
            <w:tcW w:w="1167" w:type="pct"/>
            <w:shd w:val="clear" w:color="auto" w:fill="auto"/>
            <w:vAlign w:val="center"/>
          </w:tcPr>
          <w:p w14:paraId="575D4DB0" w14:textId="05264684"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 with IFSPs</w:t>
            </w:r>
          </w:p>
        </w:tc>
        <w:tc>
          <w:tcPr>
            <w:tcW w:w="791" w:type="pct"/>
            <w:shd w:val="clear" w:color="auto" w:fill="auto"/>
            <w:vAlign w:val="center"/>
          </w:tcPr>
          <w:p w14:paraId="317A46A2" w14:textId="2FD810F0" w:rsidR="00B609A4" w:rsidRPr="00ED172B" w:rsidRDefault="00860830" w:rsidP="00715B7C">
            <w:pPr>
              <w:jc w:val="center"/>
              <w:rPr>
                <w:rFonts w:cs="Arial"/>
                <w:color w:val="000000" w:themeColor="text1"/>
                <w:szCs w:val="16"/>
              </w:rPr>
            </w:pPr>
            <w:r w:rsidRPr="00ED172B">
              <w:rPr>
                <w:color w:val="000000" w:themeColor="text1"/>
                <w:szCs w:val="16"/>
              </w:rPr>
              <w:t>1,133</w:t>
            </w:r>
          </w:p>
        </w:tc>
      </w:tr>
      <w:tr w:rsidR="00ED172B" w:rsidRPr="00ED172B" w14:paraId="27E196B0" w14:textId="77777777" w:rsidTr="00986B99">
        <w:trPr>
          <w:trHeight w:val="380"/>
        </w:trPr>
        <w:tc>
          <w:tcPr>
            <w:tcW w:w="1457" w:type="pct"/>
            <w:shd w:val="clear" w:color="auto" w:fill="auto"/>
            <w:vAlign w:val="center"/>
          </w:tcPr>
          <w:p w14:paraId="529FF325" w14:textId="43943F85"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85" w:type="pct"/>
            <w:shd w:val="clear" w:color="auto" w:fill="auto"/>
            <w:vAlign w:val="center"/>
          </w:tcPr>
          <w:p w14:paraId="5D3FB738" w14:textId="5F3B6F61"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06/25/2020</w:t>
            </w:r>
          </w:p>
        </w:tc>
        <w:tc>
          <w:tcPr>
            <w:tcW w:w="1167" w:type="pct"/>
            <w:shd w:val="clear" w:color="auto" w:fill="auto"/>
            <w:vAlign w:val="center"/>
          </w:tcPr>
          <w:p w14:paraId="7064C4F2" w14:textId="51035A52"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w:t>
            </w:r>
          </w:p>
        </w:tc>
        <w:tc>
          <w:tcPr>
            <w:tcW w:w="791" w:type="pct"/>
            <w:shd w:val="clear" w:color="auto" w:fill="auto"/>
            <w:vAlign w:val="center"/>
          </w:tcPr>
          <w:p w14:paraId="64E45D71" w14:textId="721F6F55" w:rsidR="00B609A4" w:rsidRPr="00ED172B" w:rsidRDefault="00860830" w:rsidP="00715B7C">
            <w:pPr>
              <w:jc w:val="center"/>
              <w:rPr>
                <w:rFonts w:cs="Arial"/>
                <w:color w:val="000000" w:themeColor="text1"/>
                <w:szCs w:val="16"/>
              </w:rPr>
            </w:pPr>
            <w:r w:rsidRPr="00ED172B">
              <w:rPr>
                <w:color w:val="000000" w:themeColor="text1"/>
                <w:szCs w:val="16"/>
              </w:rPr>
              <w:t>32,350</w:t>
            </w:r>
          </w:p>
        </w:tc>
      </w:tr>
    </w:tbl>
    <w:p w14:paraId="145EA13A" w14:textId="4D6629C3" w:rsidR="00B609A4" w:rsidRPr="00ED172B" w:rsidRDefault="00B609A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FFYAPRDATA"/>
      </w:tblPr>
      <w:tblGrid>
        <w:gridCol w:w="2430"/>
        <w:gridCol w:w="2070"/>
        <w:gridCol w:w="1349"/>
        <w:gridCol w:w="1261"/>
        <w:gridCol w:w="1259"/>
        <w:gridCol w:w="1261"/>
        <w:gridCol w:w="1164"/>
      </w:tblGrid>
      <w:tr w:rsidR="00ED172B" w:rsidRPr="00ED172B" w14:paraId="00A10F82" w14:textId="77777777" w:rsidTr="00986B99">
        <w:trPr>
          <w:trHeight w:val="359"/>
          <w:tblHeader/>
        </w:trPr>
        <w:tc>
          <w:tcPr>
            <w:tcW w:w="1126" w:type="pct"/>
            <w:shd w:val="clear" w:color="auto" w:fill="auto"/>
            <w:vAlign w:val="bottom"/>
          </w:tcPr>
          <w:p w14:paraId="0D5BE5E5" w14:textId="685BA0DE"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 with IFSPs</w:t>
            </w:r>
          </w:p>
        </w:tc>
        <w:tc>
          <w:tcPr>
            <w:tcW w:w="959" w:type="pct"/>
            <w:shd w:val="clear" w:color="auto" w:fill="auto"/>
            <w:vAlign w:val="bottom"/>
          </w:tcPr>
          <w:p w14:paraId="198F4208" w14:textId="4A8CFA40"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w:t>
            </w:r>
          </w:p>
        </w:tc>
        <w:tc>
          <w:tcPr>
            <w:tcW w:w="625" w:type="pct"/>
            <w:shd w:val="clear" w:color="auto" w:fill="auto"/>
            <w:vAlign w:val="bottom"/>
          </w:tcPr>
          <w:p w14:paraId="27E4FD75" w14:textId="635D065D"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584" w:type="pct"/>
            <w:shd w:val="clear" w:color="auto" w:fill="auto"/>
            <w:vAlign w:val="bottom"/>
          </w:tcPr>
          <w:p w14:paraId="16DC2F19" w14:textId="02CA068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83" w:type="pct"/>
            <w:shd w:val="clear" w:color="auto" w:fill="auto"/>
            <w:vAlign w:val="bottom"/>
          </w:tcPr>
          <w:p w14:paraId="18079166" w14:textId="1B698D10"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561BC2F"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539" w:type="pct"/>
            <w:shd w:val="clear" w:color="auto" w:fill="auto"/>
            <w:vAlign w:val="bottom"/>
          </w:tcPr>
          <w:p w14:paraId="417D57E0"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14CA60A2" w14:textId="77777777" w:rsidTr="00986B99">
        <w:trPr>
          <w:trHeight w:val="366"/>
        </w:trPr>
        <w:tc>
          <w:tcPr>
            <w:tcW w:w="1126" w:type="pct"/>
            <w:shd w:val="clear" w:color="auto" w:fill="auto"/>
            <w:vAlign w:val="center"/>
          </w:tcPr>
          <w:p w14:paraId="3DDCAD9E" w14:textId="0620885E" w:rsidR="00897554" w:rsidRPr="00ED172B" w:rsidRDefault="00860830" w:rsidP="00897554">
            <w:pPr>
              <w:jc w:val="center"/>
              <w:rPr>
                <w:rFonts w:cs="Arial"/>
                <w:color w:val="000000" w:themeColor="text1"/>
                <w:szCs w:val="16"/>
              </w:rPr>
            </w:pPr>
            <w:r w:rsidRPr="00ED172B">
              <w:rPr>
                <w:color w:val="000000" w:themeColor="text1"/>
                <w:szCs w:val="16"/>
              </w:rPr>
              <w:t>1,133</w:t>
            </w:r>
          </w:p>
        </w:tc>
        <w:tc>
          <w:tcPr>
            <w:tcW w:w="959" w:type="pct"/>
            <w:shd w:val="clear" w:color="auto" w:fill="auto"/>
            <w:vAlign w:val="center"/>
          </w:tcPr>
          <w:p w14:paraId="55FD5380" w14:textId="291C2FAE" w:rsidR="00897554" w:rsidRPr="00ED172B" w:rsidRDefault="00860830" w:rsidP="00897554">
            <w:pPr>
              <w:jc w:val="center"/>
              <w:rPr>
                <w:rFonts w:cs="Arial"/>
                <w:color w:val="000000" w:themeColor="text1"/>
                <w:szCs w:val="16"/>
              </w:rPr>
            </w:pPr>
            <w:r w:rsidRPr="00ED172B">
              <w:rPr>
                <w:color w:val="000000" w:themeColor="text1"/>
                <w:szCs w:val="16"/>
              </w:rPr>
              <w:t>32,350</w:t>
            </w:r>
          </w:p>
        </w:tc>
        <w:tc>
          <w:tcPr>
            <w:tcW w:w="625" w:type="pct"/>
            <w:shd w:val="clear" w:color="auto" w:fill="auto"/>
            <w:vAlign w:val="center"/>
          </w:tcPr>
          <w:p w14:paraId="72793747" w14:textId="493DD05D" w:rsidR="00897554" w:rsidRPr="00ED172B" w:rsidRDefault="00860830" w:rsidP="00897554">
            <w:pPr>
              <w:jc w:val="center"/>
              <w:rPr>
                <w:rFonts w:cs="Arial"/>
                <w:color w:val="000000" w:themeColor="text1"/>
                <w:szCs w:val="16"/>
              </w:rPr>
            </w:pPr>
            <w:r w:rsidRPr="00ED172B">
              <w:rPr>
                <w:rFonts w:cs="Arial"/>
                <w:color w:val="000000" w:themeColor="text1"/>
                <w:szCs w:val="16"/>
              </w:rPr>
              <w:t>3.27%</w:t>
            </w:r>
          </w:p>
        </w:tc>
        <w:tc>
          <w:tcPr>
            <w:tcW w:w="584" w:type="pct"/>
            <w:shd w:val="clear" w:color="auto" w:fill="auto"/>
            <w:vAlign w:val="center"/>
          </w:tcPr>
          <w:p w14:paraId="2F4AA092" w14:textId="5BD12D82" w:rsidR="00897554" w:rsidRPr="00ED172B" w:rsidRDefault="00632DF6" w:rsidP="00632DF6">
            <w:pPr>
              <w:jc w:val="center"/>
              <w:rPr>
                <w:color w:val="000000" w:themeColor="text1"/>
              </w:rPr>
            </w:pPr>
            <w:r w:rsidRPr="00ED172B">
              <w:rPr>
                <w:color w:val="000000" w:themeColor="text1"/>
              </w:rPr>
              <w:t>2.76%</w:t>
            </w:r>
          </w:p>
        </w:tc>
        <w:tc>
          <w:tcPr>
            <w:tcW w:w="583" w:type="pct"/>
            <w:shd w:val="clear" w:color="auto" w:fill="auto"/>
            <w:vAlign w:val="center"/>
          </w:tcPr>
          <w:p w14:paraId="5CFECB97" w14:textId="261FA373" w:rsidR="00897554" w:rsidRPr="00ED172B" w:rsidRDefault="00860830" w:rsidP="00897554">
            <w:pPr>
              <w:jc w:val="center"/>
              <w:rPr>
                <w:rFonts w:cs="Arial"/>
                <w:color w:val="000000" w:themeColor="text1"/>
                <w:szCs w:val="16"/>
              </w:rPr>
            </w:pPr>
            <w:r w:rsidRPr="00ED172B">
              <w:rPr>
                <w:rFonts w:cs="Arial"/>
                <w:color w:val="000000" w:themeColor="text1"/>
                <w:szCs w:val="16"/>
              </w:rPr>
              <w:t>3.50%</w:t>
            </w:r>
          </w:p>
        </w:tc>
        <w:tc>
          <w:tcPr>
            <w:tcW w:w="584" w:type="pct"/>
            <w:shd w:val="clear" w:color="auto" w:fill="auto"/>
            <w:vAlign w:val="center"/>
          </w:tcPr>
          <w:p w14:paraId="35D555CB" w14:textId="444115B7" w:rsidR="00897554" w:rsidRPr="00ED172B" w:rsidRDefault="00E3423F" w:rsidP="00027F39">
            <w:pPr>
              <w:jc w:val="center"/>
              <w:rPr>
                <w:color w:val="000000" w:themeColor="text1"/>
              </w:rPr>
            </w:pPr>
            <w:r w:rsidRPr="00ED172B">
              <w:rPr>
                <w:color w:val="000000" w:themeColor="text1"/>
              </w:rPr>
              <w:t>Met Target</w:t>
            </w:r>
          </w:p>
        </w:tc>
        <w:tc>
          <w:tcPr>
            <w:tcW w:w="539" w:type="pct"/>
            <w:shd w:val="clear" w:color="auto" w:fill="auto"/>
            <w:vAlign w:val="center"/>
          </w:tcPr>
          <w:p w14:paraId="544922D6" w14:textId="58EF666E" w:rsidR="00897554" w:rsidRPr="00ED172B" w:rsidRDefault="00E3423F" w:rsidP="00027F39">
            <w:pPr>
              <w:jc w:val="center"/>
              <w:rPr>
                <w:color w:val="000000" w:themeColor="text1"/>
              </w:rPr>
            </w:pPr>
            <w:r w:rsidRPr="00ED172B">
              <w:rPr>
                <w:color w:val="000000" w:themeColor="text1"/>
              </w:rPr>
              <w:t>No Slippage</w:t>
            </w:r>
          </w:p>
        </w:tc>
      </w:tr>
    </w:tbl>
    <w:p w14:paraId="4965C48D" w14:textId="10E30845" w:rsidR="00B609A4" w:rsidRPr="00ED172B" w:rsidRDefault="00B609A4">
      <w:pPr>
        <w:rPr>
          <w:b/>
          <w:color w:val="000000" w:themeColor="text1"/>
        </w:rPr>
      </w:pPr>
      <w:r w:rsidRPr="00ED172B">
        <w:rPr>
          <w:b/>
          <w:color w:val="000000" w:themeColor="text1"/>
        </w:rPr>
        <w:t>Compare your results to the national data</w:t>
      </w:r>
    </w:p>
    <w:p w14:paraId="70C0F191" w14:textId="49058104" w:rsidR="00897554" w:rsidRPr="00ED172B" w:rsidRDefault="00860830" w:rsidP="00632DF6">
      <w:pPr>
        <w:rPr>
          <w:color w:val="000000" w:themeColor="text1"/>
        </w:rPr>
      </w:pPr>
      <w:r w:rsidRPr="00ED172B">
        <w:rPr>
          <w:color w:val="000000" w:themeColor="text1"/>
        </w:rPr>
        <w:t>Based on the 2018 ITCA Child Count Data Charts, the State of Delaware’s birth to three population is  lower than the national average.</w:t>
      </w:r>
    </w:p>
    <w:p w14:paraId="6FBC07A0"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B7D851B" w14:textId="10D0339D" w:rsidR="003A3693" w:rsidRPr="00ED172B" w:rsidRDefault="003A3693" w:rsidP="003A3693">
      <w:pPr>
        <w:rPr>
          <w:rFonts w:cs="Arial"/>
          <w:color w:val="000000" w:themeColor="text1"/>
          <w:szCs w:val="16"/>
        </w:rPr>
      </w:pPr>
    </w:p>
    <w:p w14:paraId="38A791C3" w14:textId="149CEBCF" w:rsidR="00DC0682" w:rsidRPr="00A40EE1" w:rsidRDefault="000D0117" w:rsidP="005C3FFD">
      <w:pPr>
        <w:pStyle w:val="Heading2"/>
      </w:pPr>
      <w:r w:rsidRPr="00A40EE1">
        <w:t xml:space="preserve">6 - </w:t>
      </w:r>
      <w:r w:rsidR="00DC0682" w:rsidRPr="00A40EE1">
        <w:t>Prior FFY Required Actions</w:t>
      </w:r>
    </w:p>
    <w:p w14:paraId="6DAAC622" w14:textId="42A580CC" w:rsidR="004C1CEE" w:rsidRPr="00ED172B" w:rsidRDefault="00632DF6" w:rsidP="00DC0682">
      <w:pPr>
        <w:rPr>
          <w:rFonts w:cs="Arial"/>
          <w:color w:val="000000" w:themeColor="text1"/>
          <w:szCs w:val="16"/>
        </w:rPr>
      </w:pPr>
      <w:r w:rsidRPr="00ED172B">
        <w:rPr>
          <w:color w:val="000000" w:themeColor="text1"/>
        </w:rPr>
        <w:t>None</w:t>
      </w:r>
    </w:p>
    <w:p w14:paraId="039C789A" w14:textId="6EADCD13" w:rsidR="00DC0682" w:rsidRPr="00A40EE1" w:rsidRDefault="000D0117" w:rsidP="005C3FFD">
      <w:pPr>
        <w:pStyle w:val="Heading2"/>
      </w:pPr>
      <w:r w:rsidRPr="00A40EE1">
        <w:t xml:space="preserve">6 - </w:t>
      </w:r>
      <w:r w:rsidR="00DC0682" w:rsidRPr="00A40EE1">
        <w:t>OSEP Response</w:t>
      </w:r>
    </w:p>
    <w:p w14:paraId="24CB6052" w14:textId="494BF2EE" w:rsidR="00DC0682" w:rsidRPr="00ED172B" w:rsidRDefault="00DC0682" w:rsidP="00632DF6">
      <w:pPr>
        <w:rPr>
          <w:color w:val="000000" w:themeColor="text1"/>
        </w:rPr>
      </w:pPr>
    </w:p>
    <w:p w14:paraId="293B025B" w14:textId="7FB02442" w:rsidR="00DC0682" w:rsidRPr="00A40EE1" w:rsidRDefault="000D0117" w:rsidP="005C3FFD">
      <w:pPr>
        <w:pStyle w:val="Heading2"/>
      </w:pPr>
      <w:r w:rsidRPr="00A40EE1">
        <w:t xml:space="preserve">6 - </w:t>
      </w:r>
      <w:r w:rsidR="00DC0682" w:rsidRPr="00A40EE1">
        <w:t>Required Actions</w:t>
      </w:r>
    </w:p>
    <w:p w14:paraId="4869EFE4" w14:textId="3CB6DC17" w:rsidR="00DC0682" w:rsidRPr="00ED172B" w:rsidRDefault="00DC0682" w:rsidP="00027F39">
      <w:pPr>
        <w:rPr>
          <w:rFonts w:eastAsiaTheme="majorEastAsia" w:cstheme="majorBidi"/>
          <w:b/>
          <w:bCs/>
          <w:color w:val="000000" w:themeColor="text1"/>
          <w:sz w:val="22"/>
          <w:szCs w:val="28"/>
        </w:rPr>
      </w:pPr>
      <w:r w:rsidRPr="00ED172B">
        <w:rPr>
          <w:color w:val="000000" w:themeColor="text1"/>
        </w:rPr>
        <w:br w:type="page"/>
      </w:r>
    </w:p>
    <w:p w14:paraId="42561B8C" w14:textId="77777777" w:rsidR="00D21EAA" w:rsidRPr="00ED172B" w:rsidRDefault="00D21EAA" w:rsidP="0077063D">
      <w:pPr>
        <w:pStyle w:val="Heading1"/>
        <w:rPr>
          <w:color w:val="000000" w:themeColor="text1"/>
        </w:rPr>
      </w:pPr>
      <w:r w:rsidRPr="00ED172B">
        <w:rPr>
          <w:color w:val="000000" w:themeColor="text1"/>
        </w:rPr>
        <w:lastRenderedPageBreak/>
        <w:t xml:space="preserve">Indicator </w:t>
      </w:r>
      <w:bookmarkEnd w:id="13"/>
      <w:bookmarkEnd w:id="25"/>
      <w:bookmarkEnd w:id="33"/>
      <w:r w:rsidR="00523FAA" w:rsidRPr="00ED172B">
        <w:rPr>
          <w:color w:val="000000" w:themeColor="text1"/>
        </w:rPr>
        <w:t>7: 45-</w:t>
      </w:r>
      <w:r w:rsidR="002E5124" w:rsidRPr="00ED172B">
        <w:rPr>
          <w:color w:val="000000" w:themeColor="text1"/>
        </w:rPr>
        <w:t>Day</w:t>
      </w:r>
      <w:r w:rsidR="00B40046" w:rsidRPr="00ED172B">
        <w:rPr>
          <w:color w:val="000000" w:themeColor="text1"/>
        </w:rPr>
        <w:t xml:space="preserve"> </w:t>
      </w:r>
      <w:r w:rsidR="002E5124" w:rsidRPr="00ED172B">
        <w:rPr>
          <w:color w:val="000000" w:themeColor="text1"/>
        </w:rPr>
        <w:t>T</w:t>
      </w:r>
      <w:r w:rsidR="00523FAA" w:rsidRPr="00ED172B">
        <w:rPr>
          <w:color w:val="000000" w:themeColor="text1"/>
        </w:rPr>
        <w:t>imeline</w:t>
      </w:r>
    </w:p>
    <w:p w14:paraId="676A2389" w14:textId="77777777" w:rsidR="000C5918" w:rsidRPr="00ED172B" w:rsidRDefault="000C5918" w:rsidP="00186420">
      <w:pPr>
        <w:rPr>
          <w:color w:val="000000" w:themeColor="text1"/>
          <w:szCs w:val="20"/>
        </w:rPr>
      </w:pPr>
      <w:bookmarkStart w:id="34" w:name="_Toc392159295"/>
      <w:r w:rsidRPr="00ED172B">
        <w:rPr>
          <w:b/>
          <w:color w:val="000000" w:themeColor="text1"/>
          <w:sz w:val="20"/>
          <w:szCs w:val="20"/>
        </w:rPr>
        <w:t>Instructions and Measurement</w:t>
      </w:r>
    </w:p>
    <w:p w14:paraId="7C6B9A07" w14:textId="77777777" w:rsidR="00523FAA" w:rsidRPr="00ED172B" w:rsidRDefault="00523FAA"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47010C62" w14:textId="77777777" w:rsidR="00523FAA" w:rsidRPr="00ED172B" w:rsidRDefault="00523FAA" w:rsidP="00B609A4">
      <w:pPr>
        <w:rPr>
          <w:color w:val="000000" w:themeColor="text1"/>
          <w:szCs w:val="16"/>
        </w:rPr>
      </w:pPr>
      <w:r w:rsidRPr="00ED172B">
        <w:rPr>
          <w:b/>
          <w:color w:val="000000" w:themeColor="text1"/>
          <w:szCs w:val="16"/>
        </w:rPr>
        <w:t>Compliance indicator:</w:t>
      </w:r>
      <w:r w:rsidRPr="00ED172B">
        <w:rPr>
          <w:color w:val="000000" w:themeColor="text1"/>
          <w:szCs w:val="16"/>
        </w:rPr>
        <w:t xml:space="preserve"> Percent of eligible infants and toddlers with IFSPs for whom an initial evaluation and initial assessment and an initial IFSP meeting were conducted within Part C’s 45-day timeline.</w:t>
      </w:r>
      <w:r w:rsidR="007243C1" w:rsidRPr="00ED172B">
        <w:rPr>
          <w:color w:val="000000" w:themeColor="text1"/>
          <w:szCs w:val="16"/>
        </w:rPr>
        <w:t xml:space="preserve"> </w:t>
      </w:r>
      <w:r w:rsidRPr="00ED172B">
        <w:rPr>
          <w:color w:val="000000" w:themeColor="text1"/>
          <w:szCs w:val="16"/>
        </w:rPr>
        <w:t>(20 U.S.C. 1416(a)(3)(B) and 1442)</w:t>
      </w:r>
    </w:p>
    <w:p w14:paraId="7645D0C8" w14:textId="77777777" w:rsidR="001C3D0E" w:rsidRPr="00ED172B" w:rsidRDefault="001C3D0E">
      <w:pPr>
        <w:rPr>
          <w:b/>
          <w:color w:val="000000" w:themeColor="text1"/>
        </w:rPr>
      </w:pPr>
      <w:r w:rsidRPr="00ED172B">
        <w:rPr>
          <w:b/>
          <w:color w:val="000000" w:themeColor="text1"/>
        </w:rPr>
        <w:t>Data Source</w:t>
      </w:r>
    </w:p>
    <w:p w14:paraId="6F677680" w14:textId="5F84202A" w:rsidR="001C3D0E" w:rsidRPr="00ED172B" w:rsidRDefault="001C3D0E" w:rsidP="00B609A4">
      <w:pPr>
        <w:rPr>
          <w:color w:val="000000" w:themeColor="text1"/>
          <w:szCs w:val="16"/>
        </w:rPr>
      </w:pPr>
      <w:r w:rsidRPr="00ED172B">
        <w:rPr>
          <w:color w:val="000000" w:themeColor="text1"/>
          <w:szCs w:val="16"/>
        </w:rPr>
        <w:t>Data to be taken from monitoring or State data system and must address the timeline from point of referral to initial IFSP meeting based on actual, not an average, number of days.</w:t>
      </w:r>
    </w:p>
    <w:p w14:paraId="6F39F16D" w14:textId="77777777" w:rsidR="001C3D0E" w:rsidRPr="00ED172B" w:rsidRDefault="001C3D0E">
      <w:pPr>
        <w:rPr>
          <w:b/>
          <w:color w:val="000000" w:themeColor="text1"/>
        </w:rPr>
      </w:pPr>
      <w:r w:rsidRPr="00ED172B">
        <w:rPr>
          <w:b/>
          <w:color w:val="000000" w:themeColor="text1"/>
        </w:rPr>
        <w:t>Measurement</w:t>
      </w:r>
    </w:p>
    <w:p w14:paraId="2E800B40" w14:textId="77777777" w:rsidR="001C3D0E" w:rsidRPr="00ED172B" w:rsidRDefault="001C3D0E" w:rsidP="00B609A4">
      <w:pPr>
        <w:rPr>
          <w:color w:val="000000" w:themeColor="text1"/>
          <w:szCs w:val="16"/>
        </w:rPr>
      </w:pPr>
      <w:r w:rsidRPr="00ED172B">
        <w:rPr>
          <w:color w:val="000000" w:themeColor="text1"/>
          <w:szCs w:val="16"/>
        </w:rPr>
        <w:t>Percent = [(# of eligible infants and toddlers with IFSPs for whom an initial evaluation and initial assessment and an initial IFSP meeting were conducted within Part C’s 45-day timeline) divided by the (# of eligible infants and toddlers evaluated and assessed for whom an initial IFSP meeting was required to be conducted)] times 100.</w:t>
      </w:r>
    </w:p>
    <w:p w14:paraId="37F9B9F2" w14:textId="71197BE2" w:rsidR="001C3D0E" w:rsidRPr="00ED172B" w:rsidRDefault="001C3D0E" w:rsidP="00B609A4">
      <w:pPr>
        <w:rPr>
          <w:color w:val="000000" w:themeColor="text1"/>
          <w:szCs w:val="16"/>
        </w:rPr>
      </w:pPr>
      <w:r w:rsidRPr="00ED172B">
        <w:rPr>
          <w:color w:val="000000" w:themeColor="text1"/>
          <w:szCs w:val="16"/>
        </w:rPr>
        <w:t>Account for untimely evaluations, assessments, and initial IFSP meetings, including the reasons for delays.</w:t>
      </w:r>
    </w:p>
    <w:p w14:paraId="025F5B13" w14:textId="77777777" w:rsidR="001C3D0E" w:rsidRPr="00ED172B" w:rsidRDefault="001C3D0E">
      <w:pPr>
        <w:rPr>
          <w:b/>
          <w:color w:val="000000" w:themeColor="text1"/>
        </w:rPr>
      </w:pPr>
      <w:r w:rsidRPr="00ED172B">
        <w:rPr>
          <w:b/>
          <w:color w:val="000000" w:themeColor="text1"/>
        </w:rPr>
        <w:t>Instructions</w:t>
      </w:r>
    </w:p>
    <w:p w14:paraId="079B9C13" w14:textId="77777777" w:rsidR="001C3D0E" w:rsidRPr="00ED172B" w:rsidRDefault="001C3D0E" w:rsidP="00B609A4">
      <w:pPr>
        <w:rPr>
          <w:color w:val="000000" w:themeColor="text1"/>
          <w:szCs w:val="16"/>
        </w:rPr>
      </w:pPr>
      <w:r w:rsidRPr="00ED172B">
        <w:rPr>
          <w:color w:val="000000" w:themeColor="text1"/>
          <w:szCs w:val="16"/>
        </w:rPr>
        <w:t>If data are from State monitoring,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7BF3454" w14:textId="77777777" w:rsidR="001C3D0E" w:rsidRPr="00ED172B" w:rsidRDefault="001C3D0E" w:rsidP="00B609A4">
      <w:pPr>
        <w:rPr>
          <w:color w:val="000000" w:themeColor="text1"/>
          <w:szCs w:val="16"/>
        </w:rPr>
      </w:pPr>
      <w:r w:rsidRPr="00ED172B">
        <w:rPr>
          <w:color w:val="000000" w:themeColor="text1"/>
          <w:szCs w:val="16"/>
        </w:rPr>
        <w:t>Targets must be 100%.</w:t>
      </w:r>
    </w:p>
    <w:p w14:paraId="7D4779E4"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actual numbers used in the calculation.</w:t>
      </w:r>
    </w:p>
    <w:p w14:paraId="3A1C17F0" w14:textId="77777777" w:rsidR="001C3D0E" w:rsidRPr="00ED172B" w:rsidRDefault="001C3D0E" w:rsidP="00B609A4">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62CF329E" w14:textId="77777777" w:rsidR="001C3D0E" w:rsidRPr="00ED172B" w:rsidRDefault="001C3D0E" w:rsidP="00B609A4">
      <w:pPr>
        <w:rPr>
          <w:color w:val="000000" w:themeColor="text1"/>
          <w:szCs w:val="16"/>
        </w:rPr>
      </w:pPr>
      <w:r w:rsidRPr="00ED172B">
        <w:rPr>
          <w:color w:val="000000" w:themeColor="text1"/>
          <w:szCs w:val="16"/>
        </w:rPr>
        <w:t>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9DA7EE2" w14:textId="1B3D4B14" w:rsidR="001C3D0E" w:rsidRPr="00ED172B" w:rsidRDefault="001C3D0E" w:rsidP="00B609A4">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bookmarkEnd w:id="34"/>
    <w:p w14:paraId="0342BBD0" w14:textId="463E7B71" w:rsidR="00805DD3" w:rsidRPr="00A40EE1" w:rsidRDefault="000D0117" w:rsidP="005C3FFD">
      <w:pPr>
        <w:pStyle w:val="Heading2"/>
      </w:pPr>
      <w:r w:rsidRPr="00A40EE1">
        <w:t xml:space="preserve">7 - </w:t>
      </w:r>
      <w:r w:rsidR="00B609A4" w:rsidRPr="00A40EE1">
        <w:t>Indicator Data</w:t>
      </w:r>
    </w:p>
    <w:p w14:paraId="6BBDBDB8" w14:textId="0A8E794E" w:rsidR="00DC0682" w:rsidRDefault="00DC0682">
      <w:pPr>
        <w:rPr>
          <w:b/>
          <w:color w:val="000000" w:themeColor="text1"/>
        </w:rPr>
      </w:pPr>
      <w:bookmarkStart w:id="35" w:name="_Toc382082375"/>
      <w:bookmarkStart w:id="36" w:name="_Toc392159298"/>
      <w:r w:rsidRPr="00ED172B">
        <w:rPr>
          <w:b/>
          <w:color w:val="000000" w:themeColor="text1"/>
        </w:rPr>
        <w:t>Historical Data</w:t>
      </w:r>
    </w:p>
    <w:p w14:paraId="16D06960" w14:textId="59F2B479" w:rsidR="00C25621" w:rsidRDefault="00C25621">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BASELINEDATA"/>
      </w:tblPr>
      <w:tblGrid>
        <w:gridCol w:w="2899"/>
        <w:gridCol w:w="875"/>
      </w:tblGrid>
      <w:tr w:rsidR="00C25621" w:rsidRPr="00ED172B" w14:paraId="416D2651" w14:textId="77777777" w:rsidTr="00A40EE1">
        <w:trPr>
          <w:trHeight w:val="350"/>
          <w:tblHeader/>
        </w:trPr>
        <w:tc>
          <w:tcPr>
            <w:tcW w:w="4285" w:type="pct"/>
            <w:tcBorders>
              <w:bottom w:val="single" w:sz="4" w:space="0" w:color="auto"/>
            </w:tcBorders>
            <w:shd w:val="clear" w:color="auto" w:fill="auto"/>
            <w:vAlign w:val="center"/>
          </w:tcPr>
          <w:p w14:paraId="21C6D109" w14:textId="37AD76B1" w:rsidR="00C25621" w:rsidRPr="00A40EE1"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634DF998" w14:textId="76BC088D" w:rsidR="00C25621" w:rsidRPr="00A40EE1" w:rsidRDefault="00C25621" w:rsidP="00C15786">
            <w:pPr>
              <w:jc w:val="center"/>
              <w:rPr>
                <w:b/>
                <w:bCs/>
                <w:color w:val="000000" w:themeColor="text1"/>
              </w:rPr>
            </w:pPr>
            <w:r w:rsidRPr="00A40EE1">
              <w:rPr>
                <w:b/>
                <w:bCs/>
                <w:color w:val="000000" w:themeColor="text1"/>
              </w:rPr>
              <w:t>Baseline Data</w:t>
            </w:r>
          </w:p>
        </w:tc>
      </w:tr>
      <w:tr w:rsidR="00C25621" w:rsidRPr="00ED172B" w14:paraId="08F7EE7A" w14:textId="77777777" w:rsidTr="00A40EE1">
        <w:trPr>
          <w:trHeight w:val="350"/>
        </w:trPr>
        <w:tc>
          <w:tcPr>
            <w:tcW w:w="4285" w:type="pct"/>
            <w:tcBorders>
              <w:bottom w:val="single" w:sz="4" w:space="0" w:color="auto"/>
            </w:tcBorders>
            <w:shd w:val="clear" w:color="auto" w:fill="auto"/>
            <w:vAlign w:val="center"/>
          </w:tcPr>
          <w:p w14:paraId="2B1EAFE4" w14:textId="77777777" w:rsidR="00C25621" w:rsidRPr="00ED172B" w:rsidRDefault="00C25621" w:rsidP="00C15786">
            <w:pPr>
              <w:jc w:val="center"/>
              <w:rPr>
                <w:b/>
                <w:color w:val="000000" w:themeColor="text1"/>
              </w:rPr>
            </w:pPr>
            <w:r w:rsidRPr="00ED172B">
              <w:rPr>
                <w:color w:val="000000" w:themeColor="text1"/>
              </w:rPr>
              <w:t>2005</w:t>
            </w:r>
          </w:p>
        </w:tc>
        <w:tc>
          <w:tcPr>
            <w:tcW w:w="715" w:type="pct"/>
            <w:shd w:val="clear" w:color="auto" w:fill="auto"/>
            <w:vAlign w:val="center"/>
          </w:tcPr>
          <w:p w14:paraId="534E96B1" w14:textId="77777777" w:rsidR="00C25621" w:rsidRPr="00ED172B" w:rsidRDefault="00C25621" w:rsidP="00C15786">
            <w:pPr>
              <w:jc w:val="center"/>
              <w:rPr>
                <w:color w:val="000000" w:themeColor="text1"/>
              </w:rPr>
            </w:pPr>
            <w:r w:rsidRPr="00ED172B">
              <w:rPr>
                <w:color w:val="000000" w:themeColor="text1"/>
              </w:rPr>
              <w:t>89.90%</w:t>
            </w:r>
          </w:p>
        </w:tc>
      </w:tr>
    </w:tbl>
    <w:p w14:paraId="4F026D0F"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HISTDATA"/>
      </w:tblPr>
      <w:tblGrid>
        <w:gridCol w:w="705"/>
        <w:gridCol w:w="2018"/>
        <w:gridCol w:w="2018"/>
        <w:gridCol w:w="2018"/>
        <w:gridCol w:w="2018"/>
        <w:gridCol w:w="2013"/>
      </w:tblGrid>
      <w:tr w:rsidR="00ED172B" w:rsidRPr="00ED172B" w14:paraId="410B72DC" w14:textId="77777777" w:rsidTr="00A40EE1">
        <w:trPr>
          <w:trHeight w:val="350"/>
        </w:trPr>
        <w:tc>
          <w:tcPr>
            <w:tcW w:w="327" w:type="pct"/>
            <w:tcBorders>
              <w:bottom w:val="single" w:sz="4" w:space="0" w:color="auto"/>
            </w:tcBorders>
            <w:shd w:val="clear" w:color="auto" w:fill="auto"/>
          </w:tcPr>
          <w:p w14:paraId="0C21EAD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5" w:type="pct"/>
            <w:shd w:val="clear" w:color="auto" w:fill="auto"/>
            <w:vAlign w:val="center"/>
          </w:tcPr>
          <w:p w14:paraId="0C3B5E94" w14:textId="797FA3D9"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5" w:type="pct"/>
            <w:shd w:val="clear" w:color="auto" w:fill="auto"/>
            <w:vAlign w:val="center"/>
          </w:tcPr>
          <w:p w14:paraId="5CA7FBC7" w14:textId="6BB3A0A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5" w:type="pct"/>
            <w:shd w:val="clear" w:color="auto" w:fill="auto"/>
            <w:vAlign w:val="center"/>
          </w:tcPr>
          <w:p w14:paraId="3372DAFC" w14:textId="50E7EDF9"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5" w:type="pct"/>
            <w:shd w:val="clear" w:color="auto" w:fill="auto"/>
            <w:vAlign w:val="center"/>
          </w:tcPr>
          <w:p w14:paraId="5847B948" w14:textId="5C4D08C6"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5" w:type="pct"/>
            <w:shd w:val="clear" w:color="auto" w:fill="auto"/>
            <w:vAlign w:val="center"/>
          </w:tcPr>
          <w:p w14:paraId="529BE0C9" w14:textId="54C22E9C"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519736B" w14:textId="77777777" w:rsidTr="00A40EE1">
        <w:trPr>
          <w:trHeight w:val="357"/>
        </w:trPr>
        <w:tc>
          <w:tcPr>
            <w:tcW w:w="327" w:type="pct"/>
            <w:shd w:val="clear" w:color="auto" w:fill="auto"/>
          </w:tcPr>
          <w:p w14:paraId="6F4234B7"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5" w:type="pct"/>
            <w:shd w:val="clear" w:color="auto" w:fill="auto"/>
          </w:tcPr>
          <w:p w14:paraId="59ED45AB" w14:textId="38830BC9"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E968E41" w14:textId="1667F431"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0DC4B59" w14:textId="2D0FAAEF"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4E43795C" w14:textId="4D1D4FF7"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0D93AB25" w14:textId="789198F5" w:rsidR="00DC0682" w:rsidRPr="00ED172B" w:rsidRDefault="00E87790" w:rsidP="00CD79C5">
            <w:pPr>
              <w:jc w:val="center"/>
              <w:rPr>
                <w:color w:val="000000" w:themeColor="text1"/>
                <w:szCs w:val="16"/>
              </w:rPr>
            </w:pPr>
            <w:r w:rsidRPr="00ED172B">
              <w:rPr>
                <w:color w:val="000000" w:themeColor="text1"/>
                <w:szCs w:val="16"/>
              </w:rPr>
              <w:t>100%</w:t>
            </w:r>
          </w:p>
        </w:tc>
      </w:tr>
      <w:tr w:rsidR="00ED172B" w:rsidRPr="00ED172B" w14:paraId="571A5DE3" w14:textId="77777777" w:rsidTr="00A40EE1">
        <w:trPr>
          <w:trHeight w:val="85"/>
        </w:trPr>
        <w:tc>
          <w:tcPr>
            <w:tcW w:w="327" w:type="pct"/>
            <w:shd w:val="clear" w:color="auto" w:fill="auto"/>
          </w:tcPr>
          <w:p w14:paraId="6C6DCCED" w14:textId="77777777" w:rsidR="00DC0682" w:rsidRPr="00ED172B" w:rsidRDefault="00DC0682" w:rsidP="00B83404">
            <w:pPr>
              <w:rPr>
                <w:color w:val="000000" w:themeColor="text1"/>
                <w:szCs w:val="16"/>
              </w:rPr>
            </w:pPr>
            <w:r w:rsidRPr="00ED172B">
              <w:rPr>
                <w:color w:val="000000" w:themeColor="text1"/>
                <w:szCs w:val="16"/>
              </w:rPr>
              <w:t>Data</w:t>
            </w:r>
          </w:p>
        </w:tc>
        <w:tc>
          <w:tcPr>
            <w:tcW w:w="935" w:type="pct"/>
            <w:shd w:val="clear" w:color="auto" w:fill="auto"/>
            <w:vAlign w:val="center"/>
          </w:tcPr>
          <w:p w14:paraId="4B5B8015" w14:textId="29B8758A" w:rsidR="00DC0682" w:rsidRPr="00ED172B" w:rsidRDefault="00860830" w:rsidP="00CD79C5">
            <w:pPr>
              <w:jc w:val="center"/>
              <w:rPr>
                <w:color w:val="000000" w:themeColor="text1"/>
                <w:szCs w:val="16"/>
              </w:rPr>
            </w:pPr>
            <w:r w:rsidRPr="00ED172B">
              <w:rPr>
                <w:rFonts w:cs="Arial"/>
                <w:color w:val="000000" w:themeColor="text1"/>
                <w:szCs w:val="16"/>
              </w:rPr>
              <w:t>91.87%</w:t>
            </w:r>
          </w:p>
        </w:tc>
        <w:tc>
          <w:tcPr>
            <w:tcW w:w="935" w:type="pct"/>
            <w:tcBorders>
              <w:bottom w:val="single" w:sz="4" w:space="0" w:color="auto"/>
            </w:tcBorders>
            <w:shd w:val="clear" w:color="auto" w:fill="auto"/>
            <w:vAlign w:val="center"/>
          </w:tcPr>
          <w:p w14:paraId="104D7355" w14:textId="2754FB88" w:rsidR="00DC0682" w:rsidRPr="00ED172B" w:rsidRDefault="00860830" w:rsidP="00CD79C5">
            <w:pPr>
              <w:jc w:val="center"/>
              <w:rPr>
                <w:color w:val="000000" w:themeColor="text1"/>
                <w:szCs w:val="16"/>
              </w:rPr>
            </w:pPr>
            <w:r w:rsidRPr="00ED172B">
              <w:rPr>
                <w:rFonts w:cs="Arial"/>
                <w:color w:val="000000" w:themeColor="text1"/>
                <w:szCs w:val="16"/>
              </w:rPr>
              <w:t>93.50%</w:t>
            </w:r>
          </w:p>
        </w:tc>
        <w:tc>
          <w:tcPr>
            <w:tcW w:w="935" w:type="pct"/>
            <w:tcBorders>
              <w:bottom w:val="single" w:sz="4" w:space="0" w:color="auto"/>
            </w:tcBorders>
            <w:shd w:val="clear" w:color="auto" w:fill="auto"/>
            <w:vAlign w:val="center"/>
          </w:tcPr>
          <w:p w14:paraId="064E4538" w14:textId="49154302" w:rsidR="00DC0682" w:rsidRPr="00ED172B" w:rsidRDefault="00860830" w:rsidP="00CD79C5">
            <w:pPr>
              <w:jc w:val="center"/>
              <w:rPr>
                <w:color w:val="000000" w:themeColor="text1"/>
                <w:szCs w:val="16"/>
              </w:rPr>
            </w:pPr>
            <w:r w:rsidRPr="00ED172B">
              <w:rPr>
                <w:rFonts w:cs="Arial"/>
                <w:color w:val="000000" w:themeColor="text1"/>
                <w:szCs w:val="16"/>
              </w:rPr>
              <w:t>89.67%</w:t>
            </w:r>
          </w:p>
        </w:tc>
        <w:tc>
          <w:tcPr>
            <w:tcW w:w="935" w:type="pct"/>
            <w:tcBorders>
              <w:bottom w:val="single" w:sz="4" w:space="0" w:color="auto"/>
            </w:tcBorders>
            <w:shd w:val="clear" w:color="auto" w:fill="auto"/>
            <w:vAlign w:val="center"/>
          </w:tcPr>
          <w:p w14:paraId="03C237CF" w14:textId="71FB6044" w:rsidR="00DC0682" w:rsidRPr="00ED172B" w:rsidRDefault="00860830" w:rsidP="00CD79C5">
            <w:pPr>
              <w:jc w:val="center"/>
              <w:rPr>
                <w:color w:val="000000" w:themeColor="text1"/>
                <w:szCs w:val="16"/>
              </w:rPr>
            </w:pPr>
            <w:r w:rsidRPr="00ED172B">
              <w:rPr>
                <w:rFonts w:cs="Arial"/>
                <w:color w:val="000000" w:themeColor="text1"/>
                <w:szCs w:val="16"/>
              </w:rPr>
              <w:t>82.11%</w:t>
            </w:r>
          </w:p>
        </w:tc>
        <w:tc>
          <w:tcPr>
            <w:tcW w:w="935" w:type="pct"/>
            <w:tcBorders>
              <w:bottom w:val="single" w:sz="4" w:space="0" w:color="auto"/>
            </w:tcBorders>
            <w:shd w:val="clear" w:color="auto" w:fill="auto"/>
            <w:vAlign w:val="center"/>
          </w:tcPr>
          <w:p w14:paraId="4CE3B818" w14:textId="13ECB4CB" w:rsidR="00DC0682" w:rsidRPr="00ED172B" w:rsidRDefault="00860830" w:rsidP="00CD79C5">
            <w:pPr>
              <w:jc w:val="center"/>
              <w:rPr>
                <w:color w:val="000000" w:themeColor="text1"/>
                <w:szCs w:val="16"/>
              </w:rPr>
            </w:pPr>
            <w:r w:rsidRPr="00ED172B">
              <w:rPr>
                <w:rFonts w:cs="Arial"/>
                <w:color w:val="000000" w:themeColor="text1"/>
                <w:szCs w:val="16"/>
              </w:rPr>
              <w:t>92.67%</w:t>
            </w:r>
          </w:p>
        </w:tc>
      </w:tr>
    </w:tbl>
    <w:p w14:paraId="2990C042" w14:textId="77777777" w:rsidR="00DC0682" w:rsidRPr="00ED172B" w:rsidRDefault="00DC0682">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TARGETS"/>
      </w:tblPr>
      <w:tblGrid>
        <w:gridCol w:w="679"/>
        <w:gridCol w:w="2476"/>
      </w:tblGrid>
      <w:tr w:rsidR="00465BA4" w:rsidRPr="00ED172B" w14:paraId="42B56D41" w14:textId="77777777" w:rsidTr="00465BA4">
        <w:trPr>
          <w:trHeight w:val="350"/>
        </w:trPr>
        <w:tc>
          <w:tcPr>
            <w:tcW w:w="1076" w:type="pct"/>
            <w:tcBorders>
              <w:bottom w:val="single" w:sz="4" w:space="0" w:color="auto"/>
            </w:tcBorders>
            <w:shd w:val="clear" w:color="auto" w:fill="auto"/>
          </w:tcPr>
          <w:p w14:paraId="312C61F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0EB63CB6" w14:textId="5BB5F4E7"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20F2223E" w14:textId="77777777" w:rsidTr="00465BA4">
        <w:trPr>
          <w:trHeight w:val="357"/>
        </w:trPr>
        <w:tc>
          <w:tcPr>
            <w:tcW w:w="1076" w:type="pct"/>
            <w:shd w:val="clear" w:color="auto" w:fill="auto"/>
          </w:tcPr>
          <w:p w14:paraId="452D2810"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066C0AE" w14:textId="42C4A4CE" w:rsidR="00465BA4" w:rsidRPr="00ED172B" w:rsidRDefault="00465BA4" w:rsidP="00027F39">
            <w:pPr>
              <w:jc w:val="center"/>
              <w:rPr>
                <w:color w:val="000000" w:themeColor="text1"/>
              </w:rPr>
            </w:pPr>
            <w:r w:rsidRPr="00ED172B">
              <w:rPr>
                <w:color w:val="000000" w:themeColor="text1"/>
              </w:rPr>
              <w:t>100%</w:t>
            </w:r>
          </w:p>
        </w:tc>
      </w:tr>
    </w:tbl>
    <w:p w14:paraId="61F72181" w14:textId="5417C490" w:rsidR="001C3D0E" w:rsidRPr="00ED172B" w:rsidRDefault="001C3D0E">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7FFYAPRDATA"/>
      </w:tblPr>
      <w:tblGrid>
        <w:gridCol w:w="2515"/>
        <w:gridCol w:w="1890"/>
        <w:gridCol w:w="1439"/>
        <w:gridCol w:w="1351"/>
        <w:gridCol w:w="1260"/>
        <w:gridCol w:w="1260"/>
        <w:gridCol w:w="1075"/>
      </w:tblGrid>
      <w:tr w:rsidR="00ED172B" w:rsidRPr="00ED172B" w14:paraId="3BBFCFAE" w14:textId="2CBBD8D9" w:rsidTr="00986B99">
        <w:trPr>
          <w:trHeight w:val="354"/>
          <w:tblHeader/>
        </w:trPr>
        <w:tc>
          <w:tcPr>
            <w:tcW w:w="1165" w:type="pct"/>
            <w:shd w:val="clear" w:color="auto" w:fill="auto"/>
            <w:vAlign w:val="bottom"/>
          </w:tcPr>
          <w:p w14:paraId="3A35828E"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with IFSPs for whom an initial evaluation and assessment and an initial IFSP meeting was conducted within Part C’s 45-day timeline</w:t>
            </w:r>
          </w:p>
        </w:tc>
        <w:tc>
          <w:tcPr>
            <w:tcW w:w="876" w:type="pct"/>
            <w:shd w:val="clear" w:color="auto" w:fill="auto"/>
            <w:vAlign w:val="bottom"/>
          </w:tcPr>
          <w:p w14:paraId="31DE48C5"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evaluated and assessed for whom an initial IFSP meeting was required to be conducted</w:t>
            </w:r>
          </w:p>
        </w:tc>
        <w:tc>
          <w:tcPr>
            <w:tcW w:w="667" w:type="pct"/>
            <w:shd w:val="clear" w:color="auto" w:fill="auto"/>
            <w:vAlign w:val="bottom"/>
          </w:tcPr>
          <w:p w14:paraId="07D96066" w14:textId="2EDC9A96" w:rsidR="008872E7" w:rsidRPr="00ED172B" w:rsidRDefault="008872E7" w:rsidP="008872E7">
            <w:pPr>
              <w:jc w:val="center"/>
              <w:rPr>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02F56F6D" w14:textId="602330E6" w:rsidR="008872E7" w:rsidRPr="00ED172B" w:rsidRDefault="008872E7" w:rsidP="008872E7">
            <w:pPr>
              <w:jc w:val="center"/>
              <w:rPr>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43BEDF85" w14:textId="4117E18A" w:rsidR="008872E7" w:rsidRPr="00ED172B" w:rsidRDefault="008872E7" w:rsidP="008872E7">
            <w:pPr>
              <w:jc w:val="center"/>
              <w:rPr>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828F710" w14:textId="2C18054F" w:rsidR="008872E7" w:rsidRPr="00ED172B" w:rsidRDefault="008872E7" w:rsidP="008872E7">
            <w:pPr>
              <w:jc w:val="center"/>
              <w:rPr>
                <w:b/>
                <w:color w:val="000000" w:themeColor="text1"/>
                <w:szCs w:val="16"/>
              </w:rPr>
            </w:pPr>
            <w:r w:rsidRPr="00ED172B">
              <w:rPr>
                <w:b/>
                <w:color w:val="000000" w:themeColor="text1"/>
                <w:szCs w:val="16"/>
              </w:rPr>
              <w:t>Status</w:t>
            </w:r>
          </w:p>
        </w:tc>
        <w:tc>
          <w:tcPr>
            <w:tcW w:w="498" w:type="pct"/>
            <w:shd w:val="clear" w:color="auto" w:fill="auto"/>
            <w:vAlign w:val="bottom"/>
          </w:tcPr>
          <w:p w14:paraId="3D7AD0D4" w14:textId="2E990CEA" w:rsidR="008872E7" w:rsidRPr="00ED172B" w:rsidRDefault="008872E7" w:rsidP="008872E7">
            <w:pPr>
              <w:jc w:val="center"/>
              <w:rPr>
                <w:b/>
                <w:color w:val="000000" w:themeColor="text1"/>
                <w:szCs w:val="16"/>
              </w:rPr>
            </w:pPr>
            <w:r w:rsidRPr="00ED172B">
              <w:rPr>
                <w:b/>
                <w:color w:val="000000" w:themeColor="text1"/>
                <w:szCs w:val="16"/>
              </w:rPr>
              <w:t>Slippage</w:t>
            </w:r>
          </w:p>
        </w:tc>
      </w:tr>
      <w:tr w:rsidR="00ED172B" w:rsidRPr="00ED172B" w14:paraId="59449F6E" w14:textId="2BAA203F" w:rsidTr="00986B99">
        <w:trPr>
          <w:trHeight w:val="287"/>
        </w:trPr>
        <w:tc>
          <w:tcPr>
            <w:tcW w:w="1165" w:type="pct"/>
            <w:shd w:val="clear" w:color="auto" w:fill="auto"/>
            <w:vAlign w:val="center"/>
          </w:tcPr>
          <w:p w14:paraId="488F2A3D" w14:textId="41AB40C1" w:rsidR="008872E7" w:rsidRPr="00ED172B" w:rsidRDefault="00860830" w:rsidP="008872E7">
            <w:pPr>
              <w:jc w:val="center"/>
              <w:rPr>
                <w:color w:val="000000" w:themeColor="text1"/>
                <w:szCs w:val="16"/>
              </w:rPr>
            </w:pPr>
            <w:r w:rsidRPr="00ED172B">
              <w:rPr>
                <w:color w:val="000000" w:themeColor="text1"/>
                <w:szCs w:val="16"/>
              </w:rPr>
              <w:t>196</w:t>
            </w:r>
          </w:p>
        </w:tc>
        <w:tc>
          <w:tcPr>
            <w:tcW w:w="876" w:type="pct"/>
            <w:shd w:val="clear" w:color="auto" w:fill="auto"/>
            <w:vAlign w:val="center"/>
          </w:tcPr>
          <w:p w14:paraId="375452CF" w14:textId="61DFFCF6" w:rsidR="008872E7" w:rsidRPr="00ED172B" w:rsidRDefault="00860830" w:rsidP="008872E7">
            <w:pPr>
              <w:jc w:val="center"/>
              <w:rPr>
                <w:color w:val="000000" w:themeColor="text1"/>
                <w:szCs w:val="16"/>
              </w:rPr>
            </w:pPr>
            <w:r w:rsidRPr="00ED172B">
              <w:rPr>
                <w:color w:val="000000" w:themeColor="text1"/>
                <w:szCs w:val="16"/>
              </w:rPr>
              <w:t>295</w:t>
            </w:r>
          </w:p>
        </w:tc>
        <w:tc>
          <w:tcPr>
            <w:tcW w:w="667" w:type="pct"/>
            <w:shd w:val="clear" w:color="auto" w:fill="auto"/>
          </w:tcPr>
          <w:p w14:paraId="6436FCEF" w14:textId="7552BB51" w:rsidR="008872E7" w:rsidRPr="00ED172B" w:rsidRDefault="00860830" w:rsidP="008872E7">
            <w:pPr>
              <w:jc w:val="center"/>
              <w:rPr>
                <w:color w:val="000000" w:themeColor="text1"/>
                <w:szCs w:val="16"/>
              </w:rPr>
            </w:pPr>
            <w:r w:rsidRPr="00ED172B">
              <w:rPr>
                <w:rFonts w:cs="Arial"/>
                <w:color w:val="000000" w:themeColor="text1"/>
                <w:szCs w:val="16"/>
              </w:rPr>
              <w:t>92.67%</w:t>
            </w:r>
          </w:p>
        </w:tc>
        <w:tc>
          <w:tcPr>
            <w:tcW w:w="626" w:type="pct"/>
            <w:shd w:val="clear" w:color="auto" w:fill="auto"/>
          </w:tcPr>
          <w:p w14:paraId="18FB2934" w14:textId="00EB9169" w:rsidR="008872E7" w:rsidRPr="00ED172B" w:rsidRDefault="00E87790" w:rsidP="008872E7">
            <w:pPr>
              <w:jc w:val="center"/>
              <w:rPr>
                <w:color w:val="000000" w:themeColor="text1"/>
                <w:szCs w:val="16"/>
              </w:rPr>
            </w:pPr>
            <w:r w:rsidRPr="00ED172B">
              <w:rPr>
                <w:color w:val="000000" w:themeColor="text1"/>
                <w:szCs w:val="16"/>
              </w:rPr>
              <w:t>100%</w:t>
            </w:r>
          </w:p>
        </w:tc>
        <w:tc>
          <w:tcPr>
            <w:tcW w:w="584" w:type="pct"/>
            <w:shd w:val="clear" w:color="auto" w:fill="auto"/>
          </w:tcPr>
          <w:p w14:paraId="4D572FCB" w14:textId="45E9B10C" w:rsidR="008872E7" w:rsidRPr="00ED172B" w:rsidRDefault="00860830" w:rsidP="008872E7">
            <w:pPr>
              <w:jc w:val="center"/>
              <w:rPr>
                <w:color w:val="000000" w:themeColor="text1"/>
                <w:szCs w:val="16"/>
              </w:rPr>
            </w:pPr>
            <w:r w:rsidRPr="00ED172B">
              <w:rPr>
                <w:rFonts w:cs="Arial"/>
                <w:color w:val="000000" w:themeColor="text1"/>
                <w:szCs w:val="16"/>
              </w:rPr>
              <w:t>86.78%</w:t>
            </w:r>
          </w:p>
        </w:tc>
        <w:tc>
          <w:tcPr>
            <w:tcW w:w="584" w:type="pct"/>
            <w:shd w:val="clear" w:color="auto" w:fill="auto"/>
          </w:tcPr>
          <w:p w14:paraId="1648FF7B" w14:textId="4177CD65" w:rsidR="008872E7" w:rsidRPr="00ED172B" w:rsidRDefault="00027F39" w:rsidP="00027F39">
            <w:pPr>
              <w:jc w:val="center"/>
              <w:rPr>
                <w:color w:val="000000" w:themeColor="text1"/>
              </w:rPr>
            </w:pPr>
            <w:r w:rsidRPr="00ED172B">
              <w:rPr>
                <w:color w:val="000000" w:themeColor="text1"/>
              </w:rPr>
              <w:t>Did Not Meet Target</w:t>
            </w:r>
          </w:p>
        </w:tc>
        <w:tc>
          <w:tcPr>
            <w:tcW w:w="498" w:type="pct"/>
            <w:shd w:val="clear" w:color="auto" w:fill="auto"/>
          </w:tcPr>
          <w:p w14:paraId="38A3D273" w14:textId="3D8308F3" w:rsidR="008872E7" w:rsidRPr="00ED172B" w:rsidRDefault="00632DF6" w:rsidP="00027F39">
            <w:pPr>
              <w:jc w:val="center"/>
              <w:rPr>
                <w:color w:val="000000" w:themeColor="text1"/>
              </w:rPr>
            </w:pPr>
            <w:r w:rsidRPr="00ED172B">
              <w:rPr>
                <w:color w:val="000000" w:themeColor="text1"/>
              </w:rPr>
              <w:t>Slippage</w:t>
            </w:r>
          </w:p>
        </w:tc>
      </w:tr>
    </w:tbl>
    <w:p w14:paraId="771364E0" w14:textId="7369355D" w:rsidR="005A1CA1" w:rsidRPr="00ED172B" w:rsidRDefault="00F77D8B" w:rsidP="005A1CA1">
      <w:pPr>
        <w:rPr>
          <w:rFonts w:cs="Arial"/>
          <w:b/>
          <w:i/>
          <w:color w:val="000000" w:themeColor="text1"/>
          <w:szCs w:val="16"/>
        </w:rPr>
      </w:pPr>
      <w:r w:rsidRPr="00ED172B">
        <w:rPr>
          <w:rFonts w:cs="Arial"/>
          <w:b/>
          <w:color w:val="000000" w:themeColor="text1"/>
          <w:szCs w:val="16"/>
        </w:rPr>
        <w:t xml:space="preserve">Provide reasons for slippage, if applicable </w:t>
      </w:r>
    </w:p>
    <w:p w14:paraId="3E11E248" w14:textId="5735AD58" w:rsidR="005A1CA1" w:rsidRDefault="00632DF6" w:rsidP="00632DF6">
      <w:pPr>
        <w:rPr>
          <w:color w:val="000000" w:themeColor="text1"/>
        </w:rPr>
      </w:pPr>
      <w:r w:rsidRPr="00ED172B">
        <w:rPr>
          <w:color w:val="000000" w:themeColor="text1"/>
        </w:rPr>
        <w:t>There was an increase of delays due to circumstances other than exceptional family circumstances documented in the child’s record.  The reason for the 6.36% slippage was due to the Regional Program – CDW staff scheduling late either the evaluation, the assessment, the family-directed assessment or the initial IFSP meeting.  While the onset of COVID-19 occurred during this monitoring period, the data showed little influence from it.  The Program anticipates that during annual chart review for the FFY20 APR data, it is expected to see a marked influence from COVID-19.</w:t>
      </w:r>
    </w:p>
    <w:p w14:paraId="23726145" w14:textId="77777777" w:rsidR="00293B59" w:rsidRPr="00ED172B" w:rsidRDefault="00293B59" w:rsidP="00293B59">
      <w:pPr>
        <w:rPr>
          <w:color w:val="000000" w:themeColor="text1"/>
          <w:szCs w:val="16"/>
        </w:rPr>
      </w:pPr>
      <w:r w:rsidRPr="00ED172B">
        <w:rPr>
          <w:b/>
          <w:color w:val="000000" w:themeColor="text1"/>
          <w:szCs w:val="16"/>
        </w:rPr>
        <w:lastRenderedPageBreak/>
        <w:t>Number of documented delays attributable to exceptional family circumstances</w:t>
      </w:r>
    </w:p>
    <w:p w14:paraId="6108A36C" w14:textId="5D3CC1AC" w:rsidR="00293B59" w:rsidRPr="00ED172B" w:rsidRDefault="00293B59" w:rsidP="00293B59">
      <w:pPr>
        <w:rPr>
          <w:b/>
          <w:color w:val="000000" w:themeColor="text1"/>
          <w:szCs w:val="16"/>
        </w:rPr>
      </w:pPr>
      <w:r w:rsidRPr="00ED172B">
        <w:rPr>
          <w:b/>
          <w:color w:val="000000" w:themeColor="text1"/>
          <w:szCs w:val="16"/>
        </w:rPr>
        <w:t>This number will be added to the "Number of eligible infants and toddlers with IFSPs for whom an initial evaluation and assessment and an initial IFSP meeting was conducted within Part C's 45-day timeline" field above to calculate the numerator for this indicator.</w:t>
      </w:r>
    </w:p>
    <w:p w14:paraId="7EDEC3EA" w14:textId="430EDF72" w:rsidR="00293B59" w:rsidRPr="00ED172B" w:rsidRDefault="00293B59" w:rsidP="00293B59">
      <w:pPr>
        <w:rPr>
          <w:rFonts w:cs="Arial"/>
          <w:color w:val="000000" w:themeColor="text1"/>
          <w:szCs w:val="16"/>
        </w:rPr>
      </w:pPr>
      <w:r w:rsidRPr="00ED172B">
        <w:rPr>
          <w:color w:val="000000" w:themeColor="text1"/>
          <w:szCs w:val="16"/>
        </w:rPr>
        <w:t>60</w:t>
      </w:r>
    </w:p>
    <w:p w14:paraId="36270560" w14:textId="77777777" w:rsidR="00293B59"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36EA61F7" w14:textId="049D1D3B" w:rsidR="000709B9" w:rsidRDefault="00860830" w:rsidP="00B83404">
      <w:pPr>
        <w:rPr>
          <w:color w:val="000000" w:themeColor="text1"/>
        </w:rPr>
      </w:pPr>
      <w:r w:rsidRPr="00ED172B">
        <w:rPr>
          <w:color w:val="000000" w:themeColor="text1"/>
        </w:rPr>
        <w:t>State monitoring</w:t>
      </w:r>
    </w:p>
    <w:p w14:paraId="3C4E3C99" w14:textId="73D45E39" w:rsidR="0019150B" w:rsidRPr="00ED172B" w:rsidRDefault="000709B9" w:rsidP="00B83404">
      <w:pPr>
        <w:rPr>
          <w:b/>
          <w:color w:val="000000" w:themeColor="text1"/>
        </w:rPr>
      </w:pPr>
      <w:r w:rsidRPr="00ED172B">
        <w:rPr>
          <w:b/>
          <w:color w:val="000000" w:themeColor="text1"/>
        </w:rPr>
        <w:t xml:space="preserve">Describe the method used to select EIS programs for monitoring. </w:t>
      </w:r>
    </w:p>
    <w:p w14:paraId="03C1675F" w14:textId="3A79F653" w:rsidR="000709B9" w:rsidRDefault="00860830" w:rsidP="000709B9">
      <w:pPr>
        <w:rPr>
          <w:color w:val="000000" w:themeColor="text1"/>
        </w:rPr>
      </w:pPr>
      <w:r w:rsidRPr="00ED172B">
        <w:rPr>
          <w:color w:val="000000" w:themeColor="text1"/>
        </w:rPr>
        <w:t xml:space="preserve">Both Regional Programs – CDW (Kent/Sussex and New Castle) -- are monitored annually. A report run in DHSSCares, the data system for the Birth to Three program in Delaware, identified all children who were Part C eligible in March and April 2020. </w:t>
      </w:r>
      <w:r w:rsidRPr="00ED172B">
        <w:rPr>
          <w:color w:val="000000" w:themeColor="text1"/>
        </w:rPr>
        <w:br/>
      </w:r>
      <w:r w:rsidRPr="00ED172B">
        <w:rPr>
          <w:color w:val="000000" w:themeColor="text1"/>
        </w:rPr>
        <w:br/>
        <w:t xml:space="preserve">As in previous APRs, DHSS included in this calculation, children for whom the Program has identified the cause for the delay as exceptional family circumstances documented in the child’s record. The numbers of these children are included in both the numerator and denominator when calculating compliance. </w:t>
      </w:r>
      <w:r w:rsidRPr="00ED172B">
        <w:rPr>
          <w:color w:val="000000" w:themeColor="text1"/>
        </w:rPr>
        <w:br/>
      </w:r>
      <w:r w:rsidRPr="00ED172B">
        <w:rPr>
          <w:color w:val="000000" w:themeColor="text1"/>
        </w:rPr>
        <w:br/>
        <w:t>During FFY2019, at least 5 charts of every Family Service Coordinator were randomly reviewed (if a staff had fewer than 5 cases all cases were reviewed). A total of 295 charts were reviewed, 135 cases were managed by Regional Program – CDW Kent Sussex. Regional Program – CDW New Castle managed 160 cases. All charts that were audited included IFSPs and Services.</w:t>
      </w:r>
      <w:r w:rsidRPr="00ED172B">
        <w:rPr>
          <w:color w:val="000000" w:themeColor="text1"/>
        </w:rPr>
        <w:br/>
      </w:r>
      <w:r w:rsidRPr="00ED172B">
        <w:rPr>
          <w:color w:val="000000" w:themeColor="text1"/>
        </w:rPr>
        <w:br/>
        <w:t>State data indicated that while 66.44% (196/295) of families  had an IFSP meeting conducted within 45 days, 86.77% (256/295) of families were provided an IFSP meeting date within the required timeline or the delay was due to exceptional family circumstances documented in the child’s record. More specifically, 60 initial IFSP meetings were conducted outside the 45-day timeline due to exceptional family circumstances. For those families, 5 families had reasons of child hospitalization or child condition which caused the delay; 5 families had occurrences of the child or family being ill causing the initial IFSP to be rescheduled;  15 families were difficult to contact; 1 family did not show for the initial IFSP meeting, 33 families requested that initial IFSP be completed after the 45 day timeline expired and a Family Service Coordinator lost complete contact with 1 family causing the delay in conducting the initial IFSP</w:t>
      </w:r>
      <w:r w:rsidRPr="00ED172B">
        <w:rPr>
          <w:color w:val="000000" w:themeColor="text1"/>
        </w:rPr>
        <w:br/>
      </w:r>
      <w:r w:rsidRPr="00ED172B">
        <w:rPr>
          <w:color w:val="000000" w:themeColor="text1"/>
        </w:rPr>
        <w:br/>
        <w:t xml:space="preserve">The data shows that the remaining 39 (13.22%) of families who did not receive an initial IFSP within 45 days of the referral were due to FSC late scheduling of 9 (3.05%) and 30 (10.17%) were due to the availability of the Program/FSC to conduct the meeting with the family.    </w:t>
      </w:r>
      <w:r w:rsidRPr="00ED172B">
        <w:rPr>
          <w:color w:val="000000" w:themeColor="text1"/>
        </w:rPr>
        <w:br/>
      </w:r>
      <w:r w:rsidRPr="00ED172B">
        <w:rPr>
          <w:color w:val="000000" w:themeColor="text1"/>
        </w:rPr>
        <w:br/>
        <w:t>The Program  was able to determine that of the 39 families who did not receive an initial IFSP within 45 days of the completed referral date due to non-exceptional family circumstances, 19 were conducted within 60 days (15 days beyond the 45-day timeline); 14 were conducted within 75 days (30 days beyond the 45-day timeline); 5 were conducted within 105 days (60 days beyond the 45-day timeline) and 1 was conducted within 107 days (62 days beyond the 45-day timeline).</w:t>
      </w:r>
    </w:p>
    <w:p w14:paraId="239AE944" w14:textId="77777777" w:rsidR="003A3693" w:rsidRPr="00ED172B" w:rsidRDefault="003A3693" w:rsidP="003A3693">
      <w:pPr>
        <w:rPr>
          <w:rFonts w:cs="Arial"/>
          <w:b/>
          <w:color w:val="000000" w:themeColor="text1"/>
          <w:szCs w:val="16"/>
        </w:rPr>
      </w:pPr>
      <w:bookmarkStart w:id="37" w:name="_Toc386209666"/>
      <w:bookmarkStart w:id="38" w:name="_Toc392159299"/>
      <w:bookmarkEnd w:id="35"/>
      <w:bookmarkEnd w:id="36"/>
      <w:r w:rsidRPr="00ED172B">
        <w:rPr>
          <w:rFonts w:cs="Arial"/>
          <w:b/>
          <w:color w:val="000000" w:themeColor="text1"/>
          <w:szCs w:val="16"/>
        </w:rPr>
        <w:t>Provide additional information about this indicator (optional)</w:t>
      </w:r>
    </w:p>
    <w:p w14:paraId="08F3AB46" w14:textId="3AE7E453" w:rsidR="003A3693" w:rsidRPr="00ED172B" w:rsidRDefault="00860830" w:rsidP="003A3693">
      <w:pPr>
        <w:rPr>
          <w:rFonts w:cs="Arial"/>
          <w:color w:val="000000" w:themeColor="text1"/>
          <w:szCs w:val="16"/>
        </w:rPr>
      </w:pPr>
      <w:r w:rsidRPr="00ED172B">
        <w:rPr>
          <w:rFonts w:cs="Arial"/>
          <w:color w:val="000000" w:themeColor="text1"/>
          <w:szCs w:val="16"/>
        </w:rPr>
        <w:t xml:space="preserve">During FFY 2019, at least 5 charts of every Family Service Coordinator were randomly reviewed (if a staff had fewer than 5 cases, all cases were reviewed). A total of 295 charts were reviewed; 135 cases were managed by Regional Program – Kent/Sussex and 160 cases were managed by Regional Program – New Castle.  These child records were selected as an accurate representation of the data related to the measure of Indicator 7 for all enrolled children for the year, based on race, ethnicity and gender. </w:t>
      </w:r>
    </w:p>
    <w:p w14:paraId="78CA7AEE" w14:textId="4C3439E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7PFFYNCFINDINGS"/>
      </w:tblPr>
      <w:tblGrid>
        <w:gridCol w:w="2647"/>
        <w:gridCol w:w="2776"/>
        <w:gridCol w:w="2652"/>
        <w:gridCol w:w="2715"/>
      </w:tblGrid>
      <w:tr w:rsidR="00ED172B" w:rsidRPr="00ED172B" w14:paraId="662BE12F" w14:textId="77777777" w:rsidTr="00986B99">
        <w:trPr>
          <w:trHeight w:val="389"/>
          <w:tblHeader/>
        </w:trPr>
        <w:tc>
          <w:tcPr>
            <w:tcW w:w="1226" w:type="pct"/>
            <w:shd w:val="clear" w:color="auto" w:fill="auto"/>
            <w:vAlign w:val="bottom"/>
          </w:tcPr>
          <w:p w14:paraId="0ADB00C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0EB9F07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0E4AF01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6BE909D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AD15D6E" w14:textId="77777777" w:rsidTr="00986B99">
        <w:tc>
          <w:tcPr>
            <w:tcW w:w="1226" w:type="pct"/>
            <w:shd w:val="clear" w:color="auto" w:fill="auto"/>
          </w:tcPr>
          <w:p w14:paraId="3C6AC4FB" w14:textId="4FB8B8DC"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86" w:type="pct"/>
            <w:shd w:val="clear" w:color="auto" w:fill="auto"/>
          </w:tcPr>
          <w:p w14:paraId="6713A327" w14:textId="087EB1ED"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29" w:type="pct"/>
            <w:shd w:val="clear" w:color="auto" w:fill="auto"/>
          </w:tcPr>
          <w:p w14:paraId="7767046D" w14:textId="6877FBBE"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621D411" w14:textId="7E49A5A3"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32FC1C4C" w14:textId="4631BE74"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7PPFFYNCFINDINGS"/>
      </w:tblPr>
      <w:tblGrid>
        <w:gridCol w:w="1941"/>
        <w:gridCol w:w="3020"/>
        <w:gridCol w:w="3008"/>
        <w:gridCol w:w="2821"/>
      </w:tblGrid>
      <w:tr w:rsidR="00ED172B" w:rsidRPr="00ED172B" w14:paraId="4E93AE14" w14:textId="77777777" w:rsidTr="00986B99">
        <w:trPr>
          <w:tblHeader/>
        </w:trPr>
        <w:tc>
          <w:tcPr>
            <w:tcW w:w="899" w:type="pct"/>
            <w:shd w:val="clear" w:color="auto" w:fill="auto"/>
            <w:vAlign w:val="bottom"/>
          </w:tcPr>
          <w:p w14:paraId="0CD65E9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16F76534" w14:textId="7D644A5E"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2BF2450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084EB573"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2B1E48E5" w14:textId="77777777" w:rsidTr="00986B99">
        <w:tc>
          <w:tcPr>
            <w:tcW w:w="899" w:type="pct"/>
            <w:shd w:val="clear" w:color="auto" w:fill="auto"/>
          </w:tcPr>
          <w:p w14:paraId="128A230A" w14:textId="50E2AC27" w:rsidR="008203B4" w:rsidRPr="00ED172B" w:rsidRDefault="008203B4" w:rsidP="00CD79C5">
            <w:pPr>
              <w:rPr>
                <w:rFonts w:cs="Arial"/>
                <w:color w:val="000000" w:themeColor="text1"/>
                <w:szCs w:val="16"/>
              </w:rPr>
            </w:pPr>
          </w:p>
        </w:tc>
        <w:tc>
          <w:tcPr>
            <w:tcW w:w="1399" w:type="pct"/>
            <w:shd w:val="clear" w:color="auto" w:fill="auto"/>
          </w:tcPr>
          <w:p w14:paraId="586EEE14" w14:textId="68B417D1" w:rsidR="008203B4" w:rsidRPr="00ED172B" w:rsidRDefault="008203B4" w:rsidP="00CD79C5">
            <w:pPr>
              <w:jc w:val="center"/>
              <w:rPr>
                <w:rFonts w:cs="Arial"/>
                <w:noProof/>
                <w:color w:val="000000" w:themeColor="text1"/>
                <w:szCs w:val="16"/>
              </w:rPr>
            </w:pPr>
          </w:p>
        </w:tc>
        <w:tc>
          <w:tcPr>
            <w:tcW w:w="1394" w:type="pct"/>
            <w:shd w:val="clear" w:color="auto" w:fill="auto"/>
          </w:tcPr>
          <w:p w14:paraId="32B05EFE" w14:textId="5D65EE73" w:rsidR="008203B4" w:rsidRPr="00ED172B" w:rsidRDefault="008203B4" w:rsidP="00CD79C5">
            <w:pPr>
              <w:jc w:val="center"/>
              <w:rPr>
                <w:rFonts w:cs="Arial"/>
                <w:noProof/>
                <w:color w:val="000000" w:themeColor="text1"/>
                <w:szCs w:val="16"/>
              </w:rPr>
            </w:pPr>
          </w:p>
        </w:tc>
        <w:tc>
          <w:tcPr>
            <w:tcW w:w="1307" w:type="pct"/>
            <w:shd w:val="clear" w:color="auto" w:fill="auto"/>
          </w:tcPr>
          <w:p w14:paraId="3338F511" w14:textId="15EAC72F" w:rsidR="008203B4" w:rsidRPr="00ED172B" w:rsidRDefault="008203B4" w:rsidP="00CD79C5">
            <w:pPr>
              <w:jc w:val="center"/>
              <w:rPr>
                <w:rFonts w:cs="Arial"/>
                <w:noProof/>
                <w:color w:val="000000" w:themeColor="text1"/>
                <w:szCs w:val="16"/>
              </w:rPr>
            </w:pPr>
          </w:p>
        </w:tc>
      </w:tr>
      <w:tr w:rsidR="00ED172B" w:rsidRPr="00ED172B" w14:paraId="744B3351" w14:textId="77777777" w:rsidTr="00986B99">
        <w:tc>
          <w:tcPr>
            <w:tcW w:w="899" w:type="pct"/>
            <w:shd w:val="clear" w:color="auto" w:fill="auto"/>
          </w:tcPr>
          <w:p w14:paraId="43DF4A1D" w14:textId="629DD993" w:rsidR="008203B4" w:rsidRPr="00ED172B" w:rsidRDefault="008203B4" w:rsidP="00CD79C5">
            <w:pPr>
              <w:rPr>
                <w:rFonts w:cs="Arial"/>
                <w:color w:val="000000" w:themeColor="text1"/>
                <w:szCs w:val="16"/>
              </w:rPr>
            </w:pPr>
          </w:p>
        </w:tc>
        <w:tc>
          <w:tcPr>
            <w:tcW w:w="1399" w:type="pct"/>
            <w:shd w:val="clear" w:color="auto" w:fill="auto"/>
          </w:tcPr>
          <w:p w14:paraId="682B1AF7" w14:textId="04856098" w:rsidR="008203B4" w:rsidRPr="00ED172B" w:rsidRDefault="008203B4" w:rsidP="00CD79C5">
            <w:pPr>
              <w:jc w:val="center"/>
              <w:rPr>
                <w:rFonts w:cs="Arial"/>
                <w:noProof/>
                <w:color w:val="000000" w:themeColor="text1"/>
                <w:szCs w:val="16"/>
              </w:rPr>
            </w:pPr>
          </w:p>
        </w:tc>
        <w:tc>
          <w:tcPr>
            <w:tcW w:w="1394" w:type="pct"/>
            <w:shd w:val="clear" w:color="auto" w:fill="auto"/>
          </w:tcPr>
          <w:p w14:paraId="58B66D2A" w14:textId="5E2142F5" w:rsidR="008203B4" w:rsidRPr="00ED172B" w:rsidRDefault="008203B4" w:rsidP="00CD79C5">
            <w:pPr>
              <w:jc w:val="center"/>
              <w:rPr>
                <w:rFonts w:cs="Arial"/>
                <w:noProof/>
                <w:color w:val="000000" w:themeColor="text1"/>
                <w:szCs w:val="16"/>
              </w:rPr>
            </w:pPr>
          </w:p>
        </w:tc>
        <w:tc>
          <w:tcPr>
            <w:tcW w:w="1307" w:type="pct"/>
            <w:shd w:val="clear" w:color="auto" w:fill="auto"/>
          </w:tcPr>
          <w:p w14:paraId="6986D2A0" w14:textId="0E05F3E2" w:rsidR="008203B4" w:rsidRPr="00ED172B" w:rsidRDefault="008203B4" w:rsidP="00CD79C5">
            <w:pPr>
              <w:jc w:val="center"/>
              <w:rPr>
                <w:rFonts w:cs="Arial"/>
                <w:noProof/>
                <w:color w:val="000000" w:themeColor="text1"/>
                <w:szCs w:val="16"/>
              </w:rPr>
            </w:pPr>
          </w:p>
        </w:tc>
      </w:tr>
      <w:tr w:rsidR="00ED172B" w:rsidRPr="00ED172B" w14:paraId="62EEE336" w14:textId="77777777" w:rsidTr="00986B99">
        <w:tc>
          <w:tcPr>
            <w:tcW w:w="899" w:type="pct"/>
            <w:shd w:val="clear" w:color="auto" w:fill="auto"/>
          </w:tcPr>
          <w:p w14:paraId="03FC998C" w14:textId="17CC0145" w:rsidR="008203B4" w:rsidRPr="00ED172B" w:rsidRDefault="008203B4" w:rsidP="00CD79C5">
            <w:pPr>
              <w:rPr>
                <w:rFonts w:cs="Arial"/>
                <w:color w:val="000000" w:themeColor="text1"/>
                <w:szCs w:val="16"/>
              </w:rPr>
            </w:pPr>
          </w:p>
        </w:tc>
        <w:tc>
          <w:tcPr>
            <w:tcW w:w="1399" w:type="pct"/>
            <w:shd w:val="clear" w:color="auto" w:fill="auto"/>
          </w:tcPr>
          <w:p w14:paraId="0C9B51BA" w14:textId="69C64714" w:rsidR="008203B4" w:rsidRPr="00ED172B" w:rsidRDefault="008203B4" w:rsidP="00CD79C5">
            <w:pPr>
              <w:jc w:val="center"/>
              <w:rPr>
                <w:rFonts w:cs="Arial"/>
                <w:noProof/>
                <w:color w:val="000000" w:themeColor="text1"/>
                <w:szCs w:val="16"/>
              </w:rPr>
            </w:pPr>
          </w:p>
        </w:tc>
        <w:tc>
          <w:tcPr>
            <w:tcW w:w="1394" w:type="pct"/>
            <w:shd w:val="clear" w:color="auto" w:fill="auto"/>
          </w:tcPr>
          <w:p w14:paraId="3D9AF315" w14:textId="35A24922" w:rsidR="008203B4" w:rsidRPr="00ED172B" w:rsidRDefault="008203B4" w:rsidP="00CD79C5">
            <w:pPr>
              <w:jc w:val="center"/>
              <w:rPr>
                <w:rFonts w:cs="Arial"/>
                <w:noProof/>
                <w:color w:val="000000" w:themeColor="text1"/>
                <w:szCs w:val="16"/>
              </w:rPr>
            </w:pPr>
          </w:p>
        </w:tc>
        <w:tc>
          <w:tcPr>
            <w:tcW w:w="1307" w:type="pct"/>
            <w:shd w:val="clear" w:color="auto" w:fill="auto"/>
          </w:tcPr>
          <w:p w14:paraId="7C6C5467" w14:textId="7AD30721" w:rsidR="008203B4" w:rsidRPr="00ED172B" w:rsidRDefault="008203B4" w:rsidP="00CD79C5">
            <w:pPr>
              <w:jc w:val="center"/>
              <w:rPr>
                <w:rFonts w:cs="Arial"/>
                <w:noProof/>
                <w:color w:val="000000" w:themeColor="text1"/>
                <w:szCs w:val="16"/>
              </w:rPr>
            </w:pPr>
          </w:p>
        </w:tc>
      </w:tr>
    </w:tbl>
    <w:p w14:paraId="009A31E4" w14:textId="2D49F173" w:rsidR="008203B4" w:rsidRPr="00A40EE1" w:rsidRDefault="000D0117" w:rsidP="005C3FFD">
      <w:pPr>
        <w:pStyle w:val="Heading2"/>
      </w:pPr>
      <w:r w:rsidRPr="00A40EE1">
        <w:t xml:space="preserve">7 - </w:t>
      </w:r>
      <w:r w:rsidR="008203B4" w:rsidRPr="00A40EE1">
        <w:t>Prior FFY Required Actions</w:t>
      </w:r>
    </w:p>
    <w:p w14:paraId="19C31DCF" w14:textId="2A828330" w:rsidR="004C1CEE" w:rsidRPr="00ED172B" w:rsidRDefault="00320806" w:rsidP="003977D8">
      <w:pPr>
        <w:rPr>
          <w:rFonts w:cs="Arial"/>
          <w:i/>
          <w:color w:val="000000" w:themeColor="text1"/>
          <w:szCs w:val="16"/>
        </w:rPr>
      </w:pPr>
      <w:r w:rsidRPr="00ED172B">
        <w:rPr>
          <w:color w:val="000000" w:themeColor="text1"/>
        </w:rPr>
        <w:t>The State did not provide valid and reliable data for FFY 2018.  The State must provide valid and reliable data for FFY 2019 in the FFY 2019 SPP/APR and also report valid correction data consistent with OSEP Memo 09-02. OSEP also will address its December 2019 monitoring visit under separate cover.</w:t>
      </w:r>
    </w:p>
    <w:p w14:paraId="4F1F97B2" w14:textId="0B85FD60" w:rsidR="008203B4" w:rsidRPr="00ED172B" w:rsidRDefault="008203B4" w:rsidP="00B83404">
      <w:pPr>
        <w:rPr>
          <w:color w:val="000000" w:themeColor="text1"/>
        </w:rPr>
      </w:pPr>
      <w:r w:rsidRPr="00ED172B">
        <w:rPr>
          <w:b/>
          <w:color w:val="000000" w:themeColor="text1"/>
        </w:rPr>
        <w:t>Response to actions required in FFY 2018 SPP/APR</w:t>
      </w:r>
    </w:p>
    <w:p w14:paraId="6341AF1F" w14:textId="0B05114A" w:rsidR="004C1CEE" w:rsidRPr="00ED172B" w:rsidRDefault="00027F39" w:rsidP="00027F39">
      <w:pPr>
        <w:rPr>
          <w:color w:val="000000" w:themeColor="text1"/>
        </w:rPr>
      </w:pPr>
      <w:r w:rsidRPr="00ED172B">
        <w:rPr>
          <w:color w:val="000000" w:themeColor="text1"/>
        </w:rPr>
        <w:t>In its initial review of the State’s FFY 2018 data for this indicator, OSEP stated that those data were not valid and reliable. In its November 24, 2020 revised 2020 Determination Letter, OSEP concluded that the State’s FFY 2018 data for this indicator were in fact valid and reliable.</w:t>
      </w:r>
      <w:r w:rsidRPr="00ED172B">
        <w:rPr>
          <w:color w:val="000000" w:themeColor="text1"/>
        </w:rPr>
        <w:br/>
      </w:r>
      <w:r w:rsidRPr="00ED172B">
        <w:rPr>
          <w:color w:val="000000" w:themeColor="text1"/>
        </w:rPr>
        <w:br/>
        <w:t>Although neither Regional Program had 100% compliance for FFY 2018, the Program did not issue any written findings of noncompliance during FFY 2018 or based upon the FFY 2018 data.</w:t>
      </w:r>
      <w:r w:rsidRPr="00ED172B">
        <w:rPr>
          <w:color w:val="000000" w:themeColor="text1"/>
        </w:rPr>
        <w:br/>
        <w:t xml:space="preserve">The Program has issued written findings of noncompliance, based upon FFY 2019 data, in January 2021 (during FFY 2020), and will report on correction of those findings in the FFY 2020 APR, due in February 2022.  </w:t>
      </w:r>
    </w:p>
    <w:p w14:paraId="74D5DEEF" w14:textId="33CC54A6" w:rsidR="008203B4" w:rsidRPr="00A40EE1" w:rsidRDefault="000D0117" w:rsidP="005C3FFD">
      <w:pPr>
        <w:pStyle w:val="Heading2"/>
      </w:pPr>
      <w:r w:rsidRPr="00A40EE1">
        <w:lastRenderedPageBreak/>
        <w:t xml:space="preserve">7 - </w:t>
      </w:r>
      <w:r w:rsidR="008203B4" w:rsidRPr="00A40EE1">
        <w:t>OSEP Response</w:t>
      </w:r>
    </w:p>
    <w:p w14:paraId="4BD66737" w14:textId="31855B94" w:rsidR="008203B4" w:rsidRPr="00ED172B" w:rsidRDefault="00320806" w:rsidP="00320806">
      <w:pPr>
        <w:rPr>
          <w:color w:val="000000" w:themeColor="text1"/>
        </w:rPr>
      </w:pPr>
      <w:r w:rsidRPr="00ED172B">
        <w:rPr>
          <w:color w:val="000000" w:themeColor="text1"/>
        </w:rPr>
        <w:t xml:space="preserve">In response to actions required in the FFY 2018 APR, the State reported that "[t]he Program has issued written findings of noncompliance, based upon FFY 2019 data in January 2021 (during FFY 2020), and will report on correction of those findings in the FFY 2020 APR, due in February 2022." OSEP notes that the State referenced FFY 2019 data instead of FFY 2018 data in its narrative.  </w:t>
      </w:r>
    </w:p>
    <w:p w14:paraId="7B429480" w14:textId="6D8920D4" w:rsidR="008203B4" w:rsidRPr="00A40EE1" w:rsidRDefault="000D0117" w:rsidP="005C3FFD">
      <w:pPr>
        <w:pStyle w:val="Heading2"/>
      </w:pPr>
      <w:r w:rsidRPr="00A40EE1">
        <w:t xml:space="preserve">7 - </w:t>
      </w:r>
      <w:r w:rsidR="008203B4" w:rsidRPr="00A40EE1">
        <w:t>Required Actions</w:t>
      </w:r>
    </w:p>
    <w:p w14:paraId="4447E571" w14:textId="48263EDF" w:rsidR="008203B4" w:rsidRPr="00ED172B" w:rsidRDefault="00320806" w:rsidP="00320806">
      <w:pPr>
        <w:rPr>
          <w:color w:val="000000" w:themeColor="text1"/>
        </w:rPr>
      </w:pPr>
      <w:r w:rsidRPr="00ED172B">
        <w:rPr>
          <w:color w:val="000000" w:themeColor="text1"/>
        </w:rPr>
        <w:t xml:space="preserve">Because the State issued findings of noncompliance, based on FFY 2018 data, in January 2021, the State must report on the status of correction of those findings in FFY 2020 SPP/APR due February 1, 2022.  Additionally, 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findings issued in January 2021, or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6A23894B"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F86C696" w14:textId="1539EC1B" w:rsidR="00260ED7" w:rsidRPr="00ED172B" w:rsidRDefault="00260ED7" w:rsidP="0077063D">
      <w:pPr>
        <w:pStyle w:val="Heading1"/>
        <w:rPr>
          <w:color w:val="000000" w:themeColor="text1"/>
        </w:rPr>
      </w:pPr>
      <w:r w:rsidRPr="00ED172B">
        <w:rPr>
          <w:color w:val="000000" w:themeColor="text1"/>
        </w:rPr>
        <w:lastRenderedPageBreak/>
        <w:t>Indicator 8A: Early Childhood Transition</w:t>
      </w:r>
      <w:bookmarkEnd w:id="37"/>
    </w:p>
    <w:p w14:paraId="530F89E6" w14:textId="77777777" w:rsidR="00F51610" w:rsidRPr="00ED172B" w:rsidRDefault="00F51610" w:rsidP="00186420">
      <w:pPr>
        <w:rPr>
          <w:color w:val="000000" w:themeColor="text1"/>
          <w:szCs w:val="20"/>
        </w:rPr>
      </w:pPr>
      <w:bookmarkStart w:id="39" w:name="_Toc386209667"/>
      <w:r w:rsidRPr="00ED172B">
        <w:rPr>
          <w:b/>
          <w:color w:val="000000" w:themeColor="text1"/>
          <w:sz w:val="20"/>
          <w:szCs w:val="20"/>
        </w:rPr>
        <w:t>Instructions and Measurement</w:t>
      </w:r>
    </w:p>
    <w:p w14:paraId="607D4062" w14:textId="52EB845E" w:rsidR="00260ED7" w:rsidRPr="00ED172B" w:rsidRDefault="00260ED7" w:rsidP="00260ED7">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bookmarkStart w:id="40" w:name="_Hlk25310256"/>
      <w:r w:rsidR="00616172" w:rsidRPr="00ED172B">
        <w:rPr>
          <w:color w:val="000000" w:themeColor="text1"/>
          <w:szCs w:val="16"/>
        </w:rPr>
        <w:t>Effective Transition</w:t>
      </w:r>
      <w:bookmarkEnd w:id="40"/>
    </w:p>
    <w:p w14:paraId="401BCBEA" w14:textId="77777777" w:rsidR="00260ED7" w:rsidRPr="00ED172B" w:rsidRDefault="00260ED7" w:rsidP="00260ED7">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056AA175" w14:textId="5751E41D" w:rsidR="00260ED7"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66C0C9FC" w14:textId="59759B9B" w:rsidR="00260ED7"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D11C980" w14:textId="1AB6056E" w:rsidR="00260ED7"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7E6BFE20" w14:textId="77777777" w:rsidR="00260ED7" w:rsidRPr="00ED172B" w:rsidRDefault="00260ED7" w:rsidP="00260ED7">
      <w:pPr>
        <w:rPr>
          <w:color w:val="000000" w:themeColor="text1"/>
          <w:szCs w:val="16"/>
        </w:rPr>
      </w:pPr>
      <w:r w:rsidRPr="00ED172B">
        <w:rPr>
          <w:color w:val="000000" w:themeColor="text1"/>
          <w:szCs w:val="16"/>
        </w:rPr>
        <w:t>(20 U.S.C. 1416(a)(3)(B) and 1442)</w:t>
      </w:r>
    </w:p>
    <w:p w14:paraId="35A9BE52" w14:textId="77777777" w:rsidR="00AD77EF" w:rsidRPr="00ED172B" w:rsidRDefault="00AD77EF">
      <w:pPr>
        <w:rPr>
          <w:b/>
          <w:color w:val="000000" w:themeColor="text1"/>
        </w:rPr>
      </w:pPr>
      <w:r w:rsidRPr="00ED172B">
        <w:rPr>
          <w:b/>
          <w:color w:val="000000" w:themeColor="text1"/>
        </w:rPr>
        <w:t>Data Source</w:t>
      </w:r>
    </w:p>
    <w:p w14:paraId="4BF71240" w14:textId="15C60540" w:rsidR="00AD77EF" w:rsidRPr="00ED172B" w:rsidRDefault="00AD77EF" w:rsidP="008E7B96">
      <w:pPr>
        <w:rPr>
          <w:color w:val="000000" w:themeColor="text1"/>
          <w:szCs w:val="16"/>
        </w:rPr>
      </w:pPr>
      <w:r w:rsidRPr="00ED172B">
        <w:rPr>
          <w:color w:val="000000" w:themeColor="text1"/>
          <w:szCs w:val="16"/>
        </w:rPr>
        <w:t>Data to be taken from monitoring or State data system.</w:t>
      </w:r>
    </w:p>
    <w:p w14:paraId="6083FF82" w14:textId="77777777" w:rsidR="00AD77EF" w:rsidRPr="00ED172B" w:rsidRDefault="00AD77EF">
      <w:pPr>
        <w:rPr>
          <w:b/>
          <w:color w:val="000000" w:themeColor="text1"/>
        </w:rPr>
      </w:pPr>
      <w:r w:rsidRPr="00ED172B">
        <w:rPr>
          <w:b/>
          <w:color w:val="000000" w:themeColor="text1"/>
        </w:rPr>
        <w:t>Measurement</w:t>
      </w:r>
    </w:p>
    <w:p w14:paraId="67942FAA" w14:textId="15228B56" w:rsidR="00AD77EF"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1B1465EF" w14:textId="3AA5887A" w:rsidR="00AD77EF"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6227A759" w14:textId="6917CD4A" w:rsidR="00AD77EF"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2EE0B66" w14:textId="48CD6584" w:rsidR="00AD77EF" w:rsidRPr="00ED172B" w:rsidRDefault="00AD77EF" w:rsidP="008E7B96">
      <w:pPr>
        <w:rPr>
          <w:color w:val="000000" w:themeColor="text1"/>
          <w:szCs w:val="16"/>
        </w:rPr>
      </w:pPr>
      <w:r w:rsidRPr="00ED172B">
        <w:rPr>
          <w:color w:val="000000" w:themeColor="text1"/>
          <w:szCs w:val="16"/>
        </w:rPr>
        <w:t>Account for untimely transition planning under 8A, 8B, and 8C, including the reasons for delays.</w:t>
      </w:r>
    </w:p>
    <w:p w14:paraId="4138147B" w14:textId="77777777" w:rsidR="00AD77EF" w:rsidRPr="00ED172B" w:rsidRDefault="00AD77EF">
      <w:pPr>
        <w:rPr>
          <w:b/>
          <w:color w:val="000000" w:themeColor="text1"/>
        </w:rPr>
      </w:pPr>
      <w:r w:rsidRPr="00ED172B">
        <w:rPr>
          <w:b/>
          <w:color w:val="000000" w:themeColor="text1"/>
        </w:rPr>
        <w:t>Instructions</w:t>
      </w:r>
    </w:p>
    <w:p w14:paraId="5DBEA140" w14:textId="77777777" w:rsidR="00AD77EF" w:rsidRPr="00ED172B" w:rsidRDefault="00AD77EF" w:rsidP="008E7B96">
      <w:pPr>
        <w:rPr>
          <w:color w:val="000000" w:themeColor="text1"/>
          <w:szCs w:val="16"/>
        </w:rPr>
      </w:pPr>
      <w:r w:rsidRPr="00ED172B">
        <w:rPr>
          <w:color w:val="000000" w:themeColor="text1"/>
          <w:szCs w:val="16"/>
        </w:rPr>
        <w:t>Indicators 8A, 8B, and 8C: Targets must be 100%.</w:t>
      </w:r>
    </w:p>
    <w:p w14:paraId="753D05EA" w14:textId="77777777" w:rsidR="00AD77EF" w:rsidRPr="00ED172B" w:rsidRDefault="00AD77EF" w:rsidP="008E7B96">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4118D0E7" w14:textId="77777777" w:rsidR="00AD77EF" w:rsidRPr="00ED172B" w:rsidRDefault="00AD77EF" w:rsidP="008E7B96">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0130129" w14:textId="77777777" w:rsidR="00AD77EF" w:rsidRPr="00ED172B" w:rsidRDefault="00AD77EF" w:rsidP="008E7B96">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24207A88" w14:textId="77777777" w:rsidR="00AD77EF" w:rsidRPr="00ED172B" w:rsidRDefault="00AD77EF" w:rsidP="008E7B96">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0D0977F8" w14:textId="77777777" w:rsidR="00AD77EF" w:rsidRPr="00ED172B" w:rsidRDefault="00AD77EF" w:rsidP="008E7B96">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F4C204A" w14:textId="77777777" w:rsidR="00AD77EF" w:rsidRPr="00ED172B" w:rsidRDefault="00AD77EF" w:rsidP="008E7B96">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667F7D63" w14:textId="77777777" w:rsidR="00AD77EF" w:rsidRPr="00ED172B" w:rsidRDefault="00AD77EF" w:rsidP="008E7B96">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10010E89" w14:textId="33F873F4" w:rsidR="00A639B7" w:rsidRPr="00ED172B" w:rsidRDefault="00AD77EF" w:rsidP="008E7B96">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217D72C9" w14:textId="61BA321B" w:rsidR="00D30AF1" w:rsidRPr="00A40EE1" w:rsidRDefault="000D0117" w:rsidP="007B0787">
      <w:pPr>
        <w:pStyle w:val="Heading2"/>
      </w:pPr>
      <w:bookmarkStart w:id="41" w:name="_Toc386209669"/>
      <w:bookmarkEnd w:id="39"/>
      <w:r w:rsidRPr="00A40EE1">
        <w:t xml:space="preserve">8A - </w:t>
      </w:r>
      <w:r w:rsidR="00D30AF1" w:rsidRPr="00A40EE1">
        <w:t>Indicator</w:t>
      </w:r>
      <w:r w:rsidR="000C5918" w:rsidRPr="00A40EE1">
        <w:t xml:space="preserve"> Data</w:t>
      </w:r>
    </w:p>
    <w:bookmarkEnd w:id="41"/>
    <w:p w14:paraId="63758498" w14:textId="154B667C" w:rsidR="00DC0682" w:rsidRDefault="00DC0682">
      <w:pPr>
        <w:rPr>
          <w:b/>
          <w:color w:val="000000" w:themeColor="text1"/>
        </w:rPr>
      </w:pPr>
      <w:r w:rsidRPr="00ED172B">
        <w:rPr>
          <w:b/>
          <w:color w:val="000000" w:themeColor="text1"/>
        </w:rPr>
        <w:t>Historical Data</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BASELINEDATA"/>
      </w:tblPr>
      <w:tblGrid>
        <w:gridCol w:w="2990"/>
        <w:gridCol w:w="875"/>
      </w:tblGrid>
      <w:tr w:rsidR="00C25621" w:rsidRPr="00ED172B" w14:paraId="01FC8539" w14:textId="77777777" w:rsidTr="00A40EE1">
        <w:trPr>
          <w:trHeight w:val="350"/>
          <w:tblHeader/>
        </w:trPr>
        <w:tc>
          <w:tcPr>
            <w:tcW w:w="4185" w:type="pct"/>
            <w:tcBorders>
              <w:bottom w:val="single" w:sz="4" w:space="0" w:color="auto"/>
            </w:tcBorders>
            <w:shd w:val="clear" w:color="auto" w:fill="auto"/>
            <w:vAlign w:val="center"/>
          </w:tcPr>
          <w:p w14:paraId="73003560" w14:textId="77777777" w:rsidR="00C25621" w:rsidRPr="001071FD" w:rsidRDefault="00C25621" w:rsidP="00C15786">
            <w:pPr>
              <w:jc w:val="center"/>
              <w:rPr>
                <w:b/>
                <w:bCs/>
                <w:color w:val="000000" w:themeColor="text1"/>
              </w:rPr>
            </w:pPr>
            <w:r>
              <w:rPr>
                <w:b/>
                <w:bCs/>
                <w:color w:val="000000" w:themeColor="text1"/>
              </w:rPr>
              <w:t>Baseline Year</w:t>
            </w:r>
          </w:p>
        </w:tc>
        <w:tc>
          <w:tcPr>
            <w:tcW w:w="815" w:type="pct"/>
            <w:shd w:val="clear" w:color="auto" w:fill="auto"/>
            <w:vAlign w:val="center"/>
          </w:tcPr>
          <w:p w14:paraId="6A0CA400"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C25621" w:rsidRPr="00ED172B" w14:paraId="37222F11" w14:textId="77777777" w:rsidTr="00A40EE1">
        <w:trPr>
          <w:trHeight w:val="350"/>
        </w:trPr>
        <w:tc>
          <w:tcPr>
            <w:tcW w:w="4185" w:type="pct"/>
            <w:tcBorders>
              <w:bottom w:val="single" w:sz="4" w:space="0" w:color="auto"/>
            </w:tcBorders>
            <w:shd w:val="clear" w:color="auto" w:fill="auto"/>
            <w:vAlign w:val="center"/>
          </w:tcPr>
          <w:p w14:paraId="4F8F7A6D" w14:textId="339D9015" w:rsidR="00C25621" w:rsidRPr="00ED172B" w:rsidRDefault="00C25621" w:rsidP="00C15786">
            <w:pPr>
              <w:jc w:val="center"/>
              <w:rPr>
                <w:b/>
                <w:color w:val="000000" w:themeColor="text1"/>
              </w:rPr>
            </w:pPr>
            <w:r w:rsidRPr="00ED172B">
              <w:rPr>
                <w:color w:val="000000" w:themeColor="text1"/>
              </w:rPr>
              <w:t>2005</w:t>
            </w:r>
          </w:p>
        </w:tc>
        <w:tc>
          <w:tcPr>
            <w:tcW w:w="815" w:type="pct"/>
            <w:shd w:val="clear" w:color="auto" w:fill="auto"/>
            <w:vAlign w:val="center"/>
          </w:tcPr>
          <w:p w14:paraId="4E589392" w14:textId="3D95CEBC" w:rsidR="00C25621" w:rsidRPr="00ED172B" w:rsidRDefault="00C25621" w:rsidP="00C15786">
            <w:pPr>
              <w:jc w:val="center"/>
              <w:rPr>
                <w:color w:val="000000" w:themeColor="text1"/>
              </w:rPr>
            </w:pPr>
            <w:r w:rsidRPr="00ED172B">
              <w:rPr>
                <w:color w:val="000000" w:themeColor="text1"/>
              </w:rPr>
              <w:t>85.00%</w:t>
            </w:r>
          </w:p>
        </w:tc>
      </w:tr>
    </w:tbl>
    <w:p w14:paraId="08A765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HISTDATA"/>
      </w:tblPr>
      <w:tblGrid>
        <w:gridCol w:w="684"/>
        <w:gridCol w:w="2022"/>
        <w:gridCol w:w="2022"/>
        <w:gridCol w:w="2022"/>
        <w:gridCol w:w="2022"/>
        <w:gridCol w:w="2018"/>
      </w:tblGrid>
      <w:tr w:rsidR="00ED172B" w:rsidRPr="00ED172B" w14:paraId="49BAF88D" w14:textId="77777777" w:rsidTr="00A40EE1">
        <w:trPr>
          <w:trHeight w:val="350"/>
        </w:trPr>
        <w:tc>
          <w:tcPr>
            <w:tcW w:w="317" w:type="pct"/>
            <w:tcBorders>
              <w:bottom w:val="single" w:sz="4" w:space="0" w:color="auto"/>
            </w:tcBorders>
            <w:shd w:val="clear" w:color="auto" w:fill="auto"/>
          </w:tcPr>
          <w:p w14:paraId="04EC0F35"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6F101EEC" w14:textId="64B403ED"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587F2630" w14:textId="078A73AB"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20E8F35B" w14:textId="7D5B36AA"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23CC9D76" w14:textId="55B26B34"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BC18291" w14:textId="0CCCC63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2A41C4C" w14:textId="77777777" w:rsidTr="00A40EE1">
        <w:trPr>
          <w:trHeight w:val="357"/>
        </w:trPr>
        <w:tc>
          <w:tcPr>
            <w:tcW w:w="317" w:type="pct"/>
            <w:shd w:val="clear" w:color="auto" w:fill="auto"/>
          </w:tcPr>
          <w:p w14:paraId="24DE0713"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4C2332C" w14:textId="1915789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93225EE" w14:textId="67BFDA6C"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3E5FA8B" w14:textId="462B497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8C99397" w14:textId="05AE00BF"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82FF3AD" w14:textId="7F5F60CC" w:rsidR="00DC0682" w:rsidRPr="00ED172B" w:rsidRDefault="004952E2" w:rsidP="00CD79C5">
            <w:pPr>
              <w:jc w:val="center"/>
              <w:rPr>
                <w:color w:val="000000" w:themeColor="text1"/>
                <w:szCs w:val="16"/>
              </w:rPr>
            </w:pPr>
            <w:r w:rsidRPr="00ED172B">
              <w:rPr>
                <w:color w:val="000000" w:themeColor="text1"/>
                <w:szCs w:val="16"/>
              </w:rPr>
              <w:t>100%</w:t>
            </w:r>
          </w:p>
        </w:tc>
      </w:tr>
      <w:tr w:rsidR="00ED172B" w:rsidRPr="00ED172B" w14:paraId="5EF597C1" w14:textId="77777777" w:rsidTr="00A40EE1">
        <w:trPr>
          <w:trHeight w:val="85"/>
        </w:trPr>
        <w:tc>
          <w:tcPr>
            <w:tcW w:w="317" w:type="pct"/>
            <w:shd w:val="clear" w:color="auto" w:fill="auto"/>
          </w:tcPr>
          <w:p w14:paraId="1CDE7165"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1CB0E4D1" w14:textId="5EF011CA" w:rsidR="00DC0682" w:rsidRPr="00ED172B" w:rsidRDefault="00860830" w:rsidP="00CD79C5">
            <w:pPr>
              <w:jc w:val="center"/>
              <w:rPr>
                <w:color w:val="000000" w:themeColor="text1"/>
                <w:szCs w:val="16"/>
              </w:rPr>
            </w:pPr>
            <w:r w:rsidRPr="00ED172B">
              <w:rPr>
                <w:rFonts w:cs="Arial"/>
                <w:color w:val="000000" w:themeColor="text1"/>
                <w:szCs w:val="16"/>
              </w:rPr>
              <w:t>91.56%</w:t>
            </w:r>
          </w:p>
        </w:tc>
        <w:tc>
          <w:tcPr>
            <w:tcW w:w="937" w:type="pct"/>
            <w:tcBorders>
              <w:bottom w:val="single" w:sz="4" w:space="0" w:color="auto"/>
            </w:tcBorders>
            <w:shd w:val="clear" w:color="auto" w:fill="auto"/>
            <w:vAlign w:val="center"/>
          </w:tcPr>
          <w:p w14:paraId="4946F773" w14:textId="57B7291E" w:rsidR="00DC0682" w:rsidRPr="00ED172B" w:rsidRDefault="00860830" w:rsidP="00CD79C5">
            <w:pPr>
              <w:jc w:val="center"/>
              <w:rPr>
                <w:color w:val="000000" w:themeColor="text1"/>
                <w:szCs w:val="16"/>
              </w:rPr>
            </w:pPr>
            <w:r w:rsidRPr="00ED172B">
              <w:rPr>
                <w:rFonts w:cs="Arial"/>
                <w:color w:val="000000" w:themeColor="text1"/>
                <w:szCs w:val="16"/>
              </w:rPr>
              <w:t>91.36%</w:t>
            </w:r>
          </w:p>
        </w:tc>
        <w:tc>
          <w:tcPr>
            <w:tcW w:w="937" w:type="pct"/>
            <w:tcBorders>
              <w:bottom w:val="single" w:sz="4" w:space="0" w:color="auto"/>
            </w:tcBorders>
            <w:shd w:val="clear" w:color="auto" w:fill="auto"/>
            <w:vAlign w:val="center"/>
          </w:tcPr>
          <w:p w14:paraId="428FC23B" w14:textId="346638A4" w:rsidR="00DC0682" w:rsidRPr="00ED172B" w:rsidRDefault="00860830" w:rsidP="00CD79C5">
            <w:pPr>
              <w:jc w:val="center"/>
              <w:rPr>
                <w:color w:val="000000" w:themeColor="text1"/>
                <w:szCs w:val="16"/>
              </w:rPr>
            </w:pPr>
            <w:r w:rsidRPr="00ED172B">
              <w:rPr>
                <w:rFonts w:cs="Arial"/>
                <w:color w:val="000000" w:themeColor="text1"/>
                <w:szCs w:val="16"/>
              </w:rPr>
              <w:t>88.57%</w:t>
            </w:r>
          </w:p>
        </w:tc>
        <w:tc>
          <w:tcPr>
            <w:tcW w:w="937" w:type="pct"/>
            <w:tcBorders>
              <w:bottom w:val="single" w:sz="4" w:space="0" w:color="auto"/>
            </w:tcBorders>
            <w:shd w:val="clear" w:color="auto" w:fill="auto"/>
            <w:vAlign w:val="center"/>
          </w:tcPr>
          <w:p w14:paraId="201B27E7" w14:textId="685838BB" w:rsidR="00DC0682" w:rsidRPr="00ED172B" w:rsidRDefault="00860830" w:rsidP="00CD79C5">
            <w:pPr>
              <w:jc w:val="center"/>
              <w:rPr>
                <w:color w:val="000000" w:themeColor="text1"/>
                <w:szCs w:val="16"/>
              </w:rPr>
            </w:pPr>
            <w:r w:rsidRPr="00ED172B">
              <w:rPr>
                <w:rFonts w:cs="Arial"/>
                <w:color w:val="000000" w:themeColor="text1"/>
                <w:szCs w:val="16"/>
              </w:rPr>
              <w:t>94.85%</w:t>
            </w:r>
          </w:p>
        </w:tc>
        <w:tc>
          <w:tcPr>
            <w:tcW w:w="937" w:type="pct"/>
            <w:tcBorders>
              <w:bottom w:val="single" w:sz="4" w:space="0" w:color="auto"/>
            </w:tcBorders>
            <w:shd w:val="clear" w:color="auto" w:fill="auto"/>
            <w:vAlign w:val="center"/>
          </w:tcPr>
          <w:p w14:paraId="4CD693EC" w14:textId="6628BA01" w:rsidR="00DC0682" w:rsidRPr="00ED172B" w:rsidRDefault="00860830" w:rsidP="00CD79C5">
            <w:pPr>
              <w:jc w:val="center"/>
              <w:rPr>
                <w:color w:val="000000" w:themeColor="text1"/>
                <w:szCs w:val="16"/>
              </w:rPr>
            </w:pPr>
            <w:r w:rsidRPr="00ED172B">
              <w:rPr>
                <w:rFonts w:cs="Arial"/>
                <w:color w:val="000000" w:themeColor="text1"/>
                <w:szCs w:val="16"/>
              </w:rPr>
              <w:t>100.00%</w:t>
            </w:r>
          </w:p>
        </w:tc>
      </w:tr>
    </w:tbl>
    <w:p w14:paraId="52279886" w14:textId="77777777" w:rsidR="008A4FF2" w:rsidRPr="00ED172B" w:rsidRDefault="008A4FF2">
      <w:pPr>
        <w:rPr>
          <w:b/>
          <w:color w:val="000000" w:themeColor="text1"/>
        </w:rPr>
      </w:pPr>
    </w:p>
    <w:p w14:paraId="7C04A1A4" w14:textId="77777777" w:rsidR="008A4FF2" w:rsidRPr="00ED172B" w:rsidRDefault="008A4FF2">
      <w:pPr>
        <w:rPr>
          <w:b/>
          <w:color w:val="000000" w:themeColor="text1"/>
        </w:rPr>
      </w:pPr>
    </w:p>
    <w:p w14:paraId="76F44573" w14:textId="77777777" w:rsidR="008A4FF2" w:rsidRPr="00ED172B" w:rsidRDefault="008A4FF2">
      <w:pPr>
        <w:rPr>
          <w:b/>
          <w:color w:val="000000" w:themeColor="text1"/>
        </w:rPr>
      </w:pPr>
    </w:p>
    <w:p w14:paraId="0ECBAAD9" w14:textId="58BA1CEB"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TARGETS"/>
      </w:tblPr>
      <w:tblGrid>
        <w:gridCol w:w="679"/>
        <w:gridCol w:w="2582"/>
      </w:tblGrid>
      <w:tr w:rsidR="00465BA4" w:rsidRPr="00ED172B" w14:paraId="05C3EE9D" w14:textId="77777777" w:rsidTr="00465BA4">
        <w:trPr>
          <w:trHeight w:val="350"/>
        </w:trPr>
        <w:tc>
          <w:tcPr>
            <w:tcW w:w="1041" w:type="pct"/>
            <w:tcBorders>
              <w:bottom w:val="single" w:sz="4" w:space="0" w:color="auto"/>
            </w:tcBorders>
            <w:shd w:val="clear" w:color="auto" w:fill="auto"/>
          </w:tcPr>
          <w:p w14:paraId="3665F13E"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7FE4AA04" w14:textId="595FC7A1"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D4A7670" w14:textId="77777777" w:rsidTr="00465BA4">
        <w:trPr>
          <w:trHeight w:val="357"/>
        </w:trPr>
        <w:tc>
          <w:tcPr>
            <w:tcW w:w="1041" w:type="pct"/>
            <w:shd w:val="clear" w:color="auto" w:fill="auto"/>
          </w:tcPr>
          <w:p w14:paraId="48A5A68C" w14:textId="77777777" w:rsidR="00465BA4" w:rsidRPr="00ED172B" w:rsidRDefault="00465BA4" w:rsidP="00186420">
            <w:pPr>
              <w:rPr>
                <w:color w:val="000000" w:themeColor="text1"/>
                <w:szCs w:val="16"/>
              </w:rPr>
            </w:pPr>
            <w:r w:rsidRPr="00ED172B">
              <w:rPr>
                <w:color w:val="000000" w:themeColor="text1"/>
                <w:szCs w:val="16"/>
              </w:rPr>
              <w:t>Target</w:t>
            </w:r>
          </w:p>
        </w:tc>
        <w:tc>
          <w:tcPr>
            <w:tcW w:w="3959" w:type="pct"/>
            <w:shd w:val="clear" w:color="auto" w:fill="auto"/>
          </w:tcPr>
          <w:p w14:paraId="15F32B75" w14:textId="1AD070A4" w:rsidR="00465BA4" w:rsidRPr="00ED172B" w:rsidRDefault="00465BA4" w:rsidP="00CD79C5">
            <w:pPr>
              <w:jc w:val="center"/>
              <w:rPr>
                <w:color w:val="000000" w:themeColor="text1"/>
                <w:szCs w:val="16"/>
              </w:rPr>
            </w:pPr>
            <w:r w:rsidRPr="00ED172B">
              <w:rPr>
                <w:color w:val="000000" w:themeColor="text1"/>
                <w:szCs w:val="16"/>
              </w:rPr>
              <w:t>100%</w:t>
            </w:r>
          </w:p>
        </w:tc>
      </w:tr>
    </w:tbl>
    <w:p w14:paraId="31F20CDA" w14:textId="5D8536B9" w:rsidR="008E7B96" w:rsidRPr="00ED172B" w:rsidRDefault="008E7B96">
      <w:pPr>
        <w:rPr>
          <w:b/>
          <w:color w:val="000000" w:themeColor="text1"/>
        </w:rPr>
      </w:pPr>
      <w:r w:rsidRPr="00ED172B">
        <w:rPr>
          <w:b/>
          <w:color w:val="000000" w:themeColor="text1"/>
        </w:rPr>
        <w:t>FFY 2019 SPP/APR Data</w:t>
      </w:r>
    </w:p>
    <w:p w14:paraId="063239BF" w14:textId="1264AE65" w:rsidR="00E440C8" w:rsidRPr="00ED172B" w:rsidRDefault="00E440C8">
      <w:pPr>
        <w:rPr>
          <w:rFonts w:cs="Arial"/>
          <w:b/>
          <w:color w:val="000000" w:themeColor="text1"/>
          <w:szCs w:val="16"/>
        </w:rPr>
      </w:pPr>
      <w:r w:rsidRPr="00ED172B">
        <w:rPr>
          <w:rFonts w:cs="Arial"/>
          <w:b/>
          <w:color w:val="000000" w:themeColor="text1"/>
          <w:szCs w:val="16"/>
        </w:rPr>
        <w:t>Data include only those toddlers with disabilities exiting Part C with timely transition planning for whom the Lead Agency has developed an IFSP with transition steps and services at least 90 days, and at the discretion of all parties, not more than nine months, prior to the toddler’s third birthday. (yes/no)</w:t>
      </w:r>
    </w:p>
    <w:p w14:paraId="3B8310E3" w14:textId="5559EF71" w:rsidR="001F1489" w:rsidRDefault="001F1489">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AFFYAPRDATA"/>
      </w:tblPr>
      <w:tblGrid>
        <w:gridCol w:w="2790"/>
        <w:gridCol w:w="1890"/>
        <w:gridCol w:w="1349"/>
        <w:gridCol w:w="1170"/>
        <w:gridCol w:w="1261"/>
        <w:gridCol w:w="1170"/>
        <w:gridCol w:w="1164"/>
      </w:tblGrid>
      <w:tr w:rsidR="00ED172B" w:rsidRPr="00ED172B" w14:paraId="39A170D1" w14:textId="77777777" w:rsidTr="00986B99">
        <w:trPr>
          <w:trHeight w:val="359"/>
          <w:tblHeader/>
        </w:trPr>
        <w:tc>
          <w:tcPr>
            <w:tcW w:w="1292" w:type="pct"/>
            <w:shd w:val="clear" w:color="auto" w:fill="auto"/>
            <w:vAlign w:val="bottom"/>
          </w:tcPr>
          <w:p w14:paraId="50FB1EE6" w14:textId="0D658CA5"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children exiting Part C who have an IFSP with transition steps and services</w:t>
            </w:r>
          </w:p>
        </w:tc>
        <w:tc>
          <w:tcPr>
            <w:tcW w:w="875" w:type="pct"/>
            <w:shd w:val="clear" w:color="auto" w:fill="auto"/>
            <w:vAlign w:val="bottom"/>
          </w:tcPr>
          <w:p w14:paraId="5DF08BDF" w14:textId="4B728C11"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toddlers with disabilities exiting Part C</w:t>
            </w:r>
          </w:p>
        </w:tc>
        <w:tc>
          <w:tcPr>
            <w:tcW w:w="625" w:type="pct"/>
            <w:shd w:val="clear" w:color="auto" w:fill="auto"/>
            <w:vAlign w:val="bottom"/>
          </w:tcPr>
          <w:p w14:paraId="7032C738" w14:textId="5A91444D"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6711AE0C" w14:textId="11F629CC"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2C4EE232" w14:textId="2BAE3933"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694857DA" w14:textId="09E6CAFD" w:rsidR="00F939F8" w:rsidRPr="00ED172B" w:rsidRDefault="00F939F8" w:rsidP="00F939F8">
            <w:pPr>
              <w:jc w:val="center"/>
              <w:rPr>
                <w:rFonts w:cs="Arial"/>
                <w:b/>
                <w:color w:val="000000" w:themeColor="text1"/>
                <w:szCs w:val="16"/>
              </w:rPr>
            </w:pPr>
            <w:r w:rsidRPr="00ED172B">
              <w:rPr>
                <w:b/>
                <w:color w:val="000000" w:themeColor="text1"/>
                <w:szCs w:val="16"/>
              </w:rPr>
              <w:t>Status</w:t>
            </w:r>
          </w:p>
        </w:tc>
        <w:tc>
          <w:tcPr>
            <w:tcW w:w="539" w:type="pct"/>
            <w:shd w:val="clear" w:color="auto" w:fill="auto"/>
            <w:vAlign w:val="bottom"/>
          </w:tcPr>
          <w:p w14:paraId="175F2F2C" w14:textId="62340754" w:rsidR="00F939F8" w:rsidRPr="00ED172B" w:rsidRDefault="00F939F8" w:rsidP="00F939F8">
            <w:pPr>
              <w:jc w:val="center"/>
              <w:rPr>
                <w:rFonts w:cs="Arial"/>
                <w:b/>
                <w:color w:val="000000" w:themeColor="text1"/>
                <w:szCs w:val="16"/>
              </w:rPr>
            </w:pPr>
            <w:r w:rsidRPr="00ED172B">
              <w:rPr>
                <w:b/>
                <w:color w:val="000000" w:themeColor="text1"/>
                <w:szCs w:val="16"/>
              </w:rPr>
              <w:t>Slippage</w:t>
            </w:r>
          </w:p>
        </w:tc>
      </w:tr>
      <w:tr w:rsidR="00ED172B" w:rsidRPr="00ED172B" w14:paraId="3F99CC5B" w14:textId="77777777" w:rsidTr="00986B99">
        <w:trPr>
          <w:trHeight w:val="366"/>
        </w:trPr>
        <w:tc>
          <w:tcPr>
            <w:tcW w:w="1292" w:type="pct"/>
            <w:shd w:val="clear" w:color="auto" w:fill="auto"/>
            <w:vAlign w:val="center"/>
          </w:tcPr>
          <w:p w14:paraId="0171E6DC" w14:textId="3334C64E" w:rsidR="00F939F8" w:rsidRPr="00ED172B" w:rsidRDefault="00860830" w:rsidP="00F939F8">
            <w:pPr>
              <w:jc w:val="center"/>
              <w:rPr>
                <w:rFonts w:cs="Arial"/>
                <w:color w:val="000000" w:themeColor="text1"/>
                <w:szCs w:val="16"/>
              </w:rPr>
            </w:pPr>
            <w:r w:rsidRPr="00ED172B">
              <w:rPr>
                <w:rFonts w:cs="Arial"/>
                <w:color w:val="000000" w:themeColor="text1"/>
                <w:szCs w:val="16"/>
              </w:rPr>
              <w:t>295</w:t>
            </w:r>
          </w:p>
        </w:tc>
        <w:tc>
          <w:tcPr>
            <w:tcW w:w="875" w:type="pct"/>
            <w:shd w:val="clear" w:color="auto" w:fill="auto"/>
            <w:vAlign w:val="center"/>
          </w:tcPr>
          <w:p w14:paraId="09B22CBD" w14:textId="0AA8660C" w:rsidR="00F939F8" w:rsidRPr="00ED172B" w:rsidRDefault="00860830" w:rsidP="00F939F8">
            <w:pPr>
              <w:jc w:val="center"/>
              <w:rPr>
                <w:rFonts w:cs="Arial"/>
                <w:color w:val="000000" w:themeColor="text1"/>
                <w:szCs w:val="16"/>
              </w:rPr>
            </w:pPr>
            <w:r w:rsidRPr="00ED172B">
              <w:rPr>
                <w:rFonts w:cs="Arial"/>
                <w:color w:val="000000" w:themeColor="text1"/>
                <w:szCs w:val="16"/>
              </w:rPr>
              <w:t>295</w:t>
            </w:r>
          </w:p>
        </w:tc>
        <w:tc>
          <w:tcPr>
            <w:tcW w:w="625" w:type="pct"/>
            <w:shd w:val="clear" w:color="auto" w:fill="auto"/>
          </w:tcPr>
          <w:p w14:paraId="136B0596" w14:textId="6BC8CAC5" w:rsidR="00F939F8" w:rsidRPr="00ED172B" w:rsidRDefault="00860830" w:rsidP="00F939F8">
            <w:pPr>
              <w:jc w:val="center"/>
              <w:rPr>
                <w:rFonts w:cs="Arial"/>
                <w:color w:val="000000" w:themeColor="text1"/>
                <w:szCs w:val="16"/>
              </w:rPr>
            </w:pPr>
            <w:r w:rsidRPr="00ED172B">
              <w:rPr>
                <w:rFonts w:cs="Arial"/>
                <w:color w:val="000000" w:themeColor="text1"/>
                <w:szCs w:val="16"/>
              </w:rPr>
              <w:t>100.00%</w:t>
            </w:r>
          </w:p>
        </w:tc>
        <w:tc>
          <w:tcPr>
            <w:tcW w:w="542" w:type="pct"/>
            <w:shd w:val="clear" w:color="auto" w:fill="auto"/>
          </w:tcPr>
          <w:p w14:paraId="0BC20FF1" w14:textId="0CC56D33" w:rsidR="00F939F8" w:rsidRPr="00ED172B" w:rsidRDefault="004952E2" w:rsidP="00F939F8">
            <w:pPr>
              <w:jc w:val="center"/>
              <w:rPr>
                <w:rFonts w:cs="Arial"/>
                <w:color w:val="000000" w:themeColor="text1"/>
                <w:szCs w:val="16"/>
              </w:rPr>
            </w:pPr>
            <w:r w:rsidRPr="00ED172B">
              <w:rPr>
                <w:color w:val="000000" w:themeColor="text1"/>
                <w:szCs w:val="16"/>
              </w:rPr>
              <w:t>100%</w:t>
            </w:r>
          </w:p>
        </w:tc>
        <w:tc>
          <w:tcPr>
            <w:tcW w:w="584" w:type="pct"/>
            <w:shd w:val="clear" w:color="auto" w:fill="auto"/>
          </w:tcPr>
          <w:p w14:paraId="2EEA547A" w14:textId="51A61E43" w:rsidR="00F939F8" w:rsidRPr="00ED172B" w:rsidRDefault="00860830" w:rsidP="00F939F8">
            <w:pPr>
              <w:jc w:val="center"/>
              <w:rPr>
                <w:rFonts w:cs="Arial"/>
                <w:color w:val="000000" w:themeColor="text1"/>
                <w:szCs w:val="16"/>
              </w:rPr>
            </w:pPr>
            <w:r w:rsidRPr="00ED172B">
              <w:rPr>
                <w:rFonts w:cs="Arial"/>
                <w:color w:val="000000" w:themeColor="text1"/>
                <w:szCs w:val="16"/>
              </w:rPr>
              <w:t>100.00%</w:t>
            </w:r>
          </w:p>
        </w:tc>
        <w:tc>
          <w:tcPr>
            <w:tcW w:w="542" w:type="pct"/>
            <w:shd w:val="clear" w:color="auto" w:fill="auto"/>
          </w:tcPr>
          <w:p w14:paraId="6EB785D3" w14:textId="6A67BD93" w:rsidR="00F939F8" w:rsidRPr="00ED172B" w:rsidRDefault="00320806" w:rsidP="00320806">
            <w:pPr>
              <w:jc w:val="center"/>
              <w:rPr>
                <w:color w:val="000000" w:themeColor="text1"/>
              </w:rPr>
            </w:pPr>
            <w:r w:rsidRPr="00ED172B">
              <w:rPr>
                <w:color w:val="000000" w:themeColor="text1"/>
              </w:rPr>
              <w:t>Met Target</w:t>
            </w:r>
          </w:p>
        </w:tc>
        <w:tc>
          <w:tcPr>
            <w:tcW w:w="539" w:type="pct"/>
            <w:shd w:val="clear" w:color="auto" w:fill="auto"/>
          </w:tcPr>
          <w:p w14:paraId="1195EC60" w14:textId="15F614DC" w:rsidR="00F939F8" w:rsidRPr="00ED172B" w:rsidRDefault="00320806" w:rsidP="00320806">
            <w:pPr>
              <w:jc w:val="center"/>
              <w:rPr>
                <w:color w:val="000000" w:themeColor="text1"/>
              </w:rPr>
            </w:pPr>
            <w:r w:rsidRPr="00ED172B">
              <w:rPr>
                <w:color w:val="000000" w:themeColor="text1"/>
              </w:rPr>
              <w:t>No Slippage</w:t>
            </w:r>
          </w:p>
        </w:tc>
      </w:tr>
    </w:tbl>
    <w:p w14:paraId="070F5A41" w14:textId="75215117" w:rsidR="008901AF" w:rsidRPr="00ED172B" w:rsidRDefault="008901AF" w:rsidP="005A1CA1">
      <w:pPr>
        <w:rPr>
          <w:rFonts w:cs="Arial"/>
          <w:b/>
          <w:color w:val="000000" w:themeColor="text1"/>
          <w:szCs w:val="16"/>
        </w:rPr>
      </w:pPr>
      <w:r w:rsidRPr="00ED172B">
        <w:rPr>
          <w:rFonts w:cs="Arial"/>
          <w:b/>
          <w:color w:val="000000" w:themeColor="text1"/>
          <w:szCs w:val="16"/>
        </w:rPr>
        <w:t>Number of documented delays attributable to exceptional family circumstances</w:t>
      </w:r>
      <w:r w:rsidRPr="00ED172B">
        <w:rPr>
          <w:rFonts w:cs="Arial"/>
          <w:color w:val="000000" w:themeColor="text1"/>
          <w:szCs w:val="16"/>
        </w:rPr>
        <w:t> </w:t>
      </w:r>
      <w:r w:rsidRPr="00ED172B">
        <w:rPr>
          <w:rFonts w:cs="Arial"/>
          <w:color w:val="000000" w:themeColor="text1"/>
          <w:szCs w:val="16"/>
        </w:rPr>
        <w:br/>
      </w:r>
      <w:r w:rsidRPr="00ED172B">
        <w:rPr>
          <w:rFonts w:cs="Arial"/>
          <w:b/>
          <w:color w:val="000000" w:themeColor="text1"/>
          <w:szCs w:val="16"/>
        </w:rPr>
        <w:t>This number will be added to the “Number of children exiting Part C who have an IFSP with transition steps and services” field to calculate the numerator for this indicator.</w:t>
      </w:r>
    </w:p>
    <w:p w14:paraId="18B7DCE3" w14:textId="69575240" w:rsidR="008901AF" w:rsidRPr="00ED172B" w:rsidRDefault="008901AF" w:rsidP="005A1CA1">
      <w:pPr>
        <w:rPr>
          <w:rFonts w:cs="Arial"/>
          <w:color w:val="000000" w:themeColor="text1"/>
          <w:szCs w:val="16"/>
        </w:rPr>
      </w:pPr>
      <w:r w:rsidRPr="00ED172B">
        <w:rPr>
          <w:rFonts w:cs="Arial"/>
          <w:color w:val="000000" w:themeColor="text1"/>
          <w:szCs w:val="16"/>
        </w:rPr>
        <w:t>0</w:t>
      </w:r>
    </w:p>
    <w:p w14:paraId="08A0732F" w14:textId="77777777" w:rsidR="0026103E"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40A77EEA" w14:textId="55FB6054" w:rsidR="000709B9" w:rsidRDefault="00860830" w:rsidP="00B83404">
      <w:pPr>
        <w:rPr>
          <w:color w:val="000000" w:themeColor="text1"/>
        </w:rPr>
      </w:pPr>
      <w:r w:rsidRPr="00ED172B">
        <w:rPr>
          <w:color w:val="000000" w:themeColor="text1"/>
        </w:rPr>
        <w:t>State monitoring</w:t>
      </w:r>
    </w:p>
    <w:p w14:paraId="257F15B7" w14:textId="4F703FDF" w:rsidR="000709B9" w:rsidRPr="00ED172B" w:rsidRDefault="000709B9" w:rsidP="00B83404">
      <w:pPr>
        <w:rPr>
          <w:b/>
          <w:i/>
          <w:color w:val="000000" w:themeColor="text1"/>
        </w:rPr>
      </w:pPr>
      <w:r w:rsidRPr="00ED172B">
        <w:rPr>
          <w:b/>
          <w:color w:val="000000" w:themeColor="text1"/>
        </w:rPr>
        <w:t xml:space="preserve">Describe the method used to select EIS programs for monitoring. </w:t>
      </w:r>
    </w:p>
    <w:p w14:paraId="1770C9F3" w14:textId="19E3D405" w:rsidR="000709B9" w:rsidRDefault="00860830" w:rsidP="000709B9">
      <w:pPr>
        <w:rPr>
          <w:color w:val="000000" w:themeColor="text1"/>
        </w:rPr>
      </w:pPr>
      <w:r w:rsidRPr="00ED172B">
        <w:rPr>
          <w:color w:val="000000" w:themeColor="text1"/>
        </w:rPr>
        <w:t>Annual chart reviews were conducted from March 2020 through June 2020.</w:t>
      </w:r>
      <w:r w:rsidRPr="00ED172B">
        <w:rPr>
          <w:color w:val="000000" w:themeColor="text1"/>
        </w:rPr>
        <w:br/>
      </w:r>
      <w:r w:rsidRPr="00ED172B">
        <w:rPr>
          <w:color w:val="000000" w:themeColor="text1"/>
        </w:rPr>
        <w:br/>
        <w:t xml:space="preserve">Both Regional Programs – CDW (Kent/Sussex and New Castle) are monitored annually. A report run from DHSSCares, the data system for the Birth to Three program in Delaware, identified children who had an active IFSP who were in the transition process on February 1, 2020. </w:t>
      </w:r>
      <w:r w:rsidRPr="00ED172B">
        <w:rPr>
          <w:color w:val="000000" w:themeColor="text1"/>
        </w:rPr>
        <w:br/>
      </w:r>
      <w:r w:rsidRPr="00ED172B">
        <w:rPr>
          <w:color w:val="000000" w:themeColor="text1"/>
        </w:rPr>
        <w:br/>
        <w:t xml:space="preserve">As in previous APRs, included in this calculation are children whom the Program has identified the cause for the delay as exceptional family circumstances documented in the child’s record. The numbers of these children are included in both the numerator and denominator when calculating compliance. </w:t>
      </w:r>
      <w:r w:rsidRPr="00ED172B">
        <w:rPr>
          <w:color w:val="000000" w:themeColor="text1"/>
        </w:rPr>
        <w:br/>
      </w:r>
      <w:r w:rsidRPr="00ED172B">
        <w:rPr>
          <w:color w:val="000000" w:themeColor="text1"/>
        </w:rPr>
        <w:br/>
        <w:t>During FFY 2019, at least 5 charts of every Family Service Coordinator were randomly reviewed (if a staff had fewer than 5 cases all cases were reviewed). A total of 295 charts were reviewed, 135 cases were managed by Regional Program – CDW Kent Sussex. Regional Program – CDW New Castle managed 160 cases. All charts that were audited included IFSPs and Services</w:t>
      </w:r>
      <w:r w:rsidRPr="00ED172B">
        <w:rPr>
          <w:color w:val="000000" w:themeColor="text1"/>
        </w:rPr>
        <w:br/>
      </w:r>
      <w:r w:rsidRPr="00ED172B">
        <w:rPr>
          <w:color w:val="000000" w:themeColor="text1"/>
        </w:rPr>
        <w:br/>
        <w:t>All 295 of the charts audited were identified as children with disabilities exiting Part C where the IFSP included transition steps and services at least 90 days before the child's 3rd birthday. Transition steps were documented in 100% of the charts at least 90 days before the toddler’s birthday. The date on which transition steps and services were discussed with parents, and transition steps and services were added to the IFSP, were noted in the progress notes as well as documented in the transition section of the IFSP, showing that transition steps and services were included in IFSPs for all toddlers at least 90 days before toddlers’ third birthdays.</w:t>
      </w:r>
    </w:p>
    <w:p w14:paraId="7E255243" w14:textId="77777777" w:rsidR="008901AF" w:rsidRPr="00ED172B" w:rsidRDefault="008901AF" w:rsidP="00950382">
      <w:pPr>
        <w:rPr>
          <w:color w:val="000000" w:themeColor="text1"/>
        </w:rPr>
      </w:pPr>
    </w:p>
    <w:p w14:paraId="679E0C72" w14:textId="31A766F3" w:rsidR="003A3693" w:rsidRPr="00ED172B" w:rsidRDefault="003A3693" w:rsidP="00950382">
      <w:pPr>
        <w:rPr>
          <w:b/>
          <w:color w:val="000000" w:themeColor="text1"/>
        </w:rPr>
      </w:pPr>
      <w:r w:rsidRPr="00ED172B">
        <w:rPr>
          <w:b/>
          <w:color w:val="000000" w:themeColor="text1"/>
        </w:rPr>
        <w:t>Provide additional information about this indicator (optional)</w:t>
      </w:r>
    </w:p>
    <w:p w14:paraId="35506A80" w14:textId="578ABD6A" w:rsidR="003A3693" w:rsidRPr="00ED172B" w:rsidRDefault="003A3693" w:rsidP="003A3693">
      <w:pPr>
        <w:rPr>
          <w:rFonts w:cs="Arial"/>
          <w:color w:val="000000" w:themeColor="text1"/>
          <w:szCs w:val="16"/>
        </w:rPr>
      </w:pPr>
    </w:p>
    <w:p w14:paraId="367CB071" w14:textId="55D514F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APFFYNCFINDINGS"/>
      </w:tblPr>
      <w:tblGrid>
        <w:gridCol w:w="2610"/>
        <w:gridCol w:w="2741"/>
        <w:gridCol w:w="2618"/>
        <w:gridCol w:w="2821"/>
      </w:tblGrid>
      <w:tr w:rsidR="00ED172B" w:rsidRPr="00ED172B" w14:paraId="2D4FE5FD" w14:textId="77777777" w:rsidTr="00986B99">
        <w:trPr>
          <w:trHeight w:val="389"/>
          <w:tblHeader/>
        </w:trPr>
        <w:tc>
          <w:tcPr>
            <w:tcW w:w="1210" w:type="pct"/>
            <w:shd w:val="clear" w:color="auto" w:fill="auto"/>
            <w:vAlign w:val="bottom"/>
          </w:tcPr>
          <w:p w14:paraId="6889A2C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0336DAA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6A6F0624"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404B8C3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4E93E1CC" w14:textId="77777777" w:rsidTr="00986B99">
        <w:tc>
          <w:tcPr>
            <w:tcW w:w="1210" w:type="pct"/>
            <w:shd w:val="clear" w:color="auto" w:fill="auto"/>
          </w:tcPr>
          <w:p w14:paraId="6D36EEFA" w14:textId="77759E1D"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70" w:type="pct"/>
            <w:shd w:val="clear" w:color="auto" w:fill="auto"/>
          </w:tcPr>
          <w:p w14:paraId="6F7AE561" w14:textId="0506DBB0"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13" w:type="pct"/>
            <w:shd w:val="clear" w:color="auto" w:fill="auto"/>
          </w:tcPr>
          <w:p w14:paraId="58BE9E1E" w14:textId="2A20A5FA"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08" w:type="pct"/>
            <w:shd w:val="clear" w:color="auto" w:fill="auto"/>
          </w:tcPr>
          <w:p w14:paraId="23C4C3AF" w14:textId="3B5B521A"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300F7028" w14:textId="16EB7A1E"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APPFFYNCFINDINGS"/>
      </w:tblPr>
      <w:tblGrid>
        <w:gridCol w:w="2005"/>
        <w:gridCol w:w="2995"/>
        <w:gridCol w:w="2985"/>
        <w:gridCol w:w="2805"/>
      </w:tblGrid>
      <w:tr w:rsidR="00ED172B" w:rsidRPr="00ED172B" w14:paraId="03D27353" w14:textId="77777777" w:rsidTr="00986B99">
        <w:trPr>
          <w:tblHeader/>
        </w:trPr>
        <w:tc>
          <w:tcPr>
            <w:tcW w:w="929" w:type="pct"/>
            <w:shd w:val="clear" w:color="auto" w:fill="auto"/>
            <w:vAlign w:val="bottom"/>
          </w:tcPr>
          <w:p w14:paraId="5B4E82E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88" w:type="pct"/>
            <w:shd w:val="clear" w:color="auto" w:fill="auto"/>
            <w:vAlign w:val="bottom"/>
          </w:tcPr>
          <w:p w14:paraId="6E009F9F" w14:textId="62B880A0"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3" w:type="pct"/>
            <w:shd w:val="clear" w:color="auto" w:fill="auto"/>
            <w:vAlign w:val="bottom"/>
          </w:tcPr>
          <w:p w14:paraId="28F8907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0" w:type="pct"/>
            <w:shd w:val="clear" w:color="auto" w:fill="auto"/>
            <w:vAlign w:val="bottom"/>
          </w:tcPr>
          <w:p w14:paraId="62CA3EA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7517045B" w14:textId="77777777" w:rsidTr="00986B99">
        <w:tc>
          <w:tcPr>
            <w:tcW w:w="929" w:type="pct"/>
            <w:shd w:val="clear" w:color="auto" w:fill="auto"/>
          </w:tcPr>
          <w:p w14:paraId="3B9EE4C9" w14:textId="36893AED" w:rsidR="008203B4" w:rsidRPr="00ED172B" w:rsidRDefault="008203B4" w:rsidP="00CD79C5">
            <w:pPr>
              <w:rPr>
                <w:rFonts w:cs="Arial"/>
                <w:color w:val="000000" w:themeColor="text1"/>
                <w:szCs w:val="16"/>
              </w:rPr>
            </w:pPr>
          </w:p>
        </w:tc>
        <w:tc>
          <w:tcPr>
            <w:tcW w:w="1388" w:type="pct"/>
            <w:shd w:val="clear" w:color="auto" w:fill="auto"/>
          </w:tcPr>
          <w:p w14:paraId="59BBBE3F" w14:textId="119CB64D" w:rsidR="008203B4" w:rsidRPr="00ED172B" w:rsidRDefault="008203B4" w:rsidP="00CD79C5">
            <w:pPr>
              <w:jc w:val="center"/>
              <w:rPr>
                <w:rFonts w:cs="Arial"/>
                <w:noProof/>
                <w:color w:val="000000" w:themeColor="text1"/>
                <w:szCs w:val="16"/>
              </w:rPr>
            </w:pPr>
          </w:p>
        </w:tc>
        <w:tc>
          <w:tcPr>
            <w:tcW w:w="1383" w:type="pct"/>
            <w:shd w:val="clear" w:color="auto" w:fill="auto"/>
          </w:tcPr>
          <w:p w14:paraId="127E5ED1" w14:textId="5E826401" w:rsidR="008203B4" w:rsidRPr="00ED172B" w:rsidRDefault="008203B4" w:rsidP="00CD79C5">
            <w:pPr>
              <w:jc w:val="center"/>
              <w:rPr>
                <w:rFonts w:cs="Arial"/>
                <w:noProof/>
                <w:color w:val="000000" w:themeColor="text1"/>
                <w:szCs w:val="16"/>
              </w:rPr>
            </w:pPr>
          </w:p>
        </w:tc>
        <w:tc>
          <w:tcPr>
            <w:tcW w:w="1300" w:type="pct"/>
            <w:shd w:val="clear" w:color="auto" w:fill="auto"/>
          </w:tcPr>
          <w:p w14:paraId="150828EF" w14:textId="74F3132B" w:rsidR="008203B4" w:rsidRPr="00ED172B" w:rsidRDefault="008203B4" w:rsidP="00CD79C5">
            <w:pPr>
              <w:jc w:val="center"/>
              <w:rPr>
                <w:rFonts w:cs="Arial"/>
                <w:noProof/>
                <w:color w:val="000000" w:themeColor="text1"/>
                <w:szCs w:val="16"/>
              </w:rPr>
            </w:pPr>
          </w:p>
        </w:tc>
      </w:tr>
      <w:tr w:rsidR="00ED172B" w:rsidRPr="00ED172B" w14:paraId="1FB93036" w14:textId="77777777" w:rsidTr="00986B99">
        <w:tc>
          <w:tcPr>
            <w:tcW w:w="929" w:type="pct"/>
            <w:shd w:val="clear" w:color="auto" w:fill="auto"/>
          </w:tcPr>
          <w:p w14:paraId="0F0F055B" w14:textId="44C477C9" w:rsidR="008203B4" w:rsidRPr="00ED172B" w:rsidRDefault="008203B4" w:rsidP="00CD79C5">
            <w:pPr>
              <w:rPr>
                <w:rFonts w:cs="Arial"/>
                <w:color w:val="000000" w:themeColor="text1"/>
                <w:szCs w:val="16"/>
              </w:rPr>
            </w:pPr>
          </w:p>
        </w:tc>
        <w:tc>
          <w:tcPr>
            <w:tcW w:w="1388" w:type="pct"/>
            <w:shd w:val="clear" w:color="auto" w:fill="auto"/>
          </w:tcPr>
          <w:p w14:paraId="4E4D35EC" w14:textId="3014D54F" w:rsidR="008203B4" w:rsidRPr="00ED172B" w:rsidRDefault="008203B4" w:rsidP="00CD79C5">
            <w:pPr>
              <w:jc w:val="center"/>
              <w:rPr>
                <w:rFonts w:cs="Arial"/>
                <w:noProof/>
                <w:color w:val="000000" w:themeColor="text1"/>
                <w:szCs w:val="16"/>
              </w:rPr>
            </w:pPr>
          </w:p>
        </w:tc>
        <w:tc>
          <w:tcPr>
            <w:tcW w:w="1383" w:type="pct"/>
            <w:shd w:val="clear" w:color="auto" w:fill="auto"/>
          </w:tcPr>
          <w:p w14:paraId="031A6B9D" w14:textId="25F039AF" w:rsidR="008203B4" w:rsidRPr="00ED172B" w:rsidRDefault="008203B4" w:rsidP="00CD79C5">
            <w:pPr>
              <w:jc w:val="center"/>
              <w:rPr>
                <w:rFonts w:cs="Arial"/>
                <w:noProof/>
                <w:color w:val="000000" w:themeColor="text1"/>
                <w:szCs w:val="16"/>
              </w:rPr>
            </w:pPr>
          </w:p>
        </w:tc>
        <w:tc>
          <w:tcPr>
            <w:tcW w:w="1300" w:type="pct"/>
            <w:shd w:val="clear" w:color="auto" w:fill="auto"/>
          </w:tcPr>
          <w:p w14:paraId="279F2773" w14:textId="6B96ACEF" w:rsidR="008203B4" w:rsidRPr="00ED172B" w:rsidRDefault="008203B4" w:rsidP="00CD79C5">
            <w:pPr>
              <w:jc w:val="center"/>
              <w:rPr>
                <w:rFonts w:cs="Arial"/>
                <w:noProof/>
                <w:color w:val="000000" w:themeColor="text1"/>
                <w:szCs w:val="16"/>
              </w:rPr>
            </w:pPr>
          </w:p>
        </w:tc>
      </w:tr>
      <w:tr w:rsidR="00ED172B" w:rsidRPr="00ED172B" w14:paraId="541BD90C" w14:textId="77777777" w:rsidTr="00986B99">
        <w:tc>
          <w:tcPr>
            <w:tcW w:w="929" w:type="pct"/>
            <w:shd w:val="clear" w:color="auto" w:fill="auto"/>
          </w:tcPr>
          <w:p w14:paraId="1E7B5266" w14:textId="4224D93A" w:rsidR="008203B4" w:rsidRPr="00ED172B" w:rsidRDefault="008203B4" w:rsidP="00CD79C5">
            <w:pPr>
              <w:rPr>
                <w:rFonts w:cs="Arial"/>
                <w:color w:val="000000" w:themeColor="text1"/>
                <w:szCs w:val="16"/>
              </w:rPr>
            </w:pPr>
          </w:p>
        </w:tc>
        <w:tc>
          <w:tcPr>
            <w:tcW w:w="1388" w:type="pct"/>
            <w:shd w:val="clear" w:color="auto" w:fill="auto"/>
          </w:tcPr>
          <w:p w14:paraId="7C14D12B" w14:textId="3003CF69" w:rsidR="008203B4" w:rsidRPr="00ED172B" w:rsidRDefault="008203B4" w:rsidP="00CD79C5">
            <w:pPr>
              <w:jc w:val="center"/>
              <w:rPr>
                <w:rFonts w:cs="Arial"/>
                <w:noProof/>
                <w:color w:val="000000" w:themeColor="text1"/>
                <w:szCs w:val="16"/>
              </w:rPr>
            </w:pPr>
          </w:p>
        </w:tc>
        <w:tc>
          <w:tcPr>
            <w:tcW w:w="1383" w:type="pct"/>
            <w:shd w:val="clear" w:color="auto" w:fill="auto"/>
          </w:tcPr>
          <w:p w14:paraId="45A94EB7" w14:textId="2538AC18" w:rsidR="008203B4" w:rsidRPr="00ED172B" w:rsidRDefault="008203B4" w:rsidP="00CD79C5">
            <w:pPr>
              <w:jc w:val="center"/>
              <w:rPr>
                <w:rFonts w:cs="Arial"/>
                <w:noProof/>
                <w:color w:val="000000" w:themeColor="text1"/>
                <w:szCs w:val="16"/>
              </w:rPr>
            </w:pPr>
          </w:p>
        </w:tc>
        <w:tc>
          <w:tcPr>
            <w:tcW w:w="1300" w:type="pct"/>
            <w:shd w:val="clear" w:color="auto" w:fill="auto"/>
          </w:tcPr>
          <w:p w14:paraId="0B3D9222" w14:textId="41BA0134" w:rsidR="008203B4" w:rsidRPr="00ED172B" w:rsidRDefault="008203B4" w:rsidP="00CD79C5">
            <w:pPr>
              <w:jc w:val="center"/>
              <w:rPr>
                <w:rFonts w:cs="Arial"/>
                <w:noProof/>
                <w:color w:val="000000" w:themeColor="text1"/>
                <w:szCs w:val="16"/>
              </w:rPr>
            </w:pPr>
          </w:p>
        </w:tc>
      </w:tr>
    </w:tbl>
    <w:p w14:paraId="1E1E7D1C" w14:textId="1CFEC88E" w:rsidR="008203B4" w:rsidRPr="00A40EE1" w:rsidRDefault="000D0117" w:rsidP="007B0787">
      <w:pPr>
        <w:pStyle w:val="Heading2"/>
      </w:pPr>
      <w:r w:rsidRPr="00A40EE1">
        <w:t xml:space="preserve">8A - </w:t>
      </w:r>
      <w:r w:rsidR="008203B4" w:rsidRPr="00A40EE1">
        <w:t>Prior FFY Required Actions</w:t>
      </w:r>
    </w:p>
    <w:p w14:paraId="7CDC5E88" w14:textId="330316F2" w:rsidR="004C1CEE" w:rsidRPr="00ED172B" w:rsidRDefault="00320806" w:rsidP="008203B4">
      <w:pPr>
        <w:rPr>
          <w:rFonts w:cs="Arial"/>
          <w:color w:val="000000" w:themeColor="text1"/>
          <w:szCs w:val="16"/>
        </w:rPr>
      </w:pPr>
      <w:r w:rsidRPr="00ED172B">
        <w:rPr>
          <w:color w:val="000000" w:themeColor="text1"/>
        </w:rPr>
        <w:t>The State did not provide valid and reliable data for FFY 2018.  The State must provide valid and reliable data for FFY 2019 in the FFY 2019 SPP/APR and also report valid correction data consistent with OSEP Memo 09-02. OSEP also will address its December 2019 monitoring visit under separate cover.</w:t>
      </w:r>
    </w:p>
    <w:p w14:paraId="61E6D547" w14:textId="5B2B6F03" w:rsidR="008203B4" w:rsidRPr="00ED172B" w:rsidRDefault="008203B4" w:rsidP="00B83404">
      <w:pPr>
        <w:rPr>
          <w:color w:val="000000" w:themeColor="text1"/>
        </w:rPr>
      </w:pPr>
      <w:r w:rsidRPr="00ED172B">
        <w:rPr>
          <w:b/>
          <w:color w:val="000000" w:themeColor="text1"/>
        </w:rPr>
        <w:t>Response to actions required in FFY 2018 SPP/APR</w:t>
      </w:r>
      <w:r w:rsidR="00950382" w:rsidRPr="00ED172B">
        <w:rPr>
          <w:color w:val="000000" w:themeColor="text1"/>
        </w:rPr>
        <w:t xml:space="preserve"> </w:t>
      </w:r>
    </w:p>
    <w:p w14:paraId="4E3E58E2" w14:textId="3B865535" w:rsidR="004C1CEE" w:rsidRPr="00ED172B" w:rsidRDefault="00320806" w:rsidP="00027F39">
      <w:pPr>
        <w:rPr>
          <w:color w:val="000000" w:themeColor="text1"/>
        </w:rPr>
      </w:pPr>
      <w:r w:rsidRPr="00ED172B">
        <w:rPr>
          <w:color w:val="000000" w:themeColor="text1"/>
        </w:rPr>
        <w:lastRenderedPageBreak/>
        <w:t>In its initial review of the State’s FFY 2018 data for this indicator, OSEP stated that those data were not valid and reliable. In its November 24, 2020 revised 2020 Determination Letter, OSEP concluded that the State’s FFY 2018 data for this indicator were in fact valid and reliable.</w:t>
      </w:r>
    </w:p>
    <w:p w14:paraId="28C74454" w14:textId="78BCAE4D" w:rsidR="008203B4" w:rsidRPr="00A40EE1" w:rsidRDefault="000D0117" w:rsidP="007B0787">
      <w:pPr>
        <w:pStyle w:val="Heading2"/>
      </w:pPr>
      <w:r w:rsidRPr="00A40EE1">
        <w:t xml:space="preserve">8A - </w:t>
      </w:r>
      <w:r w:rsidR="008203B4" w:rsidRPr="00A40EE1">
        <w:t>OSEP Response</w:t>
      </w:r>
    </w:p>
    <w:p w14:paraId="7F9516DD" w14:textId="5C7EAF59" w:rsidR="008203B4" w:rsidRPr="00ED172B" w:rsidRDefault="008203B4" w:rsidP="00320806">
      <w:pPr>
        <w:rPr>
          <w:color w:val="000000" w:themeColor="text1"/>
        </w:rPr>
      </w:pPr>
    </w:p>
    <w:p w14:paraId="159B2003" w14:textId="176E124F" w:rsidR="008203B4" w:rsidRPr="00A40EE1" w:rsidRDefault="000D0117" w:rsidP="007B0787">
      <w:pPr>
        <w:pStyle w:val="Heading2"/>
      </w:pPr>
      <w:r w:rsidRPr="00A40EE1">
        <w:t xml:space="preserve">8A - </w:t>
      </w:r>
      <w:r w:rsidR="008203B4" w:rsidRPr="00A40EE1">
        <w:t>Required Actions</w:t>
      </w:r>
    </w:p>
    <w:p w14:paraId="7B27D326" w14:textId="40409C6F" w:rsidR="008203B4" w:rsidRPr="00ED172B" w:rsidRDefault="008203B4" w:rsidP="00320806">
      <w:pPr>
        <w:rPr>
          <w:color w:val="000000" w:themeColor="text1"/>
        </w:rPr>
      </w:pPr>
    </w:p>
    <w:p w14:paraId="3F0CFF81"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62D7C46F" w14:textId="41DC649F" w:rsidR="00D77E41" w:rsidRPr="00ED172B" w:rsidRDefault="00D77E41" w:rsidP="00D77E41">
      <w:pPr>
        <w:pStyle w:val="Heading1"/>
        <w:rPr>
          <w:color w:val="000000" w:themeColor="text1"/>
        </w:rPr>
      </w:pPr>
      <w:r w:rsidRPr="00ED172B">
        <w:rPr>
          <w:color w:val="000000" w:themeColor="text1"/>
        </w:rPr>
        <w:lastRenderedPageBreak/>
        <w:t>Indicator 8B: Early Childhood Transition</w:t>
      </w:r>
    </w:p>
    <w:p w14:paraId="0A97D3D5"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7DA64F5E" w14:textId="28F4CBCC"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03FC3C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59479D03" w14:textId="3E438AD7"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2B5F5A93" w14:textId="6A068AA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422951E" w14:textId="120760CD"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3DBF5FF6"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71D145D1" w14:textId="77777777" w:rsidR="00D77E41" w:rsidRPr="00ED172B" w:rsidRDefault="00D77E41">
      <w:pPr>
        <w:rPr>
          <w:b/>
          <w:color w:val="000000" w:themeColor="text1"/>
        </w:rPr>
      </w:pPr>
      <w:r w:rsidRPr="00ED172B">
        <w:rPr>
          <w:b/>
          <w:color w:val="000000" w:themeColor="text1"/>
        </w:rPr>
        <w:t>Data Source</w:t>
      </w:r>
    </w:p>
    <w:p w14:paraId="047060E2"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66417E9D" w14:textId="77777777" w:rsidR="00D77E41" w:rsidRPr="00ED172B" w:rsidRDefault="00D77E41">
      <w:pPr>
        <w:rPr>
          <w:b/>
          <w:color w:val="000000" w:themeColor="text1"/>
        </w:rPr>
      </w:pPr>
      <w:r w:rsidRPr="00ED172B">
        <w:rPr>
          <w:b/>
          <w:color w:val="000000" w:themeColor="text1"/>
        </w:rPr>
        <w:t>Measurement</w:t>
      </w:r>
    </w:p>
    <w:p w14:paraId="79A335EE" w14:textId="7675FDF4"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0558F70E" w14:textId="0EDC6CE4"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410A96D9" w14:textId="0637E1FF"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E49D69A"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01BAAEA3" w14:textId="77777777" w:rsidR="00D77E41" w:rsidRPr="00ED172B" w:rsidRDefault="00D77E41">
      <w:pPr>
        <w:rPr>
          <w:b/>
          <w:color w:val="000000" w:themeColor="text1"/>
        </w:rPr>
      </w:pPr>
      <w:r w:rsidRPr="00ED172B">
        <w:rPr>
          <w:b/>
          <w:color w:val="000000" w:themeColor="text1"/>
        </w:rPr>
        <w:t>Instructions</w:t>
      </w:r>
    </w:p>
    <w:p w14:paraId="71CA4AC6"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78A38A89"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35069D3C"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59CADD30"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69464D6"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15ED3CE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49458D75"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0C5095CD"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A8F9A37" w14:textId="616B275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21BE10F" w14:textId="18A4FC4D" w:rsidR="00D77E41" w:rsidRPr="00A40EE1" w:rsidRDefault="000D0117" w:rsidP="007B0787">
      <w:pPr>
        <w:pStyle w:val="Heading2"/>
      </w:pPr>
      <w:r w:rsidRPr="00A40EE1">
        <w:t xml:space="preserve">8B - </w:t>
      </w:r>
      <w:r w:rsidR="00D77E41" w:rsidRPr="00A40EE1">
        <w:t>Indicator Data</w:t>
      </w:r>
    </w:p>
    <w:p w14:paraId="54D3A572" w14:textId="24F2B487"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BASELINEDATA"/>
      </w:tblPr>
      <w:tblGrid>
        <w:gridCol w:w="2899"/>
        <w:gridCol w:w="875"/>
      </w:tblGrid>
      <w:tr w:rsidR="00C25621" w:rsidRPr="00ED172B" w14:paraId="20E9FA47" w14:textId="77777777" w:rsidTr="00A40EE1">
        <w:trPr>
          <w:trHeight w:val="350"/>
          <w:tblHeader/>
        </w:trPr>
        <w:tc>
          <w:tcPr>
            <w:tcW w:w="4285" w:type="pct"/>
            <w:tcBorders>
              <w:bottom w:val="single" w:sz="4" w:space="0" w:color="auto"/>
            </w:tcBorders>
            <w:shd w:val="clear" w:color="auto" w:fill="auto"/>
            <w:vAlign w:val="center"/>
          </w:tcPr>
          <w:p w14:paraId="5164113B"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06F5DB47"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2E1B4916" w14:textId="77777777" w:rsidTr="00A40EE1">
        <w:trPr>
          <w:trHeight w:val="350"/>
        </w:trPr>
        <w:tc>
          <w:tcPr>
            <w:tcW w:w="4285" w:type="pct"/>
            <w:tcBorders>
              <w:bottom w:val="single" w:sz="4" w:space="0" w:color="auto"/>
            </w:tcBorders>
            <w:shd w:val="clear" w:color="auto" w:fill="auto"/>
            <w:vAlign w:val="center"/>
          </w:tcPr>
          <w:p w14:paraId="4B333435" w14:textId="19D54FBC"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0666BADC" w14:textId="408974FB" w:rsidR="000378F3" w:rsidRPr="00ED172B" w:rsidRDefault="000378F3" w:rsidP="000378F3">
            <w:pPr>
              <w:jc w:val="center"/>
              <w:rPr>
                <w:color w:val="000000" w:themeColor="text1"/>
              </w:rPr>
            </w:pPr>
            <w:r w:rsidRPr="00ED172B">
              <w:rPr>
                <w:color w:val="000000" w:themeColor="text1"/>
              </w:rPr>
              <w:t>100.00%</w:t>
            </w:r>
          </w:p>
        </w:tc>
      </w:tr>
    </w:tbl>
    <w:p w14:paraId="0E0458D1"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HISTDATA"/>
      </w:tblPr>
      <w:tblGrid>
        <w:gridCol w:w="684"/>
        <w:gridCol w:w="2022"/>
        <w:gridCol w:w="2022"/>
        <w:gridCol w:w="2022"/>
        <w:gridCol w:w="2022"/>
        <w:gridCol w:w="2018"/>
      </w:tblGrid>
      <w:tr w:rsidR="00ED172B" w:rsidRPr="00ED172B" w14:paraId="74E8D900" w14:textId="77777777" w:rsidTr="00A40EE1">
        <w:trPr>
          <w:trHeight w:val="350"/>
        </w:trPr>
        <w:tc>
          <w:tcPr>
            <w:tcW w:w="317" w:type="pct"/>
            <w:tcBorders>
              <w:bottom w:val="single" w:sz="4" w:space="0" w:color="auto"/>
            </w:tcBorders>
            <w:shd w:val="clear" w:color="auto" w:fill="auto"/>
          </w:tcPr>
          <w:p w14:paraId="1717825D"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7BF0D83D" w14:textId="46B1EB30"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61A48DAD" w14:textId="440E86BA"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00DC06E2" w14:textId="03CD7FF8"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1400C832" w14:textId="3C42CAB3"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D0CF390" w14:textId="2D52EF81"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CC40DB3" w14:textId="77777777" w:rsidTr="00A40EE1">
        <w:trPr>
          <w:trHeight w:val="357"/>
        </w:trPr>
        <w:tc>
          <w:tcPr>
            <w:tcW w:w="317" w:type="pct"/>
            <w:shd w:val="clear" w:color="auto" w:fill="auto"/>
          </w:tcPr>
          <w:p w14:paraId="23D9DCFF"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7FFF02F" w14:textId="61BAEB5F"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30AE3B34" w14:textId="5AE48E9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72204BF" w14:textId="0D3F83C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F1CD878" w14:textId="58AF87B1"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0A95F90" w14:textId="60F56AB0" w:rsidR="00DC0682" w:rsidRPr="00ED172B" w:rsidRDefault="009754A0" w:rsidP="00CD79C5">
            <w:pPr>
              <w:jc w:val="center"/>
              <w:rPr>
                <w:color w:val="000000" w:themeColor="text1"/>
                <w:szCs w:val="16"/>
              </w:rPr>
            </w:pPr>
            <w:r w:rsidRPr="00ED172B">
              <w:rPr>
                <w:color w:val="000000" w:themeColor="text1"/>
                <w:szCs w:val="16"/>
              </w:rPr>
              <w:t>100%</w:t>
            </w:r>
          </w:p>
        </w:tc>
      </w:tr>
      <w:tr w:rsidR="00ED172B" w:rsidRPr="00ED172B" w14:paraId="16D05940" w14:textId="77777777" w:rsidTr="00A40EE1">
        <w:trPr>
          <w:trHeight w:val="85"/>
        </w:trPr>
        <w:tc>
          <w:tcPr>
            <w:tcW w:w="317" w:type="pct"/>
            <w:shd w:val="clear" w:color="auto" w:fill="auto"/>
          </w:tcPr>
          <w:p w14:paraId="784E6590"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729B47D6" w14:textId="677BED5B"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A1FC6C4" w14:textId="77E057A8"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01927F1" w14:textId="4AED5860"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201E211E" w14:textId="33CBB339"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3EE94A33" w14:textId="3ACCE069" w:rsidR="00DC0682" w:rsidRPr="00ED172B" w:rsidRDefault="00860830" w:rsidP="00CD79C5">
            <w:pPr>
              <w:jc w:val="center"/>
              <w:rPr>
                <w:color w:val="000000" w:themeColor="text1"/>
                <w:szCs w:val="16"/>
              </w:rPr>
            </w:pPr>
            <w:r w:rsidRPr="00ED172B">
              <w:rPr>
                <w:rFonts w:cs="Arial"/>
                <w:color w:val="000000" w:themeColor="text1"/>
                <w:szCs w:val="16"/>
              </w:rPr>
              <w:t>100.00%</w:t>
            </w:r>
          </w:p>
        </w:tc>
      </w:tr>
    </w:tbl>
    <w:p w14:paraId="2D378C60" w14:textId="77777777" w:rsidR="008A4FF2" w:rsidRPr="00ED172B" w:rsidRDefault="008A4FF2">
      <w:pPr>
        <w:rPr>
          <w:b/>
          <w:color w:val="000000" w:themeColor="text1"/>
        </w:rPr>
      </w:pPr>
    </w:p>
    <w:p w14:paraId="73617382" w14:textId="77777777" w:rsidR="008A4FF2" w:rsidRPr="00ED172B" w:rsidRDefault="008A4FF2">
      <w:pPr>
        <w:rPr>
          <w:b/>
          <w:color w:val="000000" w:themeColor="text1"/>
        </w:rPr>
      </w:pPr>
    </w:p>
    <w:p w14:paraId="51FCB41B" w14:textId="471107B5"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TARGETS"/>
      </w:tblPr>
      <w:tblGrid>
        <w:gridCol w:w="679"/>
        <w:gridCol w:w="2582"/>
      </w:tblGrid>
      <w:tr w:rsidR="00465BA4" w:rsidRPr="00ED172B" w14:paraId="02FB5FEC" w14:textId="77777777" w:rsidTr="00465BA4">
        <w:trPr>
          <w:trHeight w:val="350"/>
        </w:trPr>
        <w:tc>
          <w:tcPr>
            <w:tcW w:w="1041" w:type="pct"/>
            <w:tcBorders>
              <w:bottom w:val="single" w:sz="4" w:space="0" w:color="auto"/>
            </w:tcBorders>
            <w:shd w:val="clear" w:color="auto" w:fill="auto"/>
          </w:tcPr>
          <w:p w14:paraId="66965110"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2FB0CA2D" w14:textId="618E9216"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1880903D" w14:textId="77777777" w:rsidTr="00465BA4">
        <w:trPr>
          <w:trHeight w:val="357"/>
        </w:trPr>
        <w:tc>
          <w:tcPr>
            <w:tcW w:w="1041" w:type="pct"/>
            <w:shd w:val="clear" w:color="auto" w:fill="auto"/>
          </w:tcPr>
          <w:p w14:paraId="009B82C2" w14:textId="77777777" w:rsidR="00465BA4" w:rsidRPr="00ED172B" w:rsidRDefault="00465BA4" w:rsidP="00B83404">
            <w:pPr>
              <w:rPr>
                <w:color w:val="000000" w:themeColor="text1"/>
                <w:szCs w:val="16"/>
              </w:rPr>
            </w:pPr>
            <w:r w:rsidRPr="00ED172B">
              <w:rPr>
                <w:color w:val="000000" w:themeColor="text1"/>
                <w:szCs w:val="16"/>
              </w:rPr>
              <w:t>Target</w:t>
            </w:r>
          </w:p>
        </w:tc>
        <w:tc>
          <w:tcPr>
            <w:tcW w:w="3959" w:type="pct"/>
            <w:shd w:val="clear" w:color="auto" w:fill="auto"/>
          </w:tcPr>
          <w:p w14:paraId="68F3EB6C" w14:textId="1DC405D3" w:rsidR="00465BA4" w:rsidRPr="00ED172B" w:rsidRDefault="00465BA4" w:rsidP="00CD79C5">
            <w:pPr>
              <w:jc w:val="center"/>
              <w:rPr>
                <w:color w:val="000000" w:themeColor="text1"/>
                <w:szCs w:val="16"/>
              </w:rPr>
            </w:pPr>
            <w:r w:rsidRPr="00ED172B">
              <w:rPr>
                <w:color w:val="000000" w:themeColor="text1"/>
                <w:szCs w:val="16"/>
              </w:rPr>
              <w:t>100%</w:t>
            </w:r>
          </w:p>
        </w:tc>
      </w:tr>
    </w:tbl>
    <w:p w14:paraId="621A396D" w14:textId="66D0F09F" w:rsidR="008E7B96" w:rsidRPr="00ED172B" w:rsidRDefault="008E7B96">
      <w:pPr>
        <w:rPr>
          <w:b/>
          <w:color w:val="000000" w:themeColor="text1"/>
        </w:rPr>
      </w:pPr>
      <w:r w:rsidRPr="00ED172B">
        <w:rPr>
          <w:b/>
          <w:color w:val="000000" w:themeColor="text1"/>
        </w:rPr>
        <w:t>FFY 2019 SPP/APR Data</w:t>
      </w:r>
    </w:p>
    <w:p w14:paraId="58E9458B" w14:textId="42AC40CB" w:rsidR="000A170A" w:rsidRPr="00ED172B" w:rsidRDefault="00B84C5D" w:rsidP="00F939F8">
      <w:pPr>
        <w:rPr>
          <w:b/>
          <w:color w:val="000000" w:themeColor="text1"/>
          <w:szCs w:val="16"/>
        </w:rPr>
      </w:pPr>
      <w:r w:rsidRPr="00ED172B">
        <w:rPr>
          <w:rFonts w:eastAsia="Times New Roman"/>
          <w:b/>
          <w:color w:val="000000" w:themeColor="text1"/>
        </w:rPr>
        <w:t>Data include notification to both the SEA and LEA</w:t>
      </w:r>
    </w:p>
    <w:p w14:paraId="72B496FC" w14:textId="65013E4A" w:rsidR="000A170A" w:rsidRDefault="000A170A" w:rsidP="00F939F8">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BFFYAPRDATA"/>
      </w:tblPr>
      <w:tblGrid>
        <w:gridCol w:w="2971"/>
        <w:gridCol w:w="1619"/>
        <w:gridCol w:w="1351"/>
        <w:gridCol w:w="1349"/>
        <w:gridCol w:w="1170"/>
        <w:gridCol w:w="1170"/>
        <w:gridCol w:w="1164"/>
      </w:tblGrid>
      <w:tr w:rsidR="00ED172B" w:rsidRPr="00ED172B" w14:paraId="0DF9E103" w14:textId="77777777" w:rsidTr="00986B99">
        <w:trPr>
          <w:tblHeader/>
        </w:trPr>
        <w:tc>
          <w:tcPr>
            <w:tcW w:w="1376" w:type="pct"/>
            <w:shd w:val="clear" w:color="auto" w:fill="auto"/>
            <w:vAlign w:val="bottom"/>
          </w:tcPr>
          <w:p w14:paraId="626A819F" w14:textId="4E4B92FB"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where notification to the SEA and LEA occurred at least 90 days prior to their third birthday for toddlers potentially eligible for Part B preschool services</w:t>
            </w:r>
          </w:p>
        </w:tc>
        <w:tc>
          <w:tcPr>
            <w:tcW w:w="750" w:type="pct"/>
            <w:shd w:val="clear" w:color="auto" w:fill="auto"/>
            <w:vAlign w:val="bottom"/>
          </w:tcPr>
          <w:p w14:paraId="2AFBA1AE" w14:textId="2BF03792"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who were potentially eligible for Part B</w:t>
            </w:r>
          </w:p>
        </w:tc>
        <w:tc>
          <w:tcPr>
            <w:tcW w:w="626" w:type="pct"/>
            <w:shd w:val="clear" w:color="auto" w:fill="auto"/>
            <w:vAlign w:val="bottom"/>
          </w:tcPr>
          <w:p w14:paraId="12765FCA" w14:textId="78ABF08E" w:rsidR="00F939F8" w:rsidRPr="00ED172B" w:rsidRDefault="00F939F8" w:rsidP="00F939F8">
            <w:pPr>
              <w:jc w:val="center"/>
              <w:rPr>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6245781C" w14:textId="77386DE5" w:rsidR="00F939F8" w:rsidRPr="00ED172B" w:rsidRDefault="00F939F8" w:rsidP="00F939F8">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1E1DBF10" w14:textId="4ADCE333" w:rsidR="00F939F8" w:rsidRPr="00ED172B" w:rsidRDefault="00F939F8" w:rsidP="00F939F8">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76378A12" w14:textId="6432F921" w:rsidR="00F939F8" w:rsidRPr="00ED172B" w:rsidRDefault="00F939F8" w:rsidP="00F939F8">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4BB8DCC2" w14:textId="2B1865BF" w:rsidR="00F939F8" w:rsidRPr="00ED172B" w:rsidRDefault="00F939F8" w:rsidP="00F939F8">
            <w:pPr>
              <w:jc w:val="center"/>
              <w:rPr>
                <w:b/>
                <w:color w:val="000000" w:themeColor="text1"/>
                <w:szCs w:val="16"/>
              </w:rPr>
            </w:pPr>
            <w:r w:rsidRPr="00ED172B">
              <w:rPr>
                <w:b/>
                <w:color w:val="000000" w:themeColor="text1"/>
                <w:szCs w:val="16"/>
              </w:rPr>
              <w:t>Slippage</w:t>
            </w:r>
          </w:p>
        </w:tc>
      </w:tr>
      <w:tr w:rsidR="00ED172B" w:rsidRPr="00ED172B" w14:paraId="13F147EB" w14:textId="77777777" w:rsidTr="00986B99">
        <w:tc>
          <w:tcPr>
            <w:tcW w:w="1376" w:type="pct"/>
            <w:shd w:val="clear" w:color="auto" w:fill="auto"/>
            <w:vAlign w:val="center"/>
          </w:tcPr>
          <w:p w14:paraId="4639DE19" w14:textId="76CCEDED" w:rsidR="00F939F8" w:rsidRPr="00ED172B" w:rsidRDefault="00860830" w:rsidP="00F939F8">
            <w:pPr>
              <w:jc w:val="center"/>
              <w:rPr>
                <w:color w:val="000000" w:themeColor="text1"/>
                <w:szCs w:val="16"/>
              </w:rPr>
            </w:pPr>
            <w:r w:rsidRPr="00ED172B">
              <w:rPr>
                <w:color w:val="000000" w:themeColor="text1"/>
                <w:szCs w:val="16"/>
              </w:rPr>
              <w:t>1,059</w:t>
            </w:r>
          </w:p>
        </w:tc>
        <w:tc>
          <w:tcPr>
            <w:tcW w:w="750" w:type="pct"/>
            <w:shd w:val="clear" w:color="auto" w:fill="auto"/>
            <w:vAlign w:val="center"/>
          </w:tcPr>
          <w:p w14:paraId="350A2CCA" w14:textId="6EBFFA0A" w:rsidR="00F939F8" w:rsidRPr="00ED172B" w:rsidRDefault="00860830" w:rsidP="00F939F8">
            <w:pPr>
              <w:jc w:val="center"/>
              <w:rPr>
                <w:color w:val="000000" w:themeColor="text1"/>
                <w:szCs w:val="16"/>
              </w:rPr>
            </w:pPr>
            <w:r w:rsidRPr="00ED172B">
              <w:rPr>
                <w:color w:val="000000" w:themeColor="text1"/>
                <w:szCs w:val="16"/>
              </w:rPr>
              <w:t>1,059</w:t>
            </w:r>
          </w:p>
        </w:tc>
        <w:tc>
          <w:tcPr>
            <w:tcW w:w="626" w:type="pct"/>
            <w:shd w:val="clear" w:color="auto" w:fill="auto"/>
          </w:tcPr>
          <w:p w14:paraId="626514B4" w14:textId="6A77EE05" w:rsidR="00F939F8" w:rsidRPr="00ED172B" w:rsidRDefault="00860830" w:rsidP="00F939F8">
            <w:pPr>
              <w:jc w:val="center"/>
              <w:rPr>
                <w:color w:val="000000" w:themeColor="text1"/>
                <w:szCs w:val="16"/>
              </w:rPr>
            </w:pPr>
            <w:r w:rsidRPr="00ED172B">
              <w:rPr>
                <w:rFonts w:cs="Arial"/>
                <w:color w:val="000000" w:themeColor="text1"/>
                <w:szCs w:val="16"/>
              </w:rPr>
              <w:t>100.00%</w:t>
            </w:r>
          </w:p>
        </w:tc>
        <w:tc>
          <w:tcPr>
            <w:tcW w:w="625" w:type="pct"/>
            <w:shd w:val="clear" w:color="auto" w:fill="auto"/>
          </w:tcPr>
          <w:p w14:paraId="5AD816A1" w14:textId="0C7CDE4B" w:rsidR="00F939F8" w:rsidRPr="00ED172B" w:rsidRDefault="00D66260" w:rsidP="00F939F8">
            <w:pPr>
              <w:jc w:val="center"/>
              <w:rPr>
                <w:color w:val="000000" w:themeColor="text1"/>
                <w:szCs w:val="16"/>
              </w:rPr>
            </w:pPr>
            <w:r w:rsidRPr="00ED172B">
              <w:rPr>
                <w:color w:val="000000" w:themeColor="text1"/>
                <w:szCs w:val="16"/>
              </w:rPr>
              <w:t>100%</w:t>
            </w:r>
          </w:p>
        </w:tc>
        <w:tc>
          <w:tcPr>
            <w:tcW w:w="542" w:type="pct"/>
            <w:shd w:val="clear" w:color="auto" w:fill="auto"/>
          </w:tcPr>
          <w:p w14:paraId="2EE90524" w14:textId="49C17682" w:rsidR="00F939F8" w:rsidRPr="00ED172B" w:rsidRDefault="00860830" w:rsidP="00F939F8">
            <w:pPr>
              <w:jc w:val="center"/>
              <w:rPr>
                <w:color w:val="000000" w:themeColor="text1"/>
                <w:szCs w:val="16"/>
              </w:rPr>
            </w:pPr>
            <w:r w:rsidRPr="00ED172B">
              <w:rPr>
                <w:rFonts w:cs="Arial"/>
                <w:color w:val="000000" w:themeColor="text1"/>
                <w:szCs w:val="16"/>
              </w:rPr>
              <w:t>100.00%</w:t>
            </w:r>
          </w:p>
        </w:tc>
        <w:tc>
          <w:tcPr>
            <w:tcW w:w="542" w:type="pct"/>
            <w:shd w:val="clear" w:color="auto" w:fill="auto"/>
          </w:tcPr>
          <w:p w14:paraId="3C770A13" w14:textId="0F1127A3" w:rsidR="00F939F8" w:rsidRPr="00ED172B" w:rsidRDefault="00320806" w:rsidP="00320806">
            <w:pPr>
              <w:jc w:val="center"/>
              <w:rPr>
                <w:color w:val="000000" w:themeColor="text1"/>
              </w:rPr>
            </w:pPr>
            <w:r w:rsidRPr="00ED172B">
              <w:rPr>
                <w:color w:val="000000" w:themeColor="text1"/>
              </w:rPr>
              <w:t>Met Target</w:t>
            </w:r>
          </w:p>
        </w:tc>
        <w:tc>
          <w:tcPr>
            <w:tcW w:w="539" w:type="pct"/>
            <w:shd w:val="clear" w:color="auto" w:fill="auto"/>
          </w:tcPr>
          <w:p w14:paraId="3DCA4621" w14:textId="6D456C28" w:rsidR="00F939F8" w:rsidRPr="00ED172B" w:rsidRDefault="00320806" w:rsidP="00320806">
            <w:pPr>
              <w:jc w:val="center"/>
              <w:rPr>
                <w:color w:val="000000" w:themeColor="text1"/>
              </w:rPr>
            </w:pPr>
            <w:r w:rsidRPr="00ED172B">
              <w:rPr>
                <w:color w:val="000000" w:themeColor="text1"/>
              </w:rPr>
              <w:t>No Slippage</w:t>
            </w:r>
          </w:p>
        </w:tc>
      </w:tr>
    </w:tbl>
    <w:p w14:paraId="2C38A193" w14:textId="77777777" w:rsidR="00C1714A" w:rsidRPr="00ED172B" w:rsidRDefault="00C1714A" w:rsidP="00C1714A">
      <w:pPr>
        <w:rPr>
          <w:b/>
          <w:color w:val="000000" w:themeColor="text1"/>
          <w:szCs w:val="16"/>
        </w:rPr>
      </w:pPr>
      <w:r w:rsidRPr="00ED172B">
        <w:rPr>
          <w:b/>
          <w:color w:val="000000" w:themeColor="text1"/>
          <w:szCs w:val="16"/>
        </w:rPr>
        <w:t>Number of parents who opted out</w:t>
      </w:r>
    </w:p>
    <w:p w14:paraId="7E5C0BAB" w14:textId="0BB7B3D9" w:rsidR="00C1714A" w:rsidRPr="00ED172B" w:rsidRDefault="00C1714A" w:rsidP="00C1714A">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217B3AE4" w14:textId="0F8EF301" w:rsidR="00C1714A" w:rsidRPr="00ED172B" w:rsidRDefault="00C1714A" w:rsidP="00C1714A">
      <w:pPr>
        <w:rPr>
          <w:rFonts w:cs="Arial"/>
          <w:color w:val="000000" w:themeColor="text1"/>
          <w:szCs w:val="16"/>
        </w:rPr>
      </w:pPr>
      <w:r w:rsidRPr="00ED172B">
        <w:rPr>
          <w:color w:val="000000" w:themeColor="text1"/>
          <w:szCs w:val="16"/>
        </w:rPr>
        <w:t>0</w:t>
      </w:r>
    </w:p>
    <w:p w14:paraId="5CC6B66B" w14:textId="1A13C75B" w:rsidR="003C1AB9" w:rsidRPr="00ED172B" w:rsidRDefault="003C1AB9" w:rsidP="003C1AB9">
      <w:pPr>
        <w:rPr>
          <w:rFonts w:cs="Arial"/>
          <w:b/>
          <w:color w:val="000000" w:themeColor="text1"/>
          <w:szCs w:val="16"/>
        </w:rPr>
      </w:pPr>
      <w:r w:rsidRPr="00ED172B">
        <w:rPr>
          <w:rFonts w:cs="Arial"/>
          <w:b/>
          <w:color w:val="000000" w:themeColor="text1"/>
          <w:szCs w:val="16"/>
        </w:rPr>
        <w:t>Describe the method used to collect these data</w:t>
      </w:r>
    </w:p>
    <w:p w14:paraId="03D3A642" w14:textId="27845084" w:rsidR="003C1AB9" w:rsidRPr="00ED172B" w:rsidRDefault="00860830" w:rsidP="003C1AB9">
      <w:pPr>
        <w:rPr>
          <w:color w:val="000000" w:themeColor="text1"/>
          <w:szCs w:val="16"/>
        </w:rPr>
      </w:pPr>
      <w:r w:rsidRPr="00ED172B">
        <w:rPr>
          <w:color w:val="000000" w:themeColor="text1"/>
          <w:szCs w:val="16"/>
        </w:rPr>
        <w:t xml:space="preserve">An Operations Agreement exists between the Department of Health and Social Services, Division of Management Services, Division of Public Health and the Delaware Department of Education. This agreement specifically defines the roles of the two regional Department of Education (DOE)/Regional Program - CDW liaisons that are employed by DOE. These individuals act as liaisons between the Regional Programs and the local school districts in order to facilitate transition. </w:t>
      </w:r>
      <w:r w:rsidRPr="00ED172B">
        <w:rPr>
          <w:color w:val="000000" w:themeColor="text1"/>
          <w:szCs w:val="16"/>
        </w:rPr>
        <w:br/>
        <w:t xml:space="preserve"> </w:t>
      </w:r>
      <w:r w:rsidRPr="00ED172B">
        <w:rPr>
          <w:color w:val="000000" w:themeColor="text1"/>
          <w:szCs w:val="16"/>
        </w:rPr>
        <w:br/>
        <w:t xml:space="preserve">This year, notification reports were sent through the DOE liaisons to the local school districts on 100% of the 1059 children identified as potentially eligible for Part B services. </w:t>
      </w:r>
      <w:r w:rsidRPr="00ED172B">
        <w:rPr>
          <w:color w:val="000000" w:themeColor="text1"/>
          <w:szCs w:val="16"/>
        </w:rPr>
        <w:br/>
        <w:t>Notification is distributed on directory information for children who reside in each LEA (local school district) and will shortly reach the age of eligibility for preschool services under Part B, according to regulations under 303.209(b)(1) and to the SEA. Delaware included these requirements of IDEA 2004 and associated regulations when updating the Interagency Agreement for the Early Intervention System under Part C of the Individuals with Disabilities Education Improvement Act of 2004.</w:t>
      </w:r>
    </w:p>
    <w:p w14:paraId="1A1195D9" w14:textId="5A774785" w:rsidR="00C476A6" w:rsidRPr="00ED172B" w:rsidRDefault="00C476A6" w:rsidP="003C1AB9">
      <w:pPr>
        <w:rPr>
          <w:b/>
          <w:color w:val="000000" w:themeColor="text1"/>
          <w:szCs w:val="16"/>
        </w:rPr>
      </w:pPr>
      <w:r w:rsidRPr="00ED172B">
        <w:rPr>
          <w:b/>
          <w:color w:val="000000" w:themeColor="text1"/>
          <w:szCs w:val="16"/>
        </w:rPr>
        <w:t>Do you have a written opt-out policy? (yes/no)</w:t>
      </w:r>
    </w:p>
    <w:p w14:paraId="2CFFAAE9" w14:textId="721085BB" w:rsidR="00C476A6" w:rsidRDefault="00C476A6" w:rsidP="003C1AB9">
      <w:pPr>
        <w:rPr>
          <w:color w:val="000000" w:themeColor="text1"/>
          <w:szCs w:val="16"/>
        </w:rPr>
      </w:pPr>
      <w:r w:rsidRPr="00ED172B">
        <w:rPr>
          <w:color w:val="000000" w:themeColor="text1"/>
          <w:szCs w:val="16"/>
        </w:rPr>
        <w:t>NO</w:t>
      </w:r>
    </w:p>
    <w:p w14:paraId="4631D06C" w14:textId="77777777" w:rsidR="005740D8"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78FA67A8" w14:textId="43588CA2" w:rsidR="000709B9" w:rsidRDefault="00860830" w:rsidP="00B83404">
      <w:pPr>
        <w:rPr>
          <w:color w:val="000000" w:themeColor="text1"/>
        </w:rPr>
      </w:pPr>
      <w:r w:rsidRPr="00ED172B">
        <w:rPr>
          <w:color w:val="000000" w:themeColor="text1"/>
        </w:rPr>
        <w:t>State database</w:t>
      </w:r>
    </w:p>
    <w:p w14:paraId="107C7D72" w14:textId="2784E578" w:rsidR="000709B9"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12E53171" w14:textId="271EAFE5" w:rsidR="000709B9" w:rsidRPr="00ED172B" w:rsidRDefault="00860830" w:rsidP="000709B9">
      <w:pPr>
        <w:rPr>
          <w:color w:val="000000" w:themeColor="text1"/>
        </w:rPr>
      </w:pPr>
      <w:r w:rsidRPr="00ED172B">
        <w:rPr>
          <w:color w:val="000000" w:themeColor="text1"/>
        </w:rPr>
        <w:t>The full reporting year ran from July 2019 through June 2020.</w:t>
      </w:r>
    </w:p>
    <w:p w14:paraId="7DA68A46" w14:textId="0572035E"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7913918B" w14:textId="1A88B429" w:rsidR="000709B9" w:rsidRDefault="00860830" w:rsidP="000709B9">
      <w:pPr>
        <w:rPr>
          <w:rFonts w:cs="Arial"/>
          <w:color w:val="000000" w:themeColor="text1"/>
          <w:szCs w:val="16"/>
        </w:rPr>
      </w:pPr>
      <w:r w:rsidRPr="00ED172B">
        <w:rPr>
          <w:rFonts w:cs="Arial"/>
          <w:color w:val="000000" w:themeColor="text1"/>
          <w:szCs w:val="16"/>
        </w:rPr>
        <w:t>All children who were over 26 months, were Part C Eligible and had an active IFSP had demographic information shared with the State and School Districts to ensure that notifications occurred at least 90 days prior to but no more than 6 months, their third birthday</w:t>
      </w:r>
    </w:p>
    <w:p w14:paraId="608340F2"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265F7C53" w14:textId="7585271E" w:rsidR="003A3693" w:rsidRPr="00ED172B" w:rsidRDefault="003A3693" w:rsidP="003A3693">
      <w:pPr>
        <w:rPr>
          <w:rFonts w:cs="Arial"/>
          <w:color w:val="000000" w:themeColor="text1"/>
          <w:szCs w:val="16"/>
        </w:rPr>
      </w:pPr>
    </w:p>
    <w:p w14:paraId="6D5F3961" w14:textId="170502DB"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BPFFYNCFINDINGS"/>
      </w:tblPr>
      <w:tblGrid>
        <w:gridCol w:w="2610"/>
        <w:gridCol w:w="2741"/>
        <w:gridCol w:w="2618"/>
        <w:gridCol w:w="2821"/>
      </w:tblGrid>
      <w:tr w:rsidR="00ED172B" w:rsidRPr="00ED172B" w14:paraId="53712311" w14:textId="77777777" w:rsidTr="00986B99">
        <w:trPr>
          <w:tblHeader/>
        </w:trPr>
        <w:tc>
          <w:tcPr>
            <w:tcW w:w="1210" w:type="pct"/>
            <w:shd w:val="clear" w:color="auto" w:fill="auto"/>
            <w:vAlign w:val="bottom"/>
          </w:tcPr>
          <w:p w14:paraId="79291EF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3995FD1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4A1C267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34FC706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0FC104FA" w14:textId="77777777" w:rsidTr="00986B99">
        <w:tc>
          <w:tcPr>
            <w:tcW w:w="1210" w:type="pct"/>
            <w:shd w:val="clear" w:color="auto" w:fill="auto"/>
          </w:tcPr>
          <w:p w14:paraId="365B227C" w14:textId="33AB4B70"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70" w:type="pct"/>
            <w:shd w:val="clear" w:color="auto" w:fill="auto"/>
          </w:tcPr>
          <w:p w14:paraId="6146CAAF" w14:textId="53F3D613"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13" w:type="pct"/>
            <w:shd w:val="clear" w:color="auto" w:fill="auto"/>
          </w:tcPr>
          <w:p w14:paraId="73DA7B08" w14:textId="5CC5A5B0"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08" w:type="pct"/>
            <w:shd w:val="clear" w:color="auto" w:fill="auto"/>
          </w:tcPr>
          <w:p w14:paraId="1FAECB7C" w14:textId="288F3E14"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1AAE6B0A" w14:textId="1F19DAF0"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BPPFFYNCFINDINGS"/>
      </w:tblPr>
      <w:tblGrid>
        <w:gridCol w:w="2005"/>
        <w:gridCol w:w="3185"/>
        <w:gridCol w:w="2857"/>
        <w:gridCol w:w="2743"/>
      </w:tblGrid>
      <w:tr w:rsidR="00ED172B" w:rsidRPr="00ED172B" w14:paraId="67C85C4C" w14:textId="77777777" w:rsidTr="00986B99">
        <w:trPr>
          <w:tblHeader/>
        </w:trPr>
        <w:tc>
          <w:tcPr>
            <w:tcW w:w="929" w:type="pct"/>
            <w:shd w:val="clear" w:color="auto" w:fill="auto"/>
            <w:vAlign w:val="bottom"/>
          </w:tcPr>
          <w:p w14:paraId="304D204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476" w:type="pct"/>
            <w:shd w:val="clear" w:color="auto" w:fill="auto"/>
            <w:vAlign w:val="bottom"/>
          </w:tcPr>
          <w:p w14:paraId="19DBD567" w14:textId="3DF0E0DD"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24" w:type="pct"/>
            <w:shd w:val="clear" w:color="auto" w:fill="auto"/>
            <w:vAlign w:val="bottom"/>
          </w:tcPr>
          <w:p w14:paraId="21969E3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71" w:type="pct"/>
            <w:shd w:val="clear" w:color="auto" w:fill="auto"/>
            <w:vAlign w:val="bottom"/>
          </w:tcPr>
          <w:p w14:paraId="2A3FAC7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7FAC234" w14:textId="77777777" w:rsidTr="00986B99">
        <w:tc>
          <w:tcPr>
            <w:tcW w:w="929" w:type="pct"/>
            <w:shd w:val="clear" w:color="auto" w:fill="auto"/>
          </w:tcPr>
          <w:p w14:paraId="0C89AE3F" w14:textId="04BB92FE" w:rsidR="008203B4" w:rsidRPr="00ED172B" w:rsidRDefault="008203B4" w:rsidP="00CD79C5">
            <w:pPr>
              <w:rPr>
                <w:rFonts w:cs="Arial"/>
                <w:color w:val="000000" w:themeColor="text1"/>
                <w:szCs w:val="16"/>
              </w:rPr>
            </w:pPr>
          </w:p>
        </w:tc>
        <w:tc>
          <w:tcPr>
            <w:tcW w:w="1476" w:type="pct"/>
            <w:shd w:val="clear" w:color="auto" w:fill="auto"/>
          </w:tcPr>
          <w:p w14:paraId="18EE6A2D" w14:textId="2B02CD87" w:rsidR="008203B4" w:rsidRPr="00ED172B" w:rsidRDefault="008203B4" w:rsidP="00CD79C5">
            <w:pPr>
              <w:jc w:val="center"/>
              <w:rPr>
                <w:rFonts w:cs="Arial"/>
                <w:noProof/>
                <w:color w:val="000000" w:themeColor="text1"/>
                <w:szCs w:val="16"/>
              </w:rPr>
            </w:pPr>
          </w:p>
        </w:tc>
        <w:tc>
          <w:tcPr>
            <w:tcW w:w="1324" w:type="pct"/>
            <w:shd w:val="clear" w:color="auto" w:fill="auto"/>
          </w:tcPr>
          <w:p w14:paraId="0D6BF82C" w14:textId="259370D0" w:rsidR="008203B4" w:rsidRPr="00ED172B" w:rsidRDefault="008203B4" w:rsidP="00CD79C5">
            <w:pPr>
              <w:jc w:val="center"/>
              <w:rPr>
                <w:rFonts w:cs="Arial"/>
                <w:noProof/>
                <w:color w:val="000000" w:themeColor="text1"/>
                <w:szCs w:val="16"/>
              </w:rPr>
            </w:pPr>
          </w:p>
        </w:tc>
        <w:tc>
          <w:tcPr>
            <w:tcW w:w="1271" w:type="pct"/>
            <w:shd w:val="clear" w:color="auto" w:fill="auto"/>
          </w:tcPr>
          <w:p w14:paraId="021C6FD4" w14:textId="245B9AF4" w:rsidR="008203B4" w:rsidRPr="00ED172B" w:rsidRDefault="008203B4" w:rsidP="00CD79C5">
            <w:pPr>
              <w:jc w:val="center"/>
              <w:rPr>
                <w:rFonts w:cs="Arial"/>
                <w:noProof/>
                <w:color w:val="000000" w:themeColor="text1"/>
                <w:szCs w:val="16"/>
              </w:rPr>
            </w:pPr>
          </w:p>
        </w:tc>
      </w:tr>
      <w:tr w:rsidR="00ED172B" w:rsidRPr="00ED172B" w14:paraId="6E9AA680" w14:textId="77777777" w:rsidTr="00986B99">
        <w:tc>
          <w:tcPr>
            <w:tcW w:w="929" w:type="pct"/>
            <w:shd w:val="clear" w:color="auto" w:fill="auto"/>
          </w:tcPr>
          <w:p w14:paraId="09F9027D" w14:textId="69544FBD" w:rsidR="008203B4" w:rsidRPr="00ED172B" w:rsidRDefault="008203B4" w:rsidP="00CD79C5">
            <w:pPr>
              <w:rPr>
                <w:rFonts w:cs="Arial"/>
                <w:color w:val="000000" w:themeColor="text1"/>
                <w:szCs w:val="16"/>
              </w:rPr>
            </w:pPr>
          </w:p>
        </w:tc>
        <w:tc>
          <w:tcPr>
            <w:tcW w:w="1476" w:type="pct"/>
            <w:shd w:val="clear" w:color="auto" w:fill="auto"/>
          </w:tcPr>
          <w:p w14:paraId="30E1255E" w14:textId="62840257" w:rsidR="008203B4" w:rsidRPr="00ED172B" w:rsidRDefault="008203B4" w:rsidP="00CD79C5">
            <w:pPr>
              <w:jc w:val="center"/>
              <w:rPr>
                <w:rFonts w:cs="Arial"/>
                <w:noProof/>
                <w:color w:val="000000" w:themeColor="text1"/>
                <w:szCs w:val="16"/>
              </w:rPr>
            </w:pPr>
          </w:p>
        </w:tc>
        <w:tc>
          <w:tcPr>
            <w:tcW w:w="1324" w:type="pct"/>
            <w:shd w:val="clear" w:color="auto" w:fill="auto"/>
          </w:tcPr>
          <w:p w14:paraId="48634437" w14:textId="19C6DF89" w:rsidR="008203B4" w:rsidRPr="00ED172B" w:rsidRDefault="008203B4" w:rsidP="00CD79C5">
            <w:pPr>
              <w:jc w:val="center"/>
              <w:rPr>
                <w:rFonts w:cs="Arial"/>
                <w:noProof/>
                <w:color w:val="000000" w:themeColor="text1"/>
                <w:szCs w:val="16"/>
              </w:rPr>
            </w:pPr>
          </w:p>
        </w:tc>
        <w:tc>
          <w:tcPr>
            <w:tcW w:w="1271" w:type="pct"/>
            <w:shd w:val="clear" w:color="auto" w:fill="auto"/>
          </w:tcPr>
          <w:p w14:paraId="233CCD3F" w14:textId="7D7A4788" w:rsidR="008203B4" w:rsidRPr="00ED172B" w:rsidRDefault="008203B4" w:rsidP="00CD79C5">
            <w:pPr>
              <w:jc w:val="center"/>
              <w:rPr>
                <w:rFonts w:cs="Arial"/>
                <w:noProof/>
                <w:color w:val="000000" w:themeColor="text1"/>
                <w:szCs w:val="16"/>
              </w:rPr>
            </w:pPr>
          </w:p>
        </w:tc>
      </w:tr>
      <w:tr w:rsidR="00ED172B" w:rsidRPr="00ED172B" w14:paraId="6101D2C3" w14:textId="77777777" w:rsidTr="00986B99">
        <w:tc>
          <w:tcPr>
            <w:tcW w:w="929" w:type="pct"/>
            <w:shd w:val="clear" w:color="auto" w:fill="auto"/>
          </w:tcPr>
          <w:p w14:paraId="3DF27AAE" w14:textId="57173885" w:rsidR="008203B4" w:rsidRPr="00ED172B" w:rsidRDefault="008203B4" w:rsidP="00CD79C5">
            <w:pPr>
              <w:rPr>
                <w:rFonts w:cs="Arial"/>
                <w:color w:val="000000" w:themeColor="text1"/>
                <w:szCs w:val="16"/>
              </w:rPr>
            </w:pPr>
          </w:p>
        </w:tc>
        <w:tc>
          <w:tcPr>
            <w:tcW w:w="1476" w:type="pct"/>
            <w:shd w:val="clear" w:color="auto" w:fill="auto"/>
          </w:tcPr>
          <w:p w14:paraId="1A593A8F" w14:textId="30E039EF" w:rsidR="008203B4" w:rsidRPr="00ED172B" w:rsidRDefault="008203B4" w:rsidP="00CD79C5">
            <w:pPr>
              <w:jc w:val="center"/>
              <w:rPr>
                <w:rFonts w:cs="Arial"/>
                <w:noProof/>
                <w:color w:val="000000" w:themeColor="text1"/>
                <w:szCs w:val="16"/>
              </w:rPr>
            </w:pPr>
          </w:p>
        </w:tc>
        <w:tc>
          <w:tcPr>
            <w:tcW w:w="1324" w:type="pct"/>
            <w:shd w:val="clear" w:color="auto" w:fill="auto"/>
          </w:tcPr>
          <w:p w14:paraId="6C282F27" w14:textId="22019EAC" w:rsidR="008203B4" w:rsidRPr="00ED172B" w:rsidRDefault="008203B4" w:rsidP="00CD79C5">
            <w:pPr>
              <w:jc w:val="center"/>
              <w:rPr>
                <w:rFonts w:cs="Arial"/>
                <w:noProof/>
                <w:color w:val="000000" w:themeColor="text1"/>
                <w:szCs w:val="16"/>
              </w:rPr>
            </w:pPr>
          </w:p>
        </w:tc>
        <w:tc>
          <w:tcPr>
            <w:tcW w:w="1271" w:type="pct"/>
            <w:shd w:val="clear" w:color="auto" w:fill="auto"/>
          </w:tcPr>
          <w:p w14:paraId="5CA5D5A4" w14:textId="3330E222" w:rsidR="008203B4" w:rsidRPr="00ED172B" w:rsidRDefault="008203B4" w:rsidP="00CD79C5">
            <w:pPr>
              <w:jc w:val="center"/>
              <w:rPr>
                <w:rFonts w:cs="Arial"/>
                <w:noProof/>
                <w:color w:val="000000" w:themeColor="text1"/>
                <w:szCs w:val="16"/>
              </w:rPr>
            </w:pPr>
          </w:p>
        </w:tc>
      </w:tr>
    </w:tbl>
    <w:p w14:paraId="6BC401D6" w14:textId="0B4AC648" w:rsidR="008203B4" w:rsidRPr="00A40EE1" w:rsidRDefault="000D0117" w:rsidP="007B0787">
      <w:pPr>
        <w:pStyle w:val="Heading2"/>
      </w:pPr>
      <w:r w:rsidRPr="00A40EE1">
        <w:t xml:space="preserve">8B - </w:t>
      </w:r>
      <w:r w:rsidR="008203B4" w:rsidRPr="00A40EE1">
        <w:t>Prior FFY Required Actions</w:t>
      </w:r>
    </w:p>
    <w:p w14:paraId="2F3B8835" w14:textId="0AD36B8F" w:rsidR="004C1CEE" w:rsidRPr="00ED172B" w:rsidRDefault="004C1CEE" w:rsidP="008203B4">
      <w:pPr>
        <w:rPr>
          <w:rFonts w:cs="Arial"/>
          <w:color w:val="000000" w:themeColor="text1"/>
          <w:szCs w:val="16"/>
        </w:rPr>
      </w:pPr>
    </w:p>
    <w:p w14:paraId="38009665" w14:textId="5CEF4730" w:rsidR="008203B4" w:rsidRPr="00ED172B" w:rsidRDefault="008203B4" w:rsidP="00B83404">
      <w:pPr>
        <w:rPr>
          <w:color w:val="000000" w:themeColor="text1"/>
        </w:rPr>
      </w:pPr>
      <w:r w:rsidRPr="00ED172B">
        <w:rPr>
          <w:b/>
          <w:color w:val="000000" w:themeColor="text1"/>
        </w:rPr>
        <w:t>Response to actions required in FFY 2018 SPP/APR</w:t>
      </w:r>
      <w:r w:rsidR="00950382" w:rsidRPr="00ED172B">
        <w:rPr>
          <w:color w:val="000000" w:themeColor="text1"/>
        </w:rPr>
        <w:t xml:space="preserve"> </w:t>
      </w:r>
    </w:p>
    <w:p w14:paraId="3B4843EA" w14:textId="2A07CA87" w:rsidR="004C1CEE" w:rsidRPr="00ED172B" w:rsidRDefault="004C1CEE" w:rsidP="00027F39">
      <w:pPr>
        <w:rPr>
          <w:color w:val="000000" w:themeColor="text1"/>
        </w:rPr>
      </w:pPr>
    </w:p>
    <w:p w14:paraId="6A49C335" w14:textId="11A5537D" w:rsidR="008203B4" w:rsidRPr="00A40EE1" w:rsidRDefault="000D0117" w:rsidP="007B0787">
      <w:pPr>
        <w:pStyle w:val="Heading2"/>
      </w:pPr>
      <w:r w:rsidRPr="00A40EE1">
        <w:lastRenderedPageBreak/>
        <w:t xml:space="preserve">8B - </w:t>
      </w:r>
      <w:r w:rsidR="008203B4" w:rsidRPr="00A40EE1">
        <w:t>OSEP Response</w:t>
      </w:r>
    </w:p>
    <w:p w14:paraId="2AD2C922" w14:textId="1A8CB9FF" w:rsidR="008203B4" w:rsidRPr="00ED172B" w:rsidRDefault="008203B4" w:rsidP="00320806">
      <w:pPr>
        <w:rPr>
          <w:color w:val="000000" w:themeColor="text1"/>
        </w:rPr>
      </w:pPr>
    </w:p>
    <w:p w14:paraId="737AE102" w14:textId="64B3C8F0" w:rsidR="008203B4" w:rsidRPr="00A40EE1" w:rsidRDefault="000D0117" w:rsidP="007B0787">
      <w:pPr>
        <w:pStyle w:val="Heading2"/>
      </w:pPr>
      <w:r w:rsidRPr="00A40EE1">
        <w:t xml:space="preserve">8B - </w:t>
      </w:r>
      <w:r w:rsidR="008203B4" w:rsidRPr="00A40EE1">
        <w:t>Required Actions</w:t>
      </w:r>
    </w:p>
    <w:p w14:paraId="4C170AC1" w14:textId="4A171C6A" w:rsidR="008203B4" w:rsidRPr="00ED172B" w:rsidRDefault="008203B4" w:rsidP="00320806">
      <w:pPr>
        <w:rPr>
          <w:color w:val="000000" w:themeColor="text1"/>
        </w:rPr>
      </w:pPr>
    </w:p>
    <w:p w14:paraId="6FEEB595" w14:textId="77777777" w:rsidR="00D77E41" w:rsidRPr="00ED172B" w:rsidRDefault="00D77E41">
      <w:pPr>
        <w:spacing w:before="0" w:after="200" w:line="276" w:lineRule="auto"/>
        <w:rPr>
          <w:rFonts w:eastAsiaTheme="majorEastAsia" w:cstheme="majorBidi"/>
          <w:b/>
          <w:bCs/>
          <w:color w:val="000000" w:themeColor="text1"/>
          <w:sz w:val="20"/>
          <w:szCs w:val="26"/>
        </w:rPr>
      </w:pPr>
      <w:r w:rsidRPr="00ED172B">
        <w:rPr>
          <w:color w:val="000000" w:themeColor="text1"/>
        </w:rPr>
        <w:br w:type="page"/>
      </w:r>
    </w:p>
    <w:p w14:paraId="33B9157B" w14:textId="08A2A379" w:rsidR="00D77E41" w:rsidRPr="00ED172B" w:rsidRDefault="00D77E41" w:rsidP="00D77E41">
      <w:pPr>
        <w:pStyle w:val="Heading1"/>
        <w:rPr>
          <w:color w:val="000000" w:themeColor="text1"/>
        </w:rPr>
      </w:pPr>
      <w:r w:rsidRPr="00ED172B">
        <w:rPr>
          <w:color w:val="000000" w:themeColor="text1"/>
        </w:rPr>
        <w:lastRenderedPageBreak/>
        <w:t>Indicator 8C: Early Childhood Transition</w:t>
      </w:r>
    </w:p>
    <w:p w14:paraId="5E79EF5E"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06E0C145" w14:textId="178AEB5F"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763188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2FB1EB09" w14:textId="725FF3C5"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57927E07" w14:textId="107A6FE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29F9B081" w14:textId="6B97DD58"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6AF51628"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575FFFCE" w14:textId="77777777" w:rsidR="00D77E41" w:rsidRPr="00ED172B" w:rsidRDefault="00D77E41">
      <w:pPr>
        <w:rPr>
          <w:b/>
          <w:color w:val="000000" w:themeColor="text1"/>
        </w:rPr>
      </w:pPr>
      <w:r w:rsidRPr="00ED172B">
        <w:rPr>
          <w:b/>
          <w:color w:val="000000" w:themeColor="text1"/>
        </w:rPr>
        <w:t>Data Source</w:t>
      </w:r>
    </w:p>
    <w:p w14:paraId="18E564AB"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3353BE00" w14:textId="77777777" w:rsidR="00D77E41" w:rsidRPr="00ED172B" w:rsidRDefault="00D77E41">
      <w:pPr>
        <w:rPr>
          <w:b/>
          <w:color w:val="000000" w:themeColor="text1"/>
        </w:rPr>
      </w:pPr>
      <w:r w:rsidRPr="00ED172B">
        <w:rPr>
          <w:b/>
          <w:color w:val="000000" w:themeColor="text1"/>
        </w:rPr>
        <w:t>Measurement</w:t>
      </w:r>
    </w:p>
    <w:p w14:paraId="2EACE396" w14:textId="61509B8D"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39A3C650" w14:textId="1CC576EE"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5AFBB637" w14:textId="586B5641"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058A3CF1"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23509EAD" w14:textId="77777777" w:rsidR="00D77E41" w:rsidRPr="00ED172B" w:rsidRDefault="00D77E41">
      <w:pPr>
        <w:rPr>
          <w:b/>
          <w:color w:val="000000" w:themeColor="text1"/>
        </w:rPr>
      </w:pPr>
      <w:r w:rsidRPr="00ED172B">
        <w:rPr>
          <w:b/>
          <w:color w:val="000000" w:themeColor="text1"/>
        </w:rPr>
        <w:t>Instructions</w:t>
      </w:r>
    </w:p>
    <w:p w14:paraId="66E4245E"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59541BF7"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0AC1A934"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4284D488"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7CDA386C"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5AB3915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5DB145D"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30A90D40"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606E2571" w14:textId="0786E2B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C9F4E0B" w14:textId="2B46C8EA" w:rsidR="00D77E41" w:rsidRPr="00A40EE1" w:rsidRDefault="000D0117" w:rsidP="007B0787">
      <w:pPr>
        <w:pStyle w:val="Heading2"/>
      </w:pPr>
      <w:r w:rsidRPr="00A40EE1">
        <w:t xml:space="preserve">8C - </w:t>
      </w:r>
      <w:r w:rsidR="00D77E41" w:rsidRPr="00A40EE1">
        <w:t>Indicator Data</w:t>
      </w:r>
    </w:p>
    <w:p w14:paraId="3B2129A9" w14:textId="65DCDE68"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BASELINEDATA"/>
      </w:tblPr>
      <w:tblGrid>
        <w:gridCol w:w="2899"/>
        <w:gridCol w:w="875"/>
      </w:tblGrid>
      <w:tr w:rsidR="00C25621" w:rsidRPr="00ED172B" w14:paraId="30A17130" w14:textId="77777777" w:rsidTr="00A40EE1">
        <w:trPr>
          <w:trHeight w:val="350"/>
          <w:tblHeader/>
        </w:trPr>
        <w:tc>
          <w:tcPr>
            <w:tcW w:w="4285" w:type="pct"/>
            <w:tcBorders>
              <w:bottom w:val="single" w:sz="4" w:space="0" w:color="auto"/>
            </w:tcBorders>
            <w:shd w:val="clear" w:color="auto" w:fill="auto"/>
            <w:vAlign w:val="center"/>
          </w:tcPr>
          <w:p w14:paraId="08F1A2F9"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3905DAA3"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0424A396" w14:textId="77777777" w:rsidTr="00A40EE1">
        <w:trPr>
          <w:trHeight w:val="350"/>
        </w:trPr>
        <w:tc>
          <w:tcPr>
            <w:tcW w:w="4285" w:type="pct"/>
            <w:tcBorders>
              <w:bottom w:val="single" w:sz="4" w:space="0" w:color="auto"/>
            </w:tcBorders>
            <w:shd w:val="clear" w:color="auto" w:fill="auto"/>
            <w:vAlign w:val="center"/>
          </w:tcPr>
          <w:p w14:paraId="3C800D56" w14:textId="21A7A9C0"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178C8059" w14:textId="6EB88F64" w:rsidR="000378F3" w:rsidRPr="00ED172B" w:rsidRDefault="000378F3" w:rsidP="000378F3">
            <w:pPr>
              <w:jc w:val="center"/>
              <w:rPr>
                <w:color w:val="000000" w:themeColor="text1"/>
              </w:rPr>
            </w:pPr>
            <w:r w:rsidRPr="00ED172B">
              <w:rPr>
                <w:color w:val="000000" w:themeColor="text1"/>
              </w:rPr>
              <w:t>75.00%</w:t>
            </w:r>
          </w:p>
        </w:tc>
      </w:tr>
    </w:tbl>
    <w:p w14:paraId="654D1C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HISTDATA"/>
      </w:tblPr>
      <w:tblGrid>
        <w:gridCol w:w="684"/>
        <w:gridCol w:w="2022"/>
        <w:gridCol w:w="2022"/>
        <w:gridCol w:w="2022"/>
        <w:gridCol w:w="2022"/>
        <w:gridCol w:w="2018"/>
      </w:tblGrid>
      <w:tr w:rsidR="00ED172B" w:rsidRPr="00ED172B" w14:paraId="2758FAB4" w14:textId="77777777" w:rsidTr="00A40EE1">
        <w:trPr>
          <w:trHeight w:val="350"/>
        </w:trPr>
        <w:tc>
          <w:tcPr>
            <w:tcW w:w="317" w:type="pct"/>
            <w:tcBorders>
              <w:bottom w:val="single" w:sz="4" w:space="0" w:color="auto"/>
            </w:tcBorders>
            <w:shd w:val="clear" w:color="auto" w:fill="auto"/>
          </w:tcPr>
          <w:p w14:paraId="695712E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4C7D7D03" w14:textId="5146FA9E"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0531CC69" w14:textId="4A4C6B6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627B9655" w14:textId="2E85ECC1"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3A4331F1" w14:textId="73B7B60C"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3EDFB614" w14:textId="521411C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BEE33EE" w14:textId="77777777" w:rsidTr="00A40EE1">
        <w:trPr>
          <w:trHeight w:val="357"/>
        </w:trPr>
        <w:tc>
          <w:tcPr>
            <w:tcW w:w="317" w:type="pct"/>
            <w:shd w:val="clear" w:color="auto" w:fill="auto"/>
          </w:tcPr>
          <w:p w14:paraId="1B969246"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A765AD2" w14:textId="66FB6C70"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98730DD" w14:textId="567C00C5"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26A4A74" w14:textId="6E36579C"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02B71884" w14:textId="35CBF7E7"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534214C" w14:textId="6CF2390C" w:rsidR="00DC0682" w:rsidRPr="00ED172B" w:rsidRDefault="00896860" w:rsidP="00CD79C5">
            <w:pPr>
              <w:jc w:val="center"/>
              <w:rPr>
                <w:color w:val="000000" w:themeColor="text1"/>
                <w:szCs w:val="16"/>
              </w:rPr>
            </w:pPr>
            <w:r w:rsidRPr="00ED172B">
              <w:rPr>
                <w:color w:val="000000" w:themeColor="text1"/>
                <w:szCs w:val="16"/>
              </w:rPr>
              <w:t>100%</w:t>
            </w:r>
          </w:p>
        </w:tc>
      </w:tr>
      <w:tr w:rsidR="00ED172B" w:rsidRPr="00ED172B" w14:paraId="5C007E21" w14:textId="77777777" w:rsidTr="00A40EE1">
        <w:trPr>
          <w:trHeight w:val="85"/>
        </w:trPr>
        <w:tc>
          <w:tcPr>
            <w:tcW w:w="317" w:type="pct"/>
            <w:shd w:val="clear" w:color="auto" w:fill="auto"/>
          </w:tcPr>
          <w:p w14:paraId="7C4B21B3"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6958D420" w14:textId="788EF07E" w:rsidR="00DC0682" w:rsidRPr="00ED172B" w:rsidRDefault="00860830" w:rsidP="00CD79C5">
            <w:pPr>
              <w:jc w:val="center"/>
              <w:rPr>
                <w:color w:val="000000" w:themeColor="text1"/>
                <w:szCs w:val="16"/>
              </w:rPr>
            </w:pPr>
            <w:r w:rsidRPr="00ED172B">
              <w:rPr>
                <w:rFonts w:cs="Arial"/>
                <w:color w:val="000000" w:themeColor="text1"/>
                <w:szCs w:val="16"/>
              </w:rPr>
              <w:t>86.39%</w:t>
            </w:r>
          </w:p>
        </w:tc>
        <w:tc>
          <w:tcPr>
            <w:tcW w:w="937" w:type="pct"/>
            <w:tcBorders>
              <w:bottom w:val="single" w:sz="4" w:space="0" w:color="auto"/>
            </w:tcBorders>
            <w:shd w:val="clear" w:color="auto" w:fill="auto"/>
            <w:vAlign w:val="center"/>
          </w:tcPr>
          <w:p w14:paraId="0FCEB275" w14:textId="6D1C5DA8" w:rsidR="00DC0682" w:rsidRPr="00ED172B" w:rsidRDefault="00860830" w:rsidP="00CD79C5">
            <w:pPr>
              <w:jc w:val="center"/>
              <w:rPr>
                <w:color w:val="000000" w:themeColor="text1"/>
                <w:szCs w:val="16"/>
              </w:rPr>
            </w:pPr>
            <w:r w:rsidRPr="00ED172B">
              <w:rPr>
                <w:rFonts w:cs="Arial"/>
                <w:color w:val="000000" w:themeColor="text1"/>
                <w:szCs w:val="16"/>
              </w:rPr>
              <w:t>86.25%</w:t>
            </w:r>
          </w:p>
        </w:tc>
        <w:tc>
          <w:tcPr>
            <w:tcW w:w="937" w:type="pct"/>
            <w:tcBorders>
              <w:bottom w:val="single" w:sz="4" w:space="0" w:color="auto"/>
            </w:tcBorders>
            <w:shd w:val="clear" w:color="auto" w:fill="auto"/>
            <w:vAlign w:val="center"/>
          </w:tcPr>
          <w:p w14:paraId="07A0FC63" w14:textId="1E853085" w:rsidR="00DC0682" w:rsidRPr="00ED172B" w:rsidRDefault="00860830" w:rsidP="00CD79C5">
            <w:pPr>
              <w:jc w:val="center"/>
              <w:rPr>
                <w:color w:val="000000" w:themeColor="text1"/>
                <w:szCs w:val="16"/>
              </w:rPr>
            </w:pPr>
            <w:r w:rsidRPr="00ED172B">
              <w:rPr>
                <w:rFonts w:cs="Arial"/>
                <w:color w:val="000000" w:themeColor="text1"/>
                <w:szCs w:val="16"/>
              </w:rPr>
              <w:t>88.41%</w:t>
            </w:r>
          </w:p>
        </w:tc>
        <w:tc>
          <w:tcPr>
            <w:tcW w:w="937" w:type="pct"/>
            <w:tcBorders>
              <w:bottom w:val="single" w:sz="4" w:space="0" w:color="auto"/>
            </w:tcBorders>
            <w:shd w:val="clear" w:color="auto" w:fill="auto"/>
            <w:vAlign w:val="center"/>
          </w:tcPr>
          <w:p w14:paraId="45FF1930" w14:textId="6983E3B1" w:rsidR="00DC0682" w:rsidRPr="00ED172B" w:rsidRDefault="00860830" w:rsidP="00CD79C5">
            <w:pPr>
              <w:jc w:val="center"/>
              <w:rPr>
                <w:color w:val="000000" w:themeColor="text1"/>
                <w:szCs w:val="16"/>
              </w:rPr>
            </w:pPr>
            <w:r w:rsidRPr="00ED172B">
              <w:rPr>
                <w:rFonts w:cs="Arial"/>
                <w:color w:val="000000" w:themeColor="text1"/>
                <w:szCs w:val="16"/>
              </w:rPr>
              <w:t>81.23%</w:t>
            </w:r>
          </w:p>
        </w:tc>
        <w:tc>
          <w:tcPr>
            <w:tcW w:w="937" w:type="pct"/>
            <w:tcBorders>
              <w:bottom w:val="single" w:sz="4" w:space="0" w:color="auto"/>
            </w:tcBorders>
            <w:shd w:val="clear" w:color="auto" w:fill="auto"/>
            <w:vAlign w:val="center"/>
          </w:tcPr>
          <w:p w14:paraId="66761B41" w14:textId="671A36D9" w:rsidR="00DC0682" w:rsidRPr="00ED172B" w:rsidRDefault="00860830" w:rsidP="00CD79C5">
            <w:pPr>
              <w:jc w:val="center"/>
              <w:rPr>
                <w:color w:val="000000" w:themeColor="text1"/>
                <w:szCs w:val="16"/>
              </w:rPr>
            </w:pPr>
            <w:r w:rsidRPr="00ED172B">
              <w:rPr>
                <w:rFonts w:cs="Arial"/>
                <w:color w:val="000000" w:themeColor="text1"/>
                <w:szCs w:val="16"/>
              </w:rPr>
              <w:t>93.33%</w:t>
            </w:r>
          </w:p>
        </w:tc>
      </w:tr>
    </w:tbl>
    <w:p w14:paraId="1AFB914D" w14:textId="77777777" w:rsidR="008A4FF2" w:rsidRPr="00ED172B" w:rsidRDefault="008A4FF2">
      <w:pPr>
        <w:rPr>
          <w:b/>
          <w:color w:val="000000" w:themeColor="text1"/>
        </w:rPr>
      </w:pPr>
    </w:p>
    <w:p w14:paraId="211F56D1" w14:textId="77777777" w:rsidR="008A4FF2" w:rsidRPr="00ED172B" w:rsidRDefault="008A4FF2">
      <w:pPr>
        <w:rPr>
          <w:b/>
          <w:color w:val="000000" w:themeColor="text1"/>
        </w:rPr>
      </w:pPr>
    </w:p>
    <w:p w14:paraId="19F398F3" w14:textId="7D1EC959" w:rsidR="00DC0682" w:rsidRPr="00ED172B" w:rsidRDefault="00DC0682">
      <w:pPr>
        <w:rPr>
          <w:b/>
          <w:color w:val="000000" w:themeColor="text1"/>
        </w:rPr>
      </w:pPr>
      <w:r w:rsidRPr="00ED172B">
        <w:rPr>
          <w:b/>
          <w:color w:val="000000" w:themeColor="text1"/>
        </w:rPr>
        <w:t>Targets</w:t>
      </w:r>
    </w:p>
    <w:tbl>
      <w:tblPr>
        <w:tblW w:w="15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TARGETS"/>
      </w:tblPr>
      <w:tblGrid>
        <w:gridCol w:w="679"/>
        <w:gridCol w:w="2590"/>
      </w:tblGrid>
      <w:tr w:rsidR="0088492C" w:rsidRPr="00ED172B" w14:paraId="4A0A94D5" w14:textId="77777777" w:rsidTr="0088492C">
        <w:trPr>
          <w:trHeight w:val="350"/>
        </w:trPr>
        <w:tc>
          <w:tcPr>
            <w:tcW w:w="1038" w:type="pct"/>
            <w:tcBorders>
              <w:bottom w:val="single" w:sz="4" w:space="0" w:color="auto"/>
            </w:tcBorders>
            <w:shd w:val="clear" w:color="auto" w:fill="auto"/>
          </w:tcPr>
          <w:p w14:paraId="313F5767" w14:textId="77777777" w:rsidR="0088492C" w:rsidRPr="00ED172B" w:rsidRDefault="0088492C" w:rsidP="00186420">
            <w:pPr>
              <w:jc w:val="center"/>
              <w:rPr>
                <w:b/>
                <w:color w:val="000000" w:themeColor="text1"/>
                <w:szCs w:val="16"/>
              </w:rPr>
            </w:pPr>
            <w:r w:rsidRPr="00ED172B">
              <w:rPr>
                <w:b/>
                <w:color w:val="000000" w:themeColor="text1"/>
                <w:szCs w:val="16"/>
              </w:rPr>
              <w:t>FFY</w:t>
            </w:r>
          </w:p>
        </w:tc>
        <w:tc>
          <w:tcPr>
            <w:tcW w:w="3962" w:type="pct"/>
            <w:shd w:val="clear" w:color="auto" w:fill="auto"/>
            <w:vAlign w:val="center"/>
          </w:tcPr>
          <w:p w14:paraId="6608DBF0" w14:textId="3185DA2A" w:rsidR="0088492C" w:rsidRPr="00ED172B" w:rsidRDefault="0088492C" w:rsidP="00CD79C5">
            <w:pPr>
              <w:jc w:val="center"/>
              <w:rPr>
                <w:b/>
                <w:color w:val="000000" w:themeColor="text1"/>
                <w:szCs w:val="16"/>
              </w:rPr>
            </w:pPr>
            <w:r w:rsidRPr="00ED172B">
              <w:rPr>
                <w:rFonts w:cs="Arial"/>
                <w:b/>
                <w:color w:val="000000" w:themeColor="text1"/>
                <w:szCs w:val="16"/>
              </w:rPr>
              <w:t>2019</w:t>
            </w:r>
          </w:p>
        </w:tc>
      </w:tr>
      <w:tr w:rsidR="0088492C" w:rsidRPr="00ED172B" w14:paraId="330A4207" w14:textId="77777777" w:rsidTr="0088492C">
        <w:trPr>
          <w:trHeight w:val="357"/>
        </w:trPr>
        <w:tc>
          <w:tcPr>
            <w:tcW w:w="1038" w:type="pct"/>
            <w:shd w:val="clear" w:color="auto" w:fill="auto"/>
          </w:tcPr>
          <w:p w14:paraId="12FC7A89" w14:textId="77777777" w:rsidR="0088492C" w:rsidRPr="00ED172B" w:rsidRDefault="0088492C" w:rsidP="00B83404">
            <w:pPr>
              <w:rPr>
                <w:color w:val="000000" w:themeColor="text1"/>
                <w:szCs w:val="16"/>
              </w:rPr>
            </w:pPr>
            <w:r w:rsidRPr="00ED172B">
              <w:rPr>
                <w:color w:val="000000" w:themeColor="text1"/>
                <w:szCs w:val="16"/>
              </w:rPr>
              <w:t>Target</w:t>
            </w:r>
          </w:p>
        </w:tc>
        <w:tc>
          <w:tcPr>
            <w:tcW w:w="3962" w:type="pct"/>
            <w:shd w:val="clear" w:color="auto" w:fill="auto"/>
          </w:tcPr>
          <w:p w14:paraId="7AF5945C" w14:textId="2C6978AD" w:rsidR="0088492C" w:rsidRPr="00ED172B" w:rsidRDefault="0088492C" w:rsidP="00CD79C5">
            <w:pPr>
              <w:jc w:val="center"/>
              <w:rPr>
                <w:color w:val="000000" w:themeColor="text1"/>
                <w:szCs w:val="16"/>
              </w:rPr>
            </w:pPr>
            <w:r w:rsidRPr="00ED172B">
              <w:rPr>
                <w:color w:val="000000" w:themeColor="text1"/>
                <w:szCs w:val="16"/>
              </w:rPr>
              <w:t>100%</w:t>
            </w:r>
          </w:p>
        </w:tc>
      </w:tr>
    </w:tbl>
    <w:p w14:paraId="4A23C4F7" w14:textId="5CB42666" w:rsidR="003C1AB9" w:rsidRPr="00ED172B" w:rsidRDefault="003C1AB9">
      <w:pPr>
        <w:rPr>
          <w:b/>
          <w:color w:val="000000" w:themeColor="text1"/>
        </w:rPr>
      </w:pPr>
      <w:r w:rsidRPr="00ED172B">
        <w:rPr>
          <w:b/>
          <w:color w:val="000000" w:themeColor="text1"/>
        </w:rPr>
        <w:t>FFY 2019 SPP/APR Data</w:t>
      </w:r>
    </w:p>
    <w:p w14:paraId="4035DB23" w14:textId="022EDF18" w:rsidR="00D3572A" w:rsidRPr="00ED172B" w:rsidRDefault="00D3572A">
      <w:pPr>
        <w:rPr>
          <w:b/>
          <w:color w:val="000000" w:themeColor="text1"/>
          <w:szCs w:val="16"/>
        </w:rPr>
      </w:pPr>
      <w:r w:rsidRPr="00ED172B">
        <w:rPr>
          <w:b/>
          <w:color w:val="000000" w:themeColor="text1"/>
          <w:szCs w:val="16"/>
        </w:rPr>
        <w:t>Data reflect only those toddlers for whom the Lead Agency has conducted the transition conference held with the approval of the family at least 90 days, and at the discretion of all parties, not more than nine months, prior to the toddler’s third birthday for toddlers potentially eligible for Part B preschool services (yes/no)</w:t>
      </w:r>
    </w:p>
    <w:p w14:paraId="5B3147C6" w14:textId="45B7172C" w:rsidR="00D3572A" w:rsidRDefault="00D3572A">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CFFYAPRDATA"/>
      </w:tblPr>
      <w:tblGrid>
        <w:gridCol w:w="3150"/>
        <w:gridCol w:w="1621"/>
        <w:gridCol w:w="1349"/>
        <w:gridCol w:w="1170"/>
        <w:gridCol w:w="1170"/>
        <w:gridCol w:w="1170"/>
        <w:gridCol w:w="1164"/>
      </w:tblGrid>
      <w:tr w:rsidR="00ED172B" w:rsidRPr="00ED172B" w14:paraId="232692C6" w14:textId="77777777" w:rsidTr="00986B99">
        <w:trPr>
          <w:trHeight w:val="359"/>
          <w:tblHeader/>
        </w:trPr>
        <w:tc>
          <w:tcPr>
            <w:tcW w:w="1459" w:type="pct"/>
            <w:shd w:val="clear" w:color="auto" w:fill="auto"/>
            <w:vAlign w:val="bottom"/>
          </w:tcPr>
          <w:p w14:paraId="334B5817" w14:textId="0244E7E6"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where the transition conference occurred at least 90 days, and at the discretion of all parties not more than nine months prior to the toddler’s third birthday for toddlers potentially eligible for Part B</w:t>
            </w:r>
          </w:p>
        </w:tc>
        <w:tc>
          <w:tcPr>
            <w:tcW w:w="751" w:type="pct"/>
            <w:shd w:val="clear" w:color="auto" w:fill="auto"/>
            <w:vAlign w:val="bottom"/>
          </w:tcPr>
          <w:p w14:paraId="6C7F2A31" w14:textId="58F67E85"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who were potentially eligible for Part B</w:t>
            </w:r>
          </w:p>
        </w:tc>
        <w:tc>
          <w:tcPr>
            <w:tcW w:w="625" w:type="pct"/>
            <w:shd w:val="clear" w:color="auto" w:fill="auto"/>
            <w:vAlign w:val="bottom"/>
          </w:tcPr>
          <w:p w14:paraId="658290B6" w14:textId="0631FF6F" w:rsidR="00781A26" w:rsidRPr="00ED172B" w:rsidRDefault="00781A26" w:rsidP="00781A26">
            <w:pPr>
              <w:jc w:val="center"/>
              <w:rPr>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5CF67A25" w14:textId="4720F9C6" w:rsidR="00781A26" w:rsidRPr="00ED172B" w:rsidRDefault="00781A26" w:rsidP="00781A26">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76B8CA16" w14:textId="571B0076" w:rsidR="00781A26" w:rsidRPr="00ED172B" w:rsidRDefault="00781A26" w:rsidP="00781A26">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A2D965E" w14:textId="77777777" w:rsidR="00781A26" w:rsidRPr="00ED172B" w:rsidRDefault="00781A26" w:rsidP="00781A26">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31EE6F0A" w14:textId="77777777" w:rsidR="00781A26" w:rsidRPr="00ED172B" w:rsidRDefault="00781A26" w:rsidP="00781A26">
            <w:pPr>
              <w:jc w:val="center"/>
              <w:rPr>
                <w:b/>
                <w:color w:val="000000" w:themeColor="text1"/>
                <w:szCs w:val="16"/>
              </w:rPr>
            </w:pPr>
            <w:r w:rsidRPr="00ED172B">
              <w:rPr>
                <w:b/>
                <w:color w:val="000000" w:themeColor="text1"/>
                <w:szCs w:val="16"/>
              </w:rPr>
              <w:t>Slippage</w:t>
            </w:r>
          </w:p>
        </w:tc>
      </w:tr>
      <w:tr w:rsidR="00ED172B" w:rsidRPr="00ED172B" w14:paraId="237C6FDE" w14:textId="77777777" w:rsidTr="00986B99">
        <w:trPr>
          <w:trHeight w:val="366"/>
        </w:trPr>
        <w:tc>
          <w:tcPr>
            <w:tcW w:w="1459" w:type="pct"/>
            <w:shd w:val="clear" w:color="auto" w:fill="auto"/>
            <w:vAlign w:val="center"/>
          </w:tcPr>
          <w:p w14:paraId="19D97BFE" w14:textId="12324C57" w:rsidR="00781A26" w:rsidRPr="00ED172B" w:rsidRDefault="00860830" w:rsidP="00781A26">
            <w:pPr>
              <w:jc w:val="center"/>
              <w:rPr>
                <w:color w:val="000000" w:themeColor="text1"/>
                <w:szCs w:val="16"/>
              </w:rPr>
            </w:pPr>
            <w:r w:rsidRPr="00ED172B">
              <w:rPr>
                <w:color w:val="000000" w:themeColor="text1"/>
                <w:szCs w:val="16"/>
              </w:rPr>
              <w:t>147</w:t>
            </w:r>
          </w:p>
        </w:tc>
        <w:tc>
          <w:tcPr>
            <w:tcW w:w="751" w:type="pct"/>
            <w:shd w:val="clear" w:color="auto" w:fill="auto"/>
            <w:vAlign w:val="center"/>
          </w:tcPr>
          <w:p w14:paraId="47766C61" w14:textId="02D3DCB2" w:rsidR="00781A26" w:rsidRPr="00ED172B" w:rsidRDefault="00860830" w:rsidP="00781A26">
            <w:pPr>
              <w:jc w:val="center"/>
              <w:rPr>
                <w:color w:val="000000" w:themeColor="text1"/>
                <w:szCs w:val="16"/>
              </w:rPr>
            </w:pPr>
            <w:r w:rsidRPr="00ED172B">
              <w:rPr>
                <w:color w:val="000000" w:themeColor="text1"/>
                <w:szCs w:val="16"/>
              </w:rPr>
              <w:t>179</w:t>
            </w:r>
          </w:p>
        </w:tc>
        <w:tc>
          <w:tcPr>
            <w:tcW w:w="625" w:type="pct"/>
            <w:shd w:val="clear" w:color="auto" w:fill="auto"/>
          </w:tcPr>
          <w:p w14:paraId="2528AC6B" w14:textId="64AAC3FC" w:rsidR="00781A26" w:rsidRPr="00ED172B" w:rsidRDefault="00860830" w:rsidP="00781A26">
            <w:pPr>
              <w:jc w:val="center"/>
              <w:rPr>
                <w:color w:val="000000" w:themeColor="text1"/>
                <w:szCs w:val="16"/>
              </w:rPr>
            </w:pPr>
            <w:r w:rsidRPr="00ED172B">
              <w:rPr>
                <w:rFonts w:cs="Arial"/>
                <w:color w:val="000000" w:themeColor="text1"/>
                <w:szCs w:val="16"/>
              </w:rPr>
              <w:t>93.33%</w:t>
            </w:r>
          </w:p>
        </w:tc>
        <w:tc>
          <w:tcPr>
            <w:tcW w:w="542" w:type="pct"/>
            <w:shd w:val="clear" w:color="auto" w:fill="auto"/>
          </w:tcPr>
          <w:p w14:paraId="246B3CEB" w14:textId="3E3E4E56" w:rsidR="00781A26" w:rsidRPr="00ED172B" w:rsidRDefault="0098712B" w:rsidP="00781A26">
            <w:pPr>
              <w:jc w:val="center"/>
              <w:rPr>
                <w:color w:val="000000" w:themeColor="text1"/>
                <w:szCs w:val="16"/>
              </w:rPr>
            </w:pPr>
            <w:r w:rsidRPr="00ED172B">
              <w:rPr>
                <w:color w:val="000000" w:themeColor="text1"/>
                <w:szCs w:val="16"/>
              </w:rPr>
              <w:t>100%</w:t>
            </w:r>
          </w:p>
        </w:tc>
        <w:tc>
          <w:tcPr>
            <w:tcW w:w="542" w:type="pct"/>
            <w:shd w:val="clear" w:color="auto" w:fill="auto"/>
          </w:tcPr>
          <w:p w14:paraId="410CD81E" w14:textId="0D2CF052" w:rsidR="00781A26" w:rsidRPr="00ED172B" w:rsidRDefault="00860830" w:rsidP="00781A26">
            <w:pPr>
              <w:jc w:val="center"/>
              <w:rPr>
                <w:color w:val="000000" w:themeColor="text1"/>
                <w:szCs w:val="16"/>
              </w:rPr>
            </w:pPr>
            <w:r w:rsidRPr="00ED172B">
              <w:rPr>
                <w:rFonts w:cs="Arial"/>
                <w:color w:val="000000" w:themeColor="text1"/>
                <w:szCs w:val="16"/>
              </w:rPr>
              <w:t>97.06%</w:t>
            </w:r>
          </w:p>
        </w:tc>
        <w:tc>
          <w:tcPr>
            <w:tcW w:w="542" w:type="pct"/>
            <w:shd w:val="clear" w:color="auto" w:fill="auto"/>
          </w:tcPr>
          <w:p w14:paraId="24CBBB16" w14:textId="07238E18" w:rsidR="00781A26" w:rsidRPr="00ED172B" w:rsidRDefault="00320806" w:rsidP="00027F39">
            <w:pPr>
              <w:jc w:val="center"/>
              <w:rPr>
                <w:color w:val="000000" w:themeColor="text1"/>
              </w:rPr>
            </w:pPr>
            <w:r w:rsidRPr="00ED172B">
              <w:rPr>
                <w:color w:val="000000" w:themeColor="text1"/>
              </w:rPr>
              <w:t>Did Not Meet Target</w:t>
            </w:r>
          </w:p>
        </w:tc>
        <w:tc>
          <w:tcPr>
            <w:tcW w:w="539" w:type="pct"/>
            <w:shd w:val="clear" w:color="auto" w:fill="auto"/>
          </w:tcPr>
          <w:p w14:paraId="36D4F9B5" w14:textId="3DEAC2DD" w:rsidR="00781A26" w:rsidRPr="00ED172B" w:rsidRDefault="00320806" w:rsidP="00027F39">
            <w:pPr>
              <w:jc w:val="center"/>
              <w:rPr>
                <w:color w:val="000000" w:themeColor="text1"/>
              </w:rPr>
            </w:pPr>
            <w:r w:rsidRPr="00ED172B">
              <w:rPr>
                <w:color w:val="000000" w:themeColor="text1"/>
              </w:rPr>
              <w:t>No Slippage</w:t>
            </w:r>
          </w:p>
        </w:tc>
      </w:tr>
    </w:tbl>
    <w:p w14:paraId="39BC77DC" w14:textId="77777777" w:rsidR="00EC3746" w:rsidRPr="00ED172B" w:rsidRDefault="00EC3746" w:rsidP="00EC3746">
      <w:pPr>
        <w:rPr>
          <w:color w:val="000000" w:themeColor="text1"/>
          <w:szCs w:val="16"/>
        </w:rPr>
      </w:pPr>
      <w:r w:rsidRPr="00ED172B">
        <w:rPr>
          <w:b/>
          <w:color w:val="000000" w:themeColor="text1"/>
          <w:szCs w:val="16"/>
        </w:rPr>
        <w:t>Number of toddlers for whom the parent did not provide approval for the transition conference</w:t>
      </w:r>
      <w:r w:rsidRPr="00ED172B">
        <w:rPr>
          <w:color w:val="000000" w:themeColor="text1"/>
          <w:szCs w:val="16"/>
        </w:rPr>
        <w:t xml:space="preserve">  </w:t>
      </w:r>
    </w:p>
    <w:p w14:paraId="5A329D2D" w14:textId="77777777" w:rsidR="00EC3746" w:rsidRPr="00ED172B" w:rsidRDefault="00EC3746" w:rsidP="00EC3746">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519D8514" w14:textId="21D435D2" w:rsidR="00EC3746" w:rsidRPr="00ED172B" w:rsidRDefault="00EC3746" w:rsidP="00EC3746">
      <w:pPr>
        <w:rPr>
          <w:color w:val="000000" w:themeColor="text1"/>
          <w:szCs w:val="16"/>
        </w:rPr>
      </w:pPr>
      <w:r w:rsidRPr="00ED172B">
        <w:rPr>
          <w:color w:val="000000" w:themeColor="text1"/>
          <w:szCs w:val="16"/>
        </w:rPr>
        <w:t>9</w:t>
      </w:r>
    </w:p>
    <w:p w14:paraId="207B52CF" w14:textId="33B5A180" w:rsidR="00EC3746" w:rsidRPr="00ED172B" w:rsidRDefault="00EC3746" w:rsidP="00EC3746">
      <w:pPr>
        <w:rPr>
          <w:color w:val="000000" w:themeColor="text1"/>
          <w:szCs w:val="16"/>
        </w:rPr>
      </w:pPr>
      <w:r w:rsidRPr="00ED172B">
        <w:rPr>
          <w:b/>
          <w:color w:val="000000" w:themeColor="text1"/>
          <w:szCs w:val="16"/>
        </w:rPr>
        <w:t>Number of documented delays attributable to exceptional family circumstances</w:t>
      </w:r>
    </w:p>
    <w:p w14:paraId="5E91C783" w14:textId="77777777" w:rsidR="00EC3746" w:rsidRPr="00ED172B" w:rsidRDefault="00EC3746" w:rsidP="00EC3746">
      <w:pPr>
        <w:rPr>
          <w:b/>
          <w:color w:val="000000" w:themeColor="text1"/>
          <w:szCs w:val="16"/>
        </w:rPr>
      </w:pPr>
      <w:r w:rsidRPr="00ED172B">
        <w:rPr>
          <w:b/>
          <w:color w:val="000000" w:themeColor="text1"/>
          <w:szCs w:val="16"/>
        </w:rPr>
        <w:t>This number will be added to the "Number of toddlers with disabilities exiting Part C where the transition conference occurred at least 90 days, and at the discretion of all parties not more than nine months prior to the toddler’s third birthday for toddlers potentially eligible for Part B" field to calculate the numerator for this indicator.</w:t>
      </w:r>
    </w:p>
    <w:p w14:paraId="339DA0D8" w14:textId="123F4F5C" w:rsidR="00EC3746" w:rsidRPr="00ED172B" w:rsidRDefault="00EC3746" w:rsidP="005A1CA1">
      <w:pPr>
        <w:rPr>
          <w:rFonts w:cs="Arial"/>
          <w:color w:val="000000" w:themeColor="text1"/>
          <w:szCs w:val="16"/>
        </w:rPr>
      </w:pPr>
      <w:r w:rsidRPr="00ED172B">
        <w:rPr>
          <w:color w:val="000000" w:themeColor="text1"/>
        </w:rPr>
        <w:t>18</w:t>
      </w:r>
    </w:p>
    <w:p w14:paraId="6A4229B2" w14:textId="77777777" w:rsidR="00E50D17" w:rsidRPr="00ED172B" w:rsidRDefault="00781A26" w:rsidP="00B83404">
      <w:pPr>
        <w:rPr>
          <w:b/>
          <w:color w:val="000000" w:themeColor="text1"/>
        </w:rPr>
      </w:pPr>
      <w:r w:rsidRPr="00ED172B">
        <w:rPr>
          <w:b/>
          <w:color w:val="000000" w:themeColor="text1"/>
        </w:rPr>
        <w:t>What is the source of the data provided for this indicator?</w:t>
      </w:r>
    </w:p>
    <w:p w14:paraId="1A5AB2A5" w14:textId="712BFD4F" w:rsidR="00781A26" w:rsidRDefault="00781A26" w:rsidP="00B83404">
      <w:pPr>
        <w:rPr>
          <w:color w:val="000000" w:themeColor="text1"/>
        </w:rPr>
      </w:pPr>
      <w:r w:rsidRPr="00ED172B">
        <w:rPr>
          <w:color w:val="000000" w:themeColor="text1"/>
        </w:rPr>
        <w:t>State monitoring</w:t>
      </w:r>
    </w:p>
    <w:p w14:paraId="672A766A" w14:textId="37F88DC3" w:rsidR="00781A26" w:rsidRPr="00ED172B" w:rsidRDefault="00781A26" w:rsidP="00B83404">
      <w:pPr>
        <w:rPr>
          <w:b/>
          <w:color w:val="000000" w:themeColor="text1"/>
        </w:rPr>
      </w:pPr>
      <w:r w:rsidRPr="00ED172B">
        <w:rPr>
          <w:b/>
          <w:color w:val="000000" w:themeColor="text1"/>
        </w:rPr>
        <w:t xml:space="preserve">Describe the method used to select EIS programs for monitoring. </w:t>
      </w:r>
    </w:p>
    <w:p w14:paraId="630DA296" w14:textId="42D3702A" w:rsidR="00781A26" w:rsidRDefault="00860830" w:rsidP="00781A26">
      <w:pPr>
        <w:rPr>
          <w:color w:val="000000" w:themeColor="text1"/>
        </w:rPr>
      </w:pPr>
      <w:r w:rsidRPr="00ED172B">
        <w:rPr>
          <w:color w:val="000000" w:themeColor="text1"/>
        </w:rPr>
        <w:t>Annual chart reviews were conducted from March 2020 through June 2020.</w:t>
      </w:r>
      <w:r w:rsidRPr="00ED172B">
        <w:rPr>
          <w:color w:val="000000" w:themeColor="text1"/>
        </w:rPr>
        <w:br/>
      </w:r>
      <w:r w:rsidRPr="00ED172B">
        <w:rPr>
          <w:color w:val="000000" w:themeColor="text1"/>
        </w:rPr>
        <w:br/>
        <w:t xml:space="preserve">Both Regional Programs – CDW (Kent/Sussex and New Castle) are monitored annually for transition timelines. A report run in DHSSCares, the data system for the Birth to Three program in Delaware, identified children who had an active IFSP and were in the transition process on February 1, 2020 . </w:t>
      </w:r>
      <w:r w:rsidRPr="00ED172B">
        <w:rPr>
          <w:color w:val="000000" w:themeColor="text1"/>
        </w:rPr>
        <w:br/>
      </w:r>
      <w:r w:rsidRPr="00ED172B">
        <w:rPr>
          <w:color w:val="000000" w:themeColor="text1"/>
        </w:rPr>
        <w:br/>
        <w:t xml:space="preserve">As in previous APRs, included in this calculation are children whom the Program has identified the cause for the delay as exceptional family circumstances documented in the child’s record. The numbers of these children are included in both the numerator and denominator when calculating compliance. </w:t>
      </w:r>
      <w:r w:rsidRPr="00ED172B">
        <w:rPr>
          <w:color w:val="000000" w:themeColor="text1"/>
        </w:rPr>
        <w:br/>
      </w:r>
      <w:r w:rsidRPr="00ED172B">
        <w:rPr>
          <w:color w:val="000000" w:themeColor="text1"/>
        </w:rPr>
        <w:br/>
        <w:t>During FFY2019, at least 5 charts of every Family Service Coordinator were randomly reviewed (if a staff had fewer than 5 cases all cases were reviewed). A total of 295 charts were reviewed, 135 cases were managed by Regional Program – CDW Kent Sussex. Regional Program – CDW New Castle managed 160 cases. All charts that were audited included IFSPs and Services.</w:t>
      </w:r>
      <w:r w:rsidRPr="00ED172B">
        <w:rPr>
          <w:color w:val="000000" w:themeColor="text1"/>
        </w:rPr>
        <w:br/>
      </w:r>
      <w:r w:rsidRPr="00ED172B">
        <w:rPr>
          <w:color w:val="000000" w:themeColor="text1"/>
        </w:rPr>
        <w:br/>
        <w:t xml:space="preserve">During FFY 2019, 295 charts were randomly selected using the caseload report of each Regional Program – CDW Family Service Coordinator. Of those 295 randomly selected cases, 179 were age-appropriate for transition criteria set to measure compliance in this area. According to the data, 23 of the 179 did not receive a transition within the 9 month - 90 day transition timeline. FFY 2019 data were calculated the same as in previous years. As in previous APRs, included in this calculation are children whom Delaware has identified the cause for the delay as exceptional family circumstances. Exceptional family circumstances contributed to 18 family not receiving a transition in a timely manner. Those exceptional family circumstances were as follows; 6 families had referrals made to the Regional Program less than 45 days from the child’s 3rd birth date, 1 family requested to schedule the conference outside of the timeline, 1 family initially refused the transition conference, however subsequently decided to commence with it, 5 families were difficult to contact and 5 families had difficulty meeting timelines due to concerns surrounding COVID-19 The remaining 5 families had a delayed transition meeting due to late scheduling by Regional Program staff. </w:t>
      </w:r>
    </w:p>
    <w:p w14:paraId="3B2CCC81"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40AE3CB1" w14:textId="1A980599" w:rsidR="003A3693" w:rsidRPr="00ED172B" w:rsidRDefault="00860830" w:rsidP="003A3693">
      <w:pPr>
        <w:rPr>
          <w:rFonts w:cs="Arial"/>
          <w:color w:val="000000" w:themeColor="text1"/>
          <w:szCs w:val="16"/>
        </w:rPr>
      </w:pPr>
      <w:r w:rsidRPr="00ED172B">
        <w:rPr>
          <w:rFonts w:cs="Arial"/>
          <w:color w:val="000000" w:themeColor="text1"/>
          <w:szCs w:val="16"/>
        </w:rPr>
        <w:t xml:space="preserve">DHSS has revised from zero to nine the number of toddlers for whom the parent did not provide approval for the transition conference.  These nine children were determined eligible for Part B preschool education services (as children who were eligible for Part B services based on a birth mandate designation) prior to the children reaching 27 months of age. The parents requested that a transition conference be conducted prior to the age of 27 months, and declined to participate in an additional transition conference after the child reached the age of 27 months. Therefore, these nine children were not included in the numerator and denominator for this indicator.  Due to this change, the number of children whose family provided approval for a transition conference to be conducted between 9 months and 90 days from the child’s 3rd birthday changed from 179 to 170.   </w:t>
      </w:r>
      <w:r w:rsidRPr="00ED172B">
        <w:rPr>
          <w:rFonts w:cs="Arial"/>
          <w:color w:val="000000" w:themeColor="text1"/>
          <w:szCs w:val="16"/>
        </w:rPr>
        <w:br/>
        <w:t>The data changed from 32 instances of families not having a transition conference 9 months to 90 days before the child’s 3rd birthday to 23 instances.  There were 18 instances attributed to exceptional family circumstances.</w:t>
      </w:r>
      <w:r w:rsidRPr="00ED172B">
        <w:rPr>
          <w:rFonts w:cs="Arial"/>
          <w:color w:val="000000" w:themeColor="text1"/>
          <w:szCs w:val="16"/>
        </w:rPr>
        <w:br/>
        <w:t xml:space="preserve">Ultimately, the percentage of families conducting transition conferences between 9 months and 90 days of the child’s 3rd birthday changed from 97.21% to 97.06% compliance. </w:t>
      </w:r>
    </w:p>
    <w:p w14:paraId="0F5F1132" w14:textId="41ED9F69" w:rsidR="00E06C1E" w:rsidRPr="00ED172B" w:rsidRDefault="00E06C1E"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CPFFYNCFINDINGS"/>
      </w:tblPr>
      <w:tblGrid>
        <w:gridCol w:w="2610"/>
        <w:gridCol w:w="2736"/>
        <w:gridCol w:w="2613"/>
        <w:gridCol w:w="2831"/>
      </w:tblGrid>
      <w:tr w:rsidR="00ED172B" w:rsidRPr="00ED172B" w14:paraId="2FE37A66" w14:textId="77777777" w:rsidTr="00986B99">
        <w:trPr>
          <w:trHeight w:val="389"/>
          <w:tblHeader/>
        </w:trPr>
        <w:tc>
          <w:tcPr>
            <w:tcW w:w="1209" w:type="pct"/>
            <w:shd w:val="clear" w:color="auto" w:fill="auto"/>
            <w:vAlign w:val="bottom"/>
          </w:tcPr>
          <w:p w14:paraId="4D236109"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lastRenderedPageBreak/>
              <w:t>Findings of Noncompliance Identified</w:t>
            </w:r>
          </w:p>
        </w:tc>
        <w:tc>
          <w:tcPr>
            <w:tcW w:w="1268" w:type="pct"/>
            <w:shd w:val="clear" w:color="auto" w:fill="auto"/>
            <w:vAlign w:val="bottom"/>
          </w:tcPr>
          <w:p w14:paraId="614E871C"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1" w:type="pct"/>
            <w:shd w:val="clear" w:color="auto" w:fill="auto"/>
            <w:vAlign w:val="bottom"/>
          </w:tcPr>
          <w:p w14:paraId="1CA22C25"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12" w:type="pct"/>
            <w:shd w:val="clear" w:color="auto" w:fill="auto"/>
            <w:vAlign w:val="bottom"/>
          </w:tcPr>
          <w:p w14:paraId="14843B4B"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41A79F7" w14:textId="77777777" w:rsidTr="00986B99">
        <w:tc>
          <w:tcPr>
            <w:tcW w:w="1209" w:type="pct"/>
            <w:shd w:val="clear" w:color="auto" w:fill="auto"/>
          </w:tcPr>
          <w:p w14:paraId="44DB5FD7" w14:textId="017C1330" w:rsidR="00E06C1E"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68" w:type="pct"/>
            <w:shd w:val="clear" w:color="auto" w:fill="auto"/>
          </w:tcPr>
          <w:p w14:paraId="2EF88B35" w14:textId="56AB0211" w:rsidR="00E06C1E"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11" w:type="pct"/>
            <w:shd w:val="clear" w:color="auto" w:fill="auto"/>
          </w:tcPr>
          <w:p w14:paraId="10012A67" w14:textId="070A52AD" w:rsidR="00E06C1E"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12" w:type="pct"/>
            <w:shd w:val="clear" w:color="auto" w:fill="auto"/>
          </w:tcPr>
          <w:p w14:paraId="17C46319" w14:textId="0968AE1A" w:rsidR="00E06C1E" w:rsidRPr="00ED172B" w:rsidRDefault="00860830" w:rsidP="00CD79C5">
            <w:pPr>
              <w:rPr>
                <w:rFonts w:cs="Arial"/>
                <w:color w:val="000000" w:themeColor="text1"/>
                <w:szCs w:val="16"/>
              </w:rPr>
            </w:pPr>
            <w:r w:rsidRPr="00ED172B">
              <w:rPr>
                <w:rFonts w:cs="Arial"/>
                <w:color w:val="000000" w:themeColor="text1"/>
                <w:szCs w:val="16"/>
              </w:rPr>
              <w:t>0</w:t>
            </w:r>
          </w:p>
        </w:tc>
      </w:tr>
    </w:tbl>
    <w:p w14:paraId="24E59DC5" w14:textId="43203C93" w:rsidR="00E06C1E" w:rsidRPr="00ED172B" w:rsidRDefault="00E06C1E"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CPPFFYNCFINDINGS"/>
      </w:tblPr>
      <w:tblGrid>
        <w:gridCol w:w="2059"/>
        <w:gridCol w:w="2954"/>
        <w:gridCol w:w="2989"/>
        <w:gridCol w:w="2788"/>
      </w:tblGrid>
      <w:tr w:rsidR="00ED172B" w:rsidRPr="00ED172B" w14:paraId="37B70C61" w14:textId="77777777" w:rsidTr="00986B99">
        <w:trPr>
          <w:tblHeader/>
        </w:trPr>
        <w:tc>
          <w:tcPr>
            <w:tcW w:w="954" w:type="pct"/>
            <w:shd w:val="clear" w:color="auto" w:fill="auto"/>
            <w:vAlign w:val="bottom"/>
          </w:tcPr>
          <w:p w14:paraId="17E2443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69" w:type="pct"/>
            <w:shd w:val="clear" w:color="auto" w:fill="auto"/>
            <w:vAlign w:val="bottom"/>
          </w:tcPr>
          <w:p w14:paraId="5E5FCDEA" w14:textId="46C0A646"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5" w:type="pct"/>
            <w:shd w:val="clear" w:color="auto" w:fill="auto"/>
            <w:vAlign w:val="bottom"/>
          </w:tcPr>
          <w:p w14:paraId="1C6B855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92" w:type="pct"/>
            <w:shd w:val="clear" w:color="auto" w:fill="auto"/>
            <w:vAlign w:val="bottom"/>
          </w:tcPr>
          <w:p w14:paraId="63E733B1"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06E45D6" w14:textId="77777777" w:rsidTr="00986B99">
        <w:tc>
          <w:tcPr>
            <w:tcW w:w="954" w:type="pct"/>
            <w:shd w:val="clear" w:color="auto" w:fill="auto"/>
          </w:tcPr>
          <w:p w14:paraId="0462C17B" w14:textId="6F7A2E92" w:rsidR="00E06C1E" w:rsidRPr="00ED172B" w:rsidRDefault="00E06C1E" w:rsidP="00CD79C5">
            <w:pPr>
              <w:rPr>
                <w:rFonts w:cs="Arial"/>
                <w:color w:val="000000" w:themeColor="text1"/>
                <w:szCs w:val="16"/>
              </w:rPr>
            </w:pPr>
          </w:p>
        </w:tc>
        <w:tc>
          <w:tcPr>
            <w:tcW w:w="1369" w:type="pct"/>
            <w:shd w:val="clear" w:color="auto" w:fill="auto"/>
          </w:tcPr>
          <w:p w14:paraId="5BA52FCC" w14:textId="3D598A47" w:rsidR="00E06C1E" w:rsidRPr="00ED172B" w:rsidRDefault="00E06C1E" w:rsidP="00CD79C5">
            <w:pPr>
              <w:jc w:val="center"/>
              <w:rPr>
                <w:rFonts w:cs="Arial"/>
                <w:noProof/>
                <w:color w:val="000000" w:themeColor="text1"/>
                <w:szCs w:val="16"/>
              </w:rPr>
            </w:pPr>
          </w:p>
        </w:tc>
        <w:tc>
          <w:tcPr>
            <w:tcW w:w="1385" w:type="pct"/>
            <w:shd w:val="clear" w:color="auto" w:fill="auto"/>
          </w:tcPr>
          <w:p w14:paraId="6B279413" w14:textId="2F1AADB8" w:rsidR="00E06C1E" w:rsidRPr="00ED172B" w:rsidRDefault="00E06C1E" w:rsidP="00CD79C5">
            <w:pPr>
              <w:jc w:val="center"/>
              <w:rPr>
                <w:rFonts w:cs="Arial"/>
                <w:noProof/>
                <w:color w:val="000000" w:themeColor="text1"/>
                <w:szCs w:val="16"/>
              </w:rPr>
            </w:pPr>
          </w:p>
        </w:tc>
        <w:tc>
          <w:tcPr>
            <w:tcW w:w="1292" w:type="pct"/>
            <w:shd w:val="clear" w:color="auto" w:fill="auto"/>
          </w:tcPr>
          <w:p w14:paraId="68689D7A" w14:textId="2D874336" w:rsidR="00E06C1E" w:rsidRPr="00ED172B" w:rsidRDefault="00E06C1E" w:rsidP="00CD79C5">
            <w:pPr>
              <w:jc w:val="center"/>
              <w:rPr>
                <w:rFonts w:cs="Arial"/>
                <w:noProof/>
                <w:color w:val="000000" w:themeColor="text1"/>
                <w:szCs w:val="16"/>
              </w:rPr>
            </w:pPr>
          </w:p>
        </w:tc>
      </w:tr>
      <w:tr w:rsidR="00ED172B" w:rsidRPr="00ED172B" w14:paraId="56685A6A" w14:textId="77777777" w:rsidTr="00986B99">
        <w:tc>
          <w:tcPr>
            <w:tcW w:w="954" w:type="pct"/>
            <w:shd w:val="clear" w:color="auto" w:fill="auto"/>
          </w:tcPr>
          <w:p w14:paraId="7179E786" w14:textId="392A4084" w:rsidR="00E06C1E" w:rsidRPr="00ED172B" w:rsidRDefault="00E06C1E" w:rsidP="00CD79C5">
            <w:pPr>
              <w:rPr>
                <w:rFonts w:cs="Arial"/>
                <w:color w:val="000000" w:themeColor="text1"/>
                <w:szCs w:val="16"/>
              </w:rPr>
            </w:pPr>
          </w:p>
        </w:tc>
        <w:tc>
          <w:tcPr>
            <w:tcW w:w="1369" w:type="pct"/>
            <w:shd w:val="clear" w:color="auto" w:fill="auto"/>
          </w:tcPr>
          <w:p w14:paraId="6CB3F624" w14:textId="24F9CFE3" w:rsidR="00E06C1E" w:rsidRPr="00ED172B" w:rsidRDefault="00E06C1E" w:rsidP="00CD79C5">
            <w:pPr>
              <w:jc w:val="center"/>
              <w:rPr>
                <w:rFonts w:cs="Arial"/>
                <w:noProof/>
                <w:color w:val="000000" w:themeColor="text1"/>
                <w:szCs w:val="16"/>
              </w:rPr>
            </w:pPr>
          </w:p>
        </w:tc>
        <w:tc>
          <w:tcPr>
            <w:tcW w:w="1385" w:type="pct"/>
            <w:shd w:val="clear" w:color="auto" w:fill="auto"/>
          </w:tcPr>
          <w:p w14:paraId="4EF6A3A9" w14:textId="5371D864" w:rsidR="00E06C1E" w:rsidRPr="00ED172B" w:rsidRDefault="00E06C1E" w:rsidP="00CD79C5">
            <w:pPr>
              <w:jc w:val="center"/>
              <w:rPr>
                <w:rFonts w:cs="Arial"/>
                <w:noProof/>
                <w:color w:val="000000" w:themeColor="text1"/>
                <w:szCs w:val="16"/>
              </w:rPr>
            </w:pPr>
          </w:p>
        </w:tc>
        <w:tc>
          <w:tcPr>
            <w:tcW w:w="1292" w:type="pct"/>
            <w:shd w:val="clear" w:color="auto" w:fill="auto"/>
          </w:tcPr>
          <w:p w14:paraId="66F1697A" w14:textId="51875C1A" w:rsidR="00E06C1E" w:rsidRPr="00ED172B" w:rsidRDefault="00E06C1E" w:rsidP="00CD79C5">
            <w:pPr>
              <w:jc w:val="center"/>
              <w:rPr>
                <w:rFonts w:cs="Arial"/>
                <w:noProof/>
                <w:color w:val="000000" w:themeColor="text1"/>
                <w:szCs w:val="16"/>
              </w:rPr>
            </w:pPr>
          </w:p>
        </w:tc>
      </w:tr>
      <w:tr w:rsidR="00ED172B" w:rsidRPr="00ED172B" w14:paraId="423BF0B3" w14:textId="77777777" w:rsidTr="00986B99">
        <w:tc>
          <w:tcPr>
            <w:tcW w:w="954" w:type="pct"/>
            <w:shd w:val="clear" w:color="auto" w:fill="auto"/>
          </w:tcPr>
          <w:p w14:paraId="7C618054" w14:textId="50E5413D" w:rsidR="00E06C1E" w:rsidRPr="00ED172B" w:rsidRDefault="00E06C1E" w:rsidP="00CD79C5">
            <w:pPr>
              <w:rPr>
                <w:rFonts w:cs="Arial"/>
                <w:color w:val="000000" w:themeColor="text1"/>
                <w:szCs w:val="16"/>
              </w:rPr>
            </w:pPr>
          </w:p>
        </w:tc>
        <w:tc>
          <w:tcPr>
            <w:tcW w:w="1369" w:type="pct"/>
            <w:shd w:val="clear" w:color="auto" w:fill="auto"/>
          </w:tcPr>
          <w:p w14:paraId="4384FEF7" w14:textId="06049B4E" w:rsidR="00E06C1E" w:rsidRPr="00ED172B" w:rsidRDefault="00E06C1E" w:rsidP="00CD79C5">
            <w:pPr>
              <w:jc w:val="center"/>
              <w:rPr>
                <w:rFonts w:cs="Arial"/>
                <w:noProof/>
                <w:color w:val="000000" w:themeColor="text1"/>
                <w:szCs w:val="16"/>
              </w:rPr>
            </w:pPr>
          </w:p>
        </w:tc>
        <w:tc>
          <w:tcPr>
            <w:tcW w:w="1385" w:type="pct"/>
            <w:shd w:val="clear" w:color="auto" w:fill="auto"/>
          </w:tcPr>
          <w:p w14:paraId="60362BA9" w14:textId="53FAE770" w:rsidR="00E06C1E" w:rsidRPr="00ED172B" w:rsidRDefault="00E06C1E" w:rsidP="00CD79C5">
            <w:pPr>
              <w:jc w:val="center"/>
              <w:rPr>
                <w:rFonts w:cs="Arial"/>
                <w:noProof/>
                <w:color w:val="000000" w:themeColor="text1"/>
                <w:szCs w:val="16"/>
              </w:rPr>
            </w:pPr>
          </w:p>
        </w:tc>
        <w:tc>
          <w:tcPr>
            <w:tcW w:w="1292" w:type="pct"/>
            <w:shd w:val="clear" w:color="auto" w:fill="auto"/>
          </w:tcPr>
          <w:p w14:paraId="1935DBBF" w14:textId="5B8D837C" w:rsidR="00E06C1E" w:rsidRPr="00ED172B" w:rsidRDefault="00E06C1E" w:rsidP="00CD79C5">
            <w:pPr>
              <w:jc w:val="center"/>
              <w:rPr>
                <w:rFonts w:cs="Arial"/>
                <w:noProof/>
                <w:color w:val="000000" w:themeColor="text1"/>
                <w:szCs w:val="16"/>
              </w:rPr>
            </w:pPr>
          </w:p>
        </w:tc>
      </w:tr>
    </w:tbl>
    <w:p w14:paraId="22B5F33A" w14:textId="766786C5" w:rsidR="00E06C1E" w:rsidRPr="00ED172B" w:rsidRDefault="00E06C1E">
      <w:pPr>
        <w:rPr>
          <w:color w:val="000000" w:themeColor="text1"/>
        </w:rPr>
      </w:pPr>
    </w:p>
    <w:p w14:paraId="3940C34D" w14:textId="0B2270A9" w:rsidR="00E06C1E" w:rsidRPr="00A40EE1" w:rsidRDefault="000D0117" w:rsidP="007B0787">
      <w:pPr>
        <w:pStyle w:val="Heading2"/>
      </w:pPr>
      <w:r w:rsidRPr="00A40EE1">
        <w:t xml:space="preserve">8C - </w:t>
      </w:r>
      <w:r w:rsidR="00E06C1E" w:rsidRPr="00A40EE1">
        <w:t>Prior FFY Required Actions</w:t>
      </w:r>
    </w:p>
    <w:p w14:paraId="3523B2FB" w14:textId="508521A4" w:rsidR="00720D77" w:rsidRPr="00ED172B" w:rsidRDefault="00320806" w:rsidP="00E06C1E">
      <w:pPr>
        <w:rPr>
          <w:rFonts w:cs="Arial"/>
          <w:color w:val="000000" w:themeColor="text1"/>
          <w:szCs w:val="16"/>
        </w:rPr>
      </w:pPr>
      <w:r w:rsidRPr="00ED172B">
        <w:rPr>
          <w:color w:val="000000" w:themeColor="text1"/>
        </w:rPr>
        <w:t>The State did not provide valid and reliable data for FFY 2018.  The State must provide valid and reliable data for FFY 2019 in the FFY 2019 SPP/APR and also report valid correction data consistent with OSEP Memo 09-02. OSEP also will address its December 2019 monitoring visit under separate cover.</w:t>
      </w:r>
    </w:p>
    <w:p w14:paraId="4EE6B923" w14:textId="67B7A138" w:rsidR="00E06C1E" w:rsidRPr="00ED172B" w:rsidRDefault="00E06C1E" w:rsidP="00B83404">
      <w:pPr>
        <w:rPr>
          <w:color w:val="000000" w:themeColor="text1"/>
        </w:rPr>
      </w:pPr>
      <w:r w:rsidRPr="00ED172B">
        <w:rPr>
          <w:b/>
          <w:color w:val="000000" w:themeColor="text1"/>
        </w:rPr>
        <w:t>Response to actions required in FFY 2018 SPP/APR</w:t>
      </w:r>
      <w:r w:rsidR="00950382" w:rsidRPr="00ED172B">
        <w:rPr>
          <w:color w:val="000000" w:themeColor="text1"/>
        </w:rPr>
        <w:t xml:space="preserve"> </w:t>
      </w:r>
    </w:p>
    <w:p w14:paraId="7FE546ED" w14:textId="628A60E0" w:rsidR="00720D77" w:rsidRPr="00ED172B" w:rsidRDefault="00027F39" w:rsidP="00027F39">
      <w:pPr>
        <w:rPr>
          <w:color w:val="000000" w:themeColor="text1"/>
        </w:rPr>
      </w:pPr>
      <w:r w:rsidRPr="00ED172B">
        <w:rPr>
          <w:color w:val="000000" w:themeColor="text1"/>
        </w:rPr>
        <w:t>In its initial review of the State’s FFY 2018 data for this indicator, OSEP stated that those data were not valid and reliable. In its November 24, 2020 revised 2020 Determination Letter, OSEP concluded that the State’s FFY 2018 data for this indicator were in fact valid and reliable.</w:t>
      </w:r>
      <w:r w:rsidRPr="00ED172B">
        <w:rPr>
          <w:color w:val="000000" w:themeColor="text1"/>
        </w:rPr>
        <w:br/>
      </w:r>
      <w:r w:rsidRPr="00ED172B">
        <w:rPr>
          <w:color w:val="000000" w:themeColor="text1"/>
        </w:rPr>
        <w:br/>
        <w:t xml:space="preserve">Although neither Regional Program had 100% compliance for this indicator for FFY 2018, the Program did not issue any written findings of noncompliance during FFY 2018 or based upon FFY 2018 data.  </w:t>
      </w:r>
      <w:r w:rsidRPr="00ED172B">
        <w:rPr>
          <w:color w:val="000000" w:themeColor="text1"/>
        </w:rPr>
        <w:br/>
      </w:r>
      <w:r w:rsidRPr="00ED172B">
        <w:rPr>
          <w:color w:val="000000" w:themeColor="text1"/>
        </w:rPr>
        <w:br/>
        <w:t xml:space="preserve">The Program has issued written findings of noncompliance, based upon FFY 2019 data, in January 2021 (during FFY 2020), and will report on correction of those findings in the FFY 2020 APR to be submitted in February 2022.  </w:t>
      </w:r>
    </w:p>
    <w:p w14:paraId="6FD05FF7" w14:textId="751142CF" w:rsidR="00E06C1E" w:rsidRPr="00A40EE1" w:rsidRDefault="000D0117" w:rsidP="007B0787">
      <w:pPr>
        <w:pStyle w:val="Heading2"/>
      </w:pPr>
      <w:r w:rsidRPr="00A40EE1">
        <w:t xml:space="preserve">8C - </w:t>
      </w:r>
      <w:r w:rsidR="00E06C1E" w:rsidRPr="00A40EE1">
        <w:t>OSEP Response</w:t>
      </w:r>
    </w:p>
    <w:p w14:paraId="27FE6EF5" w14:textId="68DDCFA9" w:rsidR="00E06C1E" w:rsidRPr="00ED172B" w:rsidRDefault="00320806" w:rsidP="00320806">
      <w:pPr>
        <w:rPr>
          <w:color w:val="000000" w:themeColor="text1"/>
        </w:rPr>
      </w:pPr>
      <w:r w:rsidRPr="00ED172B">
        <w:rPr>
          <w:color w:val="000000" w:themeColor="text1"/>
        </w:rPr>
        <w:t xml:space="preserve">The State reported that "[six] families had referrals made to the Regional Program less than 45 days from the child’s 3rd birth date" and that these families were delayed in receiving timely transition services due to exceptional family circumstances. OSEP reminds the State that exceptional family circumstances, as defined in 34 CFR §303.310, refer to clear circumstances outside the State LA’s or EIS provider’s control, such as family illness or a natural disaster, that do not permit the underlying activity to occur and thus the child and family are unavailable as a practical matter. It is unclear how referrals being made to the Regional Program less than 45 days from the child's 3rd birthday qualify as exceptional family circumstances. </w:t>
      </w:r>
    </w:p>
    <w:p w14:paraId="66F379F4" w14:textId="3E85144C" w:rsidR="00E06C1E" w:rsidRPr="00A40EE1" w:rsidRDefault="000D0117" w:rsidP="007B0787">
      <w:pPr>
        <w:pStyle w:val="Heading2"/>
      </w:pPr>
      <w:r w:rsidRPr="00A40EE1">
        <w:t xml:space="preserve">8C - </w:t>
      </w:r>
      <w:r w:rsidR="00E06C1E" w:rsidRPr="00A40EE1">
        <w:t>Required Actions</w:t>
      </w:r>
    </w:p>
    <w:p w14:paraId="259A7463" w14:textId="2BBA9F30" w:rsidR="00E06C1E" w:rsidRPr="00ED172B" w:rsidRDefault="00320806" w:rsidP="00320806">
      <w:pPr>
        <w:rPr>
          <w:color w:val="000000" w:themeColor="text1"/>
        </w:rPr>
      </w:pPr>
      <w:r w:rsidRPr="00ED172B">
        <w:rPr>
          <w:color w:val="000000" w:themeColor="text1"/>
        </w:rPr>
        <w:t>When reporting data for this indicator in the FFY 2020 SPP/APR, the State must clarify the circumstances in which it identifies the cause for the delay as exceptional family circumstances, as defined in 34 C.F.R. § 303.310(b).</w:t>
      </w:r>
      <w:r w:rsidRPr="00ED172B">
        <w:rPr>
          <w:color w:val="000000" w:themeColor="text1"/>
        </w:rPr>
        <w:br/>
      </w:r>
      <w:r w:rsidRPr="00ED172B">
        <w:rPr>
          <w:color w:val="000000" w:themeColor="text1"/>
        </w:rPr>
        <w:b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059EBF9E" w14:textId="77777777" w:rsidR="009F67E9" w:rsidRPr="00ED172B" w:rsidRDefault="009F67E9">
      <w:pPr>
        <w:spacing w:before="0" w:after="200" w:line="276" w:lineRule="auto"/>
        <w:rPr>
          <w:rFonts w:asciiTheme="majorHAnsi" w:hAnsiTheme="majorHAnsi"/>
          <w:b/>
          <w:i/>
          <w:color w:val="000000" w:themeColor="text1"/>
        </w:rPr>
        <w:sectPr w:rsidR="009F67E9" w:rsidRPr="00ED172B" w:rsidSect="000802F7">
          <w:pgSz w:w="12240" w:h="15840"/>
          <w:pgMar w:top="720" w:right="720" w:bottom="720" w:left="720" w:header="720" w:footer="463" w:gutter="0"/>
          <w:cols w:space="720"/>
          <w:docGrid w:linePitch="360"/>
        </w:sectPr>
      </w:pPr>
    </w:p>
    <w:p w14:paraId="0D7CD41A" w14:textId="36464319" w:rsidR="00B3462E" w:rsidRPr="00ED172B" w:rsidRDefault="00B3462E" w:rsidP="0077063D">
      <w:pPr>
        <w:pStyle w:val="Heading1"/>
        <w:rPr>
          <w:color w:val="000000" w:themeColor="text1"/>
        </w:rPr>
      </w:pPr>
      <w:bookmarkStart w:id="42" w:name="_Toc382082390"/>
      <w:bookmarkStart w:id="43" w:name="_Toc392159339"/>
      <w:bookmarkEnd w:id="38"/>
      <w:r w:rsidRPr="00ED172B">
        <w:rPr>
          <w:color w:val="000000" w:themeColor="text1"/>
        </w:rPr>
        <w:lastRenderedPageBreak/>
        <w:t>Indicator 9: Resolution Sessions</w:t>
      </w:r>
      <w:bookmarkEnd w:id="42"/>
      <w:bookmarkEnd w:id="43"/>
    </w:p>
    <w:p w14:paraId="162A1EA4" w14:textId="77777777" w:rsidR="00F51610" w:rsidRPr="00ED172B" w:rsidRDefault="00F51610" w:rsidP="00186420">
      <w:pPr>
        <w:rPr>
          <w:color w:val="000000" w:themeColor="text1"/>
          <w:szCs w:val="20"/>
        </w:rPr>
      </w:pPr>
      <w:bookmarkStart w:id="44" w:name="_Toc381786822"/>
      <w:bookmarkStart w:id="45" w:name="_Toc382731911"/>
      <w:bookmarkStart w:id="46" w:name="_Toc382731912"/>
      <w:bookmarkStart w:id="47" w:name="_Toc392159340"/>
      <w:bookmarkEnd w:id="44"/>
      <w:bookmarkEnd w:id="45"/>
      <w:r w:rsidRPr="00ED172B">
        <w:rPr>
          <w:b/>
          <w:color w:val="000000" w:themeColor="text1"/>
          <w:sz w:val="20"/>
          <w:szCs w:val="20"/>
        </w:rPr>
        <w:t>Instructions and Measurement</w:t>
      </w:r>
    </w:p>
    <w:p w14:paraId="08E18F10"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503A1355" w14:textId="373BF54E"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hearing requests that went to resolution sessions that were resolved through resolution session settlement agreements (applicable if Part B due process procedures are adopted).</w:t>
      </w:r>
      <w:r w:rsidR="00715B7C" w:rsidRPr="00ED172B">
        <w:rPr>
          <w:color w:val="000000" w:themeColor="text1"/>
          <w:szCs w:val="16"/>
        </w:rPr>
        <w:t xml:space="preserve"> </w:t>
      </w:r>
      <w:r w:rsidRPr="00ED172B">
        <w:rPr>
          <w:color w:val="000000" w:themeColor="text1"/>
          <w:szCs w:val="16"/>
        </w:rPr>
        <w:t>(20 U.S.C. 1416(a)(3)(B) and 1442)</w:t>
      </w:r>
    </w:p>
    <w:p w14:paraId="20D6E11E" w14:textId="77777777" w:rsidR="00FE403B" w:rsidRPr="00ED172B" w:rsidRDefault="00FE403B">
      <w:pPr>
        <w:rPr>
          <w:b/>
          <w:color w:val="000000" w:themeColor="text1"/>
        </w:rPr>
      </w:pPr>
      <w:r w:rsidRPr="00ED172B">
        <w:rPr>
          <w:b/>
          <w:color w:val="000000" w:themeColor="text1"/>
        </w:rPr>
        <w:t>Data Source</w:t>
      </w:r>
    </w:p>
    <w:p w14:paraId="6E86F032" w14:textId="7420B1CC" w:rsidR="00FE403B"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00FE403B" w:rsidRPr="00ED172B">
        <w:rPr>
          <w:rFonts w:cs="Arial"/>
          <w:color w:val="000000" w:themeColor="text1"/>
          <w:szCs w:val="16"/>
        </w:rPr>
        <w:t>.</w:t>
      </w:r>
    </w:p>
    <w:p w14:paraId="49B9A620" w14:textId="7A3B7345" w:rsidR="00FE403B" w:rsidRPr="00ED172B" w:rsidRDefault="00FE403B">
      <w:pPr>
        <w:rPr>
          <w:b/>
          <w:color w:val="000000" w:themeColor="text1"/>
        </w:rPr>
      </w:pPr>
      <w:r w:rsidRPr="00ED172B">
        <w:rPr>
          <w:b/>
          <w:color w:val="000000" w:themeColor="text1"/>
        </w:rPr>
        <w:t>Measurement</w:t>
      </w:r>
    </w:p>
    <w:p w14:paraId="55C22144" w14:textId="4D92DC81" w:rsidR="00F90BF8" w:rsidRPr="00ED172B" w:rsidRDefault="00F90BF8" w:rsidP="00715B7C">
      <w:pPr>
        <w:rPr>
          <w:color w:val="000000" w:themeColor="text1"/>
          <w:szCs w:val="16"/>
        </w:rPr>
      </w:pPr>
      <w:r w:rsidRPr="00ED172B">
        <w:rPr>
          <w:color w:val="000000" w:themeColor="text1"/>
          <w:szCs w:val="16"/>
        </w:rPr>
        <w:t>Percent = (3.1(a) divided by 3.1) times 100.</w:t>
      </w:r>
    </w:p>
    <w:p w14:paraId="46E381D7" w14:textId="77777777" w:rsidR="00FE403B" w:rsidRPr="00ED172B" w:rsidRDefault="00FE403B">
      <w:pPr>
        <w:rPr>
          <w:b/>
          <w:color w:val="000000" w:themeColor="text1"/>
        </w:rPr>
      </w:pPr>
      <w:r w:rsidRPr="00ED172B">
        <w:rPr>
          <w:b/>
          <w:color w:val="000000" w:themeColor="text1"/>
        </w:rPr>
        <w:t>Instructions</w:t>
      </w:r>
    </w:p>
    <w:p w14:paraId="2A2F58CB" w14:textId="3B947AA9"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56E1F9C" w14:textId="0F78A4C3" w:rsidR="00F90BF8" w:rsidRPr="00ED172B" w:rsidRDefault="00F90BF8" w:rsidP="00715B7C">
      <w:pPr>
        <w:rPr>
          <w:color w:val="000000" w:themeColor="text1"/>
          <w:szCs w:val="16"/>
        </w:rPr>
      </w:pPr>
      <w:r w:rsidRPr="00ED172B">
        <w:rPr>
          <w:color w:val="000000" w:themeColor="text1"/>
          <w:szCs w:val="16"/>
        </w:rPr>
        <w:t>This indicator is not applicable to a State that has adopted Part C due process procedures under section 639 of the IDEA.</w:t>
      </w:r>
    </w:p>
    <w:p w14:paraId="1CBFA8E6" w14:textId="489DCD44"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7FBF3187" w14:textId="54AB83A2"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resolution sessions is less than 10. In a reporting period when the number of resolution sessions reaches 10 or greater, the State must develop baseline and targets and report them in the corresponding SPP/APR.</w:t>
      </w:r>
    </w:p>
    <w:p w14:paraId="64DC0E2A" w14:textId="53D5BB2D"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918407D" w14:textId="7DE8BF5D"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626EF671"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bookmarkEnd w:id="46"/>
    <w:bookmarkEnd w:id="47"/>
    <w:p w14:paraId="498BB6B3" w14:textId="1F66BE76" w:rsidR="007F0CEC" w:rsidRPr="00A40EE1" w:rsidRDefault="000D0117" w:rsidP="007B0787">
      <w:pPr>
        <w:pStyle w:val="Heading2"/>
      </w:pPr>
      <w:r w:rsidRPr="00A40EE1">
        <w:t xml:space="preserve">9 - </w:t>
      </w:r>
      <w:r w:rsidR="00715B7C" w:rsidRPr="00A40EE1">
        <w:t>Indicator Data</w:t>
      </w:r>
    </w:p>
    <w:p w14:paraId="27E473BF" w14:textId="3EE4D9E0" w:rsidR="00524F62" w:rsidRPr="00ED172B" w:rsidRDefault="00524F62" w:rsidP="00524F62">
      <w:pPr>
        <w:rPr>
          <w:b/>
          <w:color w:val="000000" w:themeColor="text1"/>
        </w:rPr>
      </w:pPr>
      <w:r w:rsidRPr="00ED172B">
        <w:rPr>
          <w:b/>
          <w:color w:val="000000" w:themeColor="text1"/>
        </w:rPr>
        <w:t>Not Applicable</w:t>
      </w:r>
    </w:p>
    <w:p w14:paraId="2590DBC0" w14:textId="15E61A4C" w:rsidR="00D12606" w:rsidRPr="00ED172B" w:rsidRDefault="0077028E" w:rsidP="00B83404">
      <w:pPr>
        <w:rPr>
          <w:b/>
          <w:color w:val="000000" w:themeColor="text1"/>
        </w:rPr>
      </w:pPr>
      <w:r w:rsidRPr="00ED172B">
        <w:rPr>
          <w:b/>
          <w:color w:val="000000" w:themeColor="text1"/>
        </w:rPr>
        <w:t xml:space="preserve">Select yes if this indicator is not applicable. </w:t>
      </w:r>
    </w:p>
    <w:p w14:paraId="73914029" w14:textId="1768AA7B" w:rsidR="00D12606" w:rsidRPr="00ED172B" w:rsidRDefault="00860830" w:rsidP="00B83404">
      <w:pPr>
        <w:rPr>
          <w:color w:val="000000" w:themeColor="text1"/>
        </w:rPr>
      </w:pPr>
      <w:r w:rsidRPr="00ED172B">
        <w:rPr>
          <w:color w:val="000000" w:themeColor="text1"/>
        </w:rPr>
        <w:t>YES</w:t>
      </w:r>
    </w:p>
    <w:p w14:paraId="2D577CD3" w14:textId="47D29935" w:rsidR="00781A26" w:rsidRPr="00ED172B" w:rsidRDefault="00D12606" w:rsidP="00B83404">
      <w:pPr>
        <w:rPr>
          <w:b/>
          <w:color w:val="000000" w:themeColor="text1"/>
        </w:rPr>
      </w:pPr>
      <w:r w:rsidRPr="00ED172B">
        <w:rPr>
          <w:b/>
          <w:color w:val="000000" w:themeColor="text1"/>
        </w:rPr>
        <w:t xml:space="preserve">Provide an explanation of why it is not applicable below. </w:t>
      </w:r>
    </w:p>
    <w:p w14:paraId="15AA9D9C" w14:textId="77098EE1" w:rsidR="00D12606" w:rsidRPr="00ED172B" w:rsidRDefault="00860830" w:rsidP="00B83404">
      <w:pPr>
        <w:rPr>
          <w:color w:val="000000" w:themeColor="text1"/>
        </w:rPr>
      </w:pPr>
      <w:r w:rsidRPr="00ED172B">
        <w:rPr>
          <w:color w:val="000000" w:themeColor="text1"/>
        </w:rPr>
        <w:t>The State of Delaware has adopted Part C due process procedures under section 639 of the IDEA.</w:t>
      </w:r>
    </w:p>
    <w:p w14:paraId="629C12E3" w14:textId="77777777" w:rsidR="009D5CE3" w:rsidRPr="00ED172B" w:rsidRDefault="009D5CE3" w:rsidP="0097671A">
      <w:pPr>
        <w:rPr>
          <w:rFonts w:cs="Arial"/>
          <w:color w:val="000000" w:themeColor="text1"/>
          <w:szCs w:val="16"/>
        </w:rPr>
      </w:pPr>
    </w:p>
    <w:p w14:paraId="48B843A0" w14:textId="3462B79B" w:rsidR="00DC0682" w:rsidRPr="00A40EE1" w:rsidRDefault="000D0117" w:rsidP="007B0787">
      <w:pPr>
        <w:pStyle w:val="Heading2"/>
      </w:pPr>
      <w:bookmarkStart w:id="48" w:name="_Toc381786825"/>
      <w:bookmarkStart w:id="49" w:name="_Toc382731915"/>
      <w:bookmarkStart w:id="50" w:name="_Toc392159343"/>
      <w:r w:rsidRPr="00A40EE1">
        <w:t xml:space="preserve">9 - </w:t>
      </w:r>
      <w:r w:rsidR="00DC0682" w:rsidRPr="00A40EE1">
        <w:t>Prior FFY Required Actions</w:t>
      </w:r>
    </w:p>
    <w:p w14:paraId="036F63EA" w14:textId="4FE66323" w:rsidR="00720D77" w:rsidRPr="00ED172B" w:rsidRDefault="00320806" w:rsidP="00DC0682">
      <w:pPr>
        <w:rPr>
          <w:rFonts w:cs="Arial"/>
          <w:color w:val="000000" w:themeColor="text1"/>
          <w:szCs w:val="16"/>
        </w:rPr>
      </w:pPr>
      <w:r w:rsidRPr="00ED172B">
        <w:rPr>
          <w:color w:val="000000" w:themeColor="text1"/>
        </w:rPr>
        <w:t>None</w:t>
      </w:r>
    </w:p>
    <w:p w14:paraId="68A4FC9E" w14:textId="6CE4698D" w:rsidR="00DC0682" w:rsidRPr="00A40EE1" w:rsidRDefault="000D0117" w:rsidP="007B0787">
      <w:pPr>
        <w:pStyle w:val="Heading2"/>
      </w:pPr>
      <w:r w:rsidRPr="00A40EE1">
        <w:t xml:space="preserve">9 - </w:t>
      </w:r>
      <w:r w:rsidR="00DC0682" w:rsidRPr="00A40EE1">
        <w:t>OSEP Response</w:t>
      </w:r>
    </w:p>
    <w:p w14:paraId="1C7C181C" w14:textId="49B74C9B" w:rsidR="00DC0682" w:rsidRPr="00ED172B" w:rsidRDefault="00320806" w:rsidP="00320806">
      <w:pPr>
        <w:rPr>
          <w:color w:val="000000" w:themeColor="text1"/>
        </w:rPr>
      </w:pPr>
      <w:r w:rsidRPr="00ED172B">
        <w:rPr>
          <w:color w:val="000000" w:themeColor="text1"/>
        </w:rPr>
        <w:t>OSEP notes that this indicator is not applicable.</w:t>
      </w:r>
    </w:p>
    <w:p w14:paraId="5FB5B46D" w14:textId="7FD504EC" w:rsidR="00DC0682" w:rsidRPr="00A40EE1" w:rsidRDefault="000D0117" w:rsidP="007B0787">
      <w:pPr>
        <w:pStyle w:val="Heading2"/>
      </w:pPr>
      <w:r w:rsidRPr="00A40EE1">
        <w:t xml:space="preserve">9 - </w:t>
      </w:r>
      <w:r w:rsidR="00DC0682" w:rsidRPr="00A40EE1">
        <w:t>Required Actions</w:t>
      </w:r>
    </w:p>
    <w:p w14:paraId="58D793A9" w14:textId="1894C6D8" w:rsidR="00DC0682" w:rsidRPr="00ED172B" w:rsidRDefault="00DC0682" w:rsidP="00320806">
      <w:pPr>
        <w:rPr>
          <w:color w:val="000000" w:themeColor="text1"/>
        </w:rPr>
      </w:pPr>
    </w:p>
    <w:p w14:paraId="3A543D7C" w14:textId="77777777" w:rsidR="00DC0682" w:rsidRPr="00ED172B" w:rsidRDefault="00DC0682">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40C7A32D" w14:textId="5DDE5DA3" w:rsidR="007F0CEC" w:rsidRPr="00ED172B" w:rsidRDefault="007F0CEC" w:rsidP="0077063D">
      <w:pPr>
        <w:pStyle w:val="Heading1"/>
        <w:rPr>
          <w:color w:val="000000" w:themeColor="text1"/>
        </w:rPr>
      </w:pPr>
      <w:r w:rsidRPr="00ED172B">
        <w:rPr>
          <w:color w:val="000000" w:themeColor="text1"/>
        </w:rPr>
        <w:lastRenderedPageBreak/>
        <w:t>Indicator 10: Mediation</w:t>
      </w:r>
      <w:bookmarkEnd w:id="48"/>
      <w:bookmarkEnd w:id="49"/>
      <w:bookmarkEnd w:id="50"/>
    </w:p>
    <w:p w14:paraId="68E62423" w14:textId="77777777" w:rsidR="00F51610" w:rsidRPr="00ED172B" w:rsidRDefault="00F51610" w:rsidP="00186420">
      <w:pPr>
        <w:rPr>
          <w:color w:val="000000" w:themeColor="text1"/>
          <w:szCs w:val="20"/>
        </w:rPr>
      </w:pPr>
      <w:bookmarkStart w:id="51" w:name="_Toc382731916"/>
      <w:bookmarkStart w:id="52" w:name="_Toc392159344"/>
      <w:r w:rsidRPr="00ED172B">
        <w:rPr>
          <w:b/>
          <w:color w:val="000000" w:themeColor="text1"/>
          <w:sz w:val="20"/>
          <w:szCs w:val="20"/>
        </w:rPr>
        <w:t>Instructions and Measurement</w:t>
      </w:r>
    </w:p>
    <w:p w14:paraId="45CBBD6E"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342EF4C3" w14:textId="77777777"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mediations held that resulted in mediation agreements.</w:t>
      </w:r>
      <w:r w:rsidR="007243C1" w:rsidRPr="00ED172B">
        <w:rPr>
          <w:color w:val="000000" w:themeColor="text1"/>
          <w:szCs w:val="16"/>
        </w:rPr>
        <w:t xml:space="preserve"> </w:t>
      </w:r>
      <w:r w:rsidRPr="00ED172B">
        <w:rPr>
          <w:color w:val="000000" w:themeColor="text1"/>
          <w:szCs w:val="16"/>
        </w:rPr>
        <w:t>(20 U.S.C. 1416(a)(3)(B) and 1442)</w:t>
      </w:r>
    </w:p>
    <w:p w14:paraId="13B0550C" w14:textId="77777777" w:rsidR="00F90BF8" w:rsidRPr="00ED172B" w:rsidRDefault="00F90BF8">
      <w:pPr>
        <w:rPr>
          <w:b/>
          <w:color w:val="000000" w:themeColor="text1"/>
        </w:rPr>
      </w:pPr>
      <w:r w:rsidRPr="00ED172B">
        <w:rPr>
          <w:b/>
          <w:color w:val="000000" w:themeColor="text1"/>
        </w:rPr>
        <w:t>Data Source</w:t>
      </w:r>
    </w:p>
    <w:p w14:paraId="6EBB7969" w14:textId="77777777" w:rsidR="00F90BF8"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Pr="00ED172B">
        <w:rPr>
          <w:rFonts w:cs="Arial"/>
          <w:color w:val="000000" w:themeColor="text1"/>
          <w:szCs w:val="16"/>
        </w:rPr>
        <w:t>.</w:t>
      </w:r>
    </w:p>
    <w:p w14:paraId="292D98FF" w14:textId="77777777" w:rsidR="00F90BF8" w:rsidRPr="00ED172B" w:rsidRDefault="00F90BF8">
      <w:pPr>
        <w:rPr>
          <w:b/>
          <w:color w:val="000000" w:themeColor="text1"/>
        </w:rPr>
      </w:pPr>
      <w:r w:rsidRPr="00ED172B">
        <w:rPr>
          <w:b/>
          <w:color w:val="000000" w:themeColor="text1"/>
        </w:rPr>
        <w:t>Measurement</w:t>
      </w:r>
    </w:p>
    <w:p w14:paraId="55533F2F" w14:textId="53DD3790" w:rsidR="00F90BF8" w:rsidRPr="00ED172B" w:rsidRDefault="00F90BF8" w:rsidP="00715B7C">
      <w:pPr>
        <w:rPr>
          <w:color w:val="000000" w:themeColor="text1"/>
          <w:szCs w:val="16"/>
        </w:rPr>
      </w:pPr>
      <w:r w:rsidRPr="00ED172B">
        <w:rPr>
          <w:color w:val="000000" w:themeColor="text1"/>
          <w:szCs w:val="16"/>
        </w:rPr>
        <w:t>Percent = ((2.1(a)(</w:t>
      </w:r>
      <w:proofErr w:type="spellStart"/>
      <w:r w:rsidRPr="00ED172B">
        <w:rPr>
          <w:color w:val="000000" w:themeColor="text1"/>
          <w:szCs w:val="16"/>
        </w:rPr>
        <w:t>i</w:t>
      </w:r>
      <w:proofErr w:type="spellEnd"/>
      <w:r w:rsidRPr="00ED172B">
        <w:rPr>
          <w:color w:val="000000" w:themeColor="text1"/>
          <w:szCs w:val="16"/>
        </w:rPr>
        <w:t>) + 2.1(b)(</w:t>
      </w:r>
      <w:proofErr w:type="spellStart"/>
      <w:r w:rsidRPr="00ED172B">
        <w:rPr>
          <w:color w:val="000000" w:themeColor="text1"/>
          <w:szCs w:val="16"/>
        </w:rPr>
        <w:t>i</w:t>
      </w:r>
      <w:proofErr w:type="spellEnd"/>
      <w:r w:rsidRPr="00ED172B">
        <w:rPr>
          <w:color w:val="000000" w:themeColor="text1"/>
          <w:szCs w:val="16"/>
        </w:rPr>
        <w:t>)) divided by 2.1) times 100.</w:t>
      </w:r>
    </w:p>
    <w:p w14:paraId="75ABD207" w14:textId="77777777" w:rsidR="00F90BF8" w:rsidRPr="00ED172B" w:rsidRDefault="00F90BF8">
      <w:pPr>
        <w:rPr>
          <w:b/>
          <w:color w:val="000000" w:themeColor="text1"/>
        </w:rPr>
      </w:pPr>
      <w:r w:rsidRPr="00ED172B">
        <w:rPr>
          <w:b/>
          <w:color w:val="000000" w:themeColor="text1"/>
        </w:rPr>
        <w:t>Instructions</w:t>
      </w:r>
    </w:p>
    <w:p w14:paraId="5BA53C38" w14:textId="77777777"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0797935" w14:textId="77777777"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50633D33" w14:textId="07B523FB"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mediations is less than 10. In a reporting period when the number of mediations reaches 10 or greater, the State must develop baseline and targets and report them in the corresponding SPP/APR.</w:t>
      </w:r>
    </w:p>
    <w:p w14:paraId="6481ACCC" w14:textId="77777777"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7FB0C0C" w14:textId="77777777"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0FB7C586"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p w14:paraId="287A5341" w14:textId="00F1E014" w:rsidR="00715B7C" w:rsidRPr="00A40EE1" w:rsidRDefault="000D0117" w:rsidP="007B0787">
      <w:pPr>
        <w:pStyle w:val="Heading2"/>
      </w:pPr>
      <w:r w:rsidRPr="00A40EE1">
        <w:t xml:space="preserve">10 - </w:t>
      </w:r>
      <w:r w:rsidR="00715B7C" w:rsidRPr="00A40EE1">
        <w:t>Indicator Data</w:t>
      </w:r>
    </w:p>
    <w:p w14:paraId="016B6B29" w14:textId="77777777" w:rsidR="00631022" w:rsidRPr="00ED172B" w:rsidRDefault="00631022" w:rsidP="00631022">
      <w:pPr>
        <w:rPr>
          <w:rFonts w:cs="Arial"/>
          <w:b/>
          <w:color w:val="000000" w:themeColor="text1"/>
          <w:szCs w:val="16"/>
        </w:rPr>
      </w:pPr>
      <w:r w:rsidRPr="00ED172B">
        <w:rPr>
          <w:rFonts w:cs="Arial"/>
          <w:b/>
          <w:color w:val="000000" w:themeColor="text1"/>
          <w:szCs w:val="16"/>
        </w:rPr>
        <w:t>Select yes to use target ranges</w:t>
      </w:r>
    </w:p>
    <w:p w14:paraId="5A2E0BEC" w14:textId="24075C30" w:rsidR="00631022" w:rsidRPr="00ED172B" w:rsidRDefault="00631022" w:rsidP="00186420">
      <w:pPr>
        <w:rPr>
          <w:color w:val="000000" w:themeColor="text1"/>
        </w:rPr>
      </w:pPr>
      <w:r w:rsidRPr="00ED172B">
        <w:rPr>
          <w:rFonts w:cs="Arial"/>
          <w:color w:val="000000" w:themeColor="text1"/>
          <w:szCs w:val="16"/>
        </w:rPr>
        <w:t>Target Range not used</w:t>
      </w:r>
    </w:p>
    <w:p w14:paraId="69A772DE" w14:textId="05345981" w:rsidR="00DC16A4" w:rsidRPr="00ED172B" w:rsidRDefault="00631022">
      <w:pPr>
        <w:rPr>
          <w:b/>
          <w:color w:val="000000" w:themeColor="text1"/>
        </w:rPr>
      </w:pPr>
      <w:r w:rsidRPr="00ED172B">
        <w:rPr>
          <w:b/>
          <w:color w:val="000000" w:themeColor="text1"/>
        </w:rPr>
        <w:t xml:space="preserve">Select yes if the data reported in this indicator are not the same as the State’s data reported under section 618 of the IDEA. </w:t>
      </w:r>
    </w:p>
    <w:p w14:paraId="4DEB85CE" w14:textId="14D6670E" w:rsidR="00631022" w:rsidRDefault="00631022">
      <w:pPr>
        <w:rPr>
          <w:color w:val="000000" w:themeColor="text1"/>
        </w:rPr>
      </w:pPr>
      <w:r w:rsidRPr="00ED172B">
        <w:rPr>
          <w:color w:val="000000" w:themeColor="text1"/>
        </w:rPr>
        <w:t>NO</w:t>
      </w:r>
    </w:p>
    <w:p w14:paraId="7DE6E5E4" w14:textId="27BBC5FE" w:rsidR="00715B7C" w:rsidRPr="00ED172B" w:rsidRDefault="00715B7C">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PREPOPDATA"/>
      </w:tblPr>
      <w:tblGrid>
        <w:gridCol w:w="3278"/>
        <w:gridCol w:w="3377"/>
        <w:gridCol w:w="2536"/>
        <w:gridCol w:w="1599"/>
      </w:tblGrid>
      <w:tr w:rsidR="00ED172B" w:rsidRPr="00ED172B" w14:paraId="6813B365" w14:textId="77777777" w:rsidTr="00986B99">
        <w:trPr>
          <w:trHeight w:val="296"/>
          <w:tblHeader/>
        </w:trPr>
        <w:tc>
          <w:tcPr>
            <w:tcW w:w="1519" w:type="pct"/>
            <w:shd w:val="clear" w:color="auto" w:fill="auto"/>
          </w:tcPr>
          <w:p w14:paraId="1E0E49C0" w14:textId="77777777" w:rsidR="00715B7C" w:rsidRPr="00ED172B" w:rsidRDefault="00715B7C" w:rsidP="00B83404">
            <w:pPr>
              <w:jc w:val="center"/>
              <w:rPr>
                <w:b/>
                <w:color w:val="000000" w:themeColor="text1"/>
              </w:rPr>
            </w:pPr>
            <w:r w:rsidRPr="00ED172B">
              <w:rPr>
                <w:b/>
                <w:color w:val="000000" w:themeColor="text1"/>
              </w:rPr>
              <w:t>Source</w:t>
            </w:r>
          </w:p>
        </w:tc>
        <w:tc>
          <w:tcPr>
            <w:tcW w:w="1565" w:type="pct"/>
            <w:shd w:val="clear" w:color="auto" w:fill="auto"/>
          </w:tcPr>
          <w:p w14:paraId="25301036" w14:textId="77777777" w:rsidR="00715B7C" w:rsidRPr="00ED172B" w:rsidRDefault="00715B7C" w:rsidP="00B83404">
            <w:pPr>
              <w:jc w:val="center"/>
              <w:rPr>
                <w:b/>
                <w:color w:val="000000" w:themeColor="text1"/>
              </w:rPr>
            </w:pPr>
            <w:r w:rsidRPr="00ED172B">
              <w:rPr>
                <w:b/>
                <w:color w:val="000000" w:themeColor="text1"/>
              </w:rPr>
              <w:t>Date</w:t>
            </w:r>
          </w:p>
        </w:tc>
        <w:tc>
          <w:tcPr>
            <w:tcW w:w="1175" w:type="pct"/>
            <w:shd w:val="clear" w:color="auto" w:fill="auto"/>
          </w:tcPr>
          <w:p w14:paraId="3FEAA9B4" w14:textId="77777777" w:rsidR="00715B7C" w:rsidRPr="00ED172B" w:rsidRDefault="00715B7C" w:rsidP="00B83404">
            <w:pPr>
              <w:jc w:val="center"/>
              <w:rPr>
                <w:b/>
                <w:color w:val="000000" w:themeColor="text1"/>
              </w:rPr>
            </w:pPr>
            <w:r w:rsidRPr="00ED172B">
              <w:rPr>
                <w:b/>
                <w:color w:val="000000" w:themeColor="text1"/>
              </w:rPr>
              <w:t>Description</w:t>
            </w:r>
          </w:p>
        </w:tc>
        <w:tc>
          <w:tcPr>
            <w:tcW w:w="741" w:type="pct"/>
            <w:shd w:val="clear" w:color="auto" w:fill="auto"/>
          </w:tcPr>
          <w:p w14:paraId="287D402C" w14:textId="77777777" w:rsidR="00715B7C" w:rsidRPr="00ED172B" w:rsidRDefault="00715B7C" w:rsidP="00B83404">
            <w:pPr>
              <w:jc w:val="center"/>
              <w:rPr>
                <w:b/>
                <w:color w:val="000000" w:themeColor="text1"/>
              </w:rPr>
            </w:pPr>
            <w:r w:rsidRPr="00ED172B">
              <w:rPr>
                <w:b/>
                <w:color w:val="000000" w:themeColor="text1"/>
              </w:rPr>
              <w:t>Data</w:t>
            </w:r>
          </w:p>
        </w:tc>
      </w:tr>
      <w:tr w:rsidR="00ED172B" w:rsidRPr="00ED172B" w14:paraId="0EFEE654" w14:textId="77777777" w:rsidTr="00986B99">
        <w:trPr>
          <w:trHeight w:val="380"/>
        </w:trPr>
        <w:tc>
          <w:tcPr>
            <w:tcW w:w="1519" w:type="pct"/>
            <w:shd w:val="clear" w:color="auto" w:fill="auto"/>
          </w:tcPr>
          <w:p w14:paraId="56D61A9B" w14:textId="496861FF"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6EC7A23E" w14:textId="5D430E66"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7BA820FA" w14:textId="77777777" w:rsidR="00781A26" w:rsidRPr="00ED172B" w:rsidRDefault="00781A26" w:rsidP="00781A26">
            <w:pPr>
              <w:rPr>
                <w:rFonts w:cs="Arial"/>
                <w:color w:val="000000" w:themeColor="text1"/>
                <w:szCs w:val="16"/>
              </w:rPr>
            </w:pPr>
            <w:r w:rsidRPr="00ED172B">
              <w:rPr>
                <w:rFonts w:cs="Arial"/>
                <w:color w:val="000000" w:themeColor="text1"/>
                <w:szCs w:val="16"/>
              </w:rPr>
              <w:t>2.1 Mediations held</w:t>
            </w:r>
          </w:p>
        </w:tc>
        <w:tc>
          <w:tcPr>
            <w:tcW w:w="741" w:type="pct"/>
            <w:shd w:val="clear" w:color="auto" w:fill="auto"/>
          </w:tcPr>
          <w:p w14:paraId="7C060BC8" w14:textId="1D89C439" w:rsidR="00781A26" w:rsidRPr="00ED172B" w:rsidRDefault="00027F39" w:rsidP="00ED172B">
            <w:pPr>
              <w:jc w:val="center"/>
              <w:rPr>
                <w:color w:val="000000" w:themeColor="text1"/>
              </w:rPr>
            </w:pPr>
            <w:r w:rsidRPr="00ED172B">
              <w:rPr>
                <w:color w:val="000000" w:themeColor="text1"/>
              </w:rPr>
              <w:t>0</w:t>
            </w:r>
          </w:p>
        </w:tc>
      </w:tr>
      <w:tr w:rsidR="00ED172B" w:rsidRPr="00ED172B" w14:paraId="2A1CAAF1" w14:textId="77777777" w:rsidTr="00986B99">
        <w:trPr>
          <w:trHeight w:val="380"/>
        </w:trPr>
        <w:tc>
          <w:tcPr>
            <w:tcW w:w="1519" w:type="pct"/>
            <w:shd w:val="clear" w:color="auto" w:fill="auto"/>
          </w:tcPr>
          <w:p w14:paraId="63D6E2EE" w14:textId="527A4C4E"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5CCAA10" w14:textId="238E9547"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57A50D57" w14:textId="77777777" w:rsidR="00781A26" w:rsidRPr="00ED172B" w:rsidRDefault="00781A26" w:rsidP="00781A26">
            <w:pPr>
              <w:rPr>
                <w:rFonts w:cs="Arial"/>
                <w:color w:val="000000" w:themeColor="text1"/>
                <w:szCs w:val="16"/>
              </w:rPr>
            </w:pPr>
            <w:r w:rsidRPr="00ED172B">
              <w:rPr>
                <w:rFonts w:cs="Arial"/>
                <w:color w:val="000000" w:themeColor="text1"/>
                <w:szCs w:val="16"/>
              </w:rPr>
              <w:t>2.1.a.i Mediations agreements related to due process complaints</w:t>
            </w:r>
          </w:p>
        </w:tc>
        <w:tc>
          <w:tcPr>
            <w:tcW w:w="741" w:type="pct"/>
            <w:shd w:val="clear" w:color="auto" w:fill="auto"/>
          </w:tcPr>
          <w:p w14:paraId="71FDA12A" w14:textId="40679280" w:rsidR="00781A26" w:rsidRPr="00ED172B" w:rsidRDefault="00027F39" w:rsidP="00ED172B">
            <w:pPr>
              <w:jc w:val="center"/>
              <w:rPr>
                <w:color w:val="000000" w:themeColor="text1"/>
              </w:rPr>
            </w:pPr>
            <w:r w:rsidRPr="00ED172B">
              <w:rPr>
                <w:color w:val="000000" w:themeColor="text1"/>
              </w:rPr>
              <w:t>0</w:t>
            </w:r>
          </w:p>
        </w:tc>
      </w:tr>
      <w:tr w:rsidR="00ED172B" w:rsidRPr="00ED172B" w14:paraId="4CAA107A" w14:textId="77777777" w:rsidTr="00986B99">
        <w:trPr>
          <w:trHeight w:val="380"/>
        </w:trPr>
        <w:tc>
          <w:tcPr>
            <w:tcW w:w="1519" w:type="pct"/>
            <w:shd w:val="clear" w:color="auto" w:fill="auto"/>
          </w:tcPr>
          <w:p w14:paraId="28D69B92" w14:textId="300183BC"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C1AF679" w14:textId="41A56BF9"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416E4FE8" w14:textId="77777777" w:rsidR="00781A26" w:rsidRPr="00ED172B" w:rsidRDefault="00781A26" w:rsidP="00781A26">
            <w:pPr>
              <w:rPr>
                <w:rFonts w:cs="Arial"/>
                <w:color w:val="000000" w:themeColor="text1"/>
                <w:szCs w:val="16"/>
              </w:rPr>
            </w:pPr>
            <w:r w:rsidRPr="00ED172B">
              <w:rPr>
                <w:rFonts w:cs="Arial"/>
                <w:color w:val="000000" w:themeColor="text1"/>
                <w:szCs w:val="16"/>
              </w:rPr>
              <w:t>2.1.b.i Mediations agreements not related to due process complaints</w:t>
            </w:r>
          </w:p>
        </w:tc>
        <w:tc>
          <w:tcPr>
            <w:tcW w:w="741" w:type="pct"/>
            <w:shd w:val="clear" w:color="auto" w:fill="auto"/>
          </w:tcPr>
          <w:p w14:paraId="3FFC49DA" w14:textId="2AACC070" w:rsidR="00781A26" w:rsidRPr="00ED172B" w:rsidRDefault="00027F39" w:rsidP="00ED172B">
            <w:pPr>
              <w:jc w:val="center"/>
              <w:rPr>
                <w:color w:val="000000" w:themeColor="text1"/>
              </w:rPr>
            </w:pPr>
            <w:r w:rsidRPr="00ED172B">
              <w:rPr>
                <w:color w:val="000000" w:themeColor="text1"/>
              </w:rPr>
              <w:t>0</w:t>
            </w:r>
          </w:p>
        </w:tc>
      </w:tr>
    </w:tbl>
    <w:p w14:paraId="3E6B3744" w14:textId="23AB342D" w:rsidR="00822D9C" w:rsidRDefault="00287B52" w:rsidP="00287B52">
      <w:pPr>
        <w:pStyle w:val="Bold"/>
        <w:rPr>
          <w:color w:val="000000" w:themeColor="text1"/>
        </w:rPr>
      </w:pPr>
      <w:r w:rsidRPr="00ED172B">
        <w:rPr>
          <w:color w:val="000000" w:themeColor="text1"/>
        </w:rPr>
        <w:t>Targets: Description of Stakeholder Input</w:t>
      </w:r>
    </w:p>
    <w:p w14:paraId="29B47A7E" w14:textId="7900ED41" w:rsidR="00E44DFC" w:rsidRDefault="00CF03E0" w:rsidP="00ED172B">
      <w:pPr>
        <w:rPr>
          <w:color w:val="000000" w:themeColor="text1"/>
        </w:rPr>
      </w:pPr>
      <w:r w:rsidRPr="00ED172B">
        <w:rPr>
          <w:color w:val="000000" w:themeColor="text1"/>
        </w:rPr>
        <w:t xml:space="preserve">In FFY 2019, the Program focused much of its work on results-based accountability and the extensive input of stakeholders in the previous year. The Program solicited ongoing stakeholder discussion and input from groups on setting of priorities, development and tracking of data measures, as well as methods for ensuring family awareness, and continues to engage in valuable partnerships. These partners include the members of the Interagency Coordinating Council (ICC), the Parent Information Center (PIC), and various stakeholder and topical work groups. </w:t>
      </w:r>
      <w:r w:rsidRPr="00ED172B">
        <w:rPr>
          <w:color w:val="000000" w:themeColor="text1"/>
        </w:rPr>
        <w:br/>
      </w:r>
      <w:r w:rsidRPr="00ED172B">
        <w:rPr>
          <w:color w:val="000000" w:themeColor="text1"/>
        </w:rPr>
        <w:br/>
        <w:t>Delaware's ICC continues to play an integral part in how Birth to Three and CDW share federal and state level reporting data with stakeholders. The onset of COVID-19 in March of 2020 presented challenges for conducting meetings face to face.  Birth to Three – Administration and stakeholders made the decision to move all ICC meetings to a virtual setting until it was safe to change back to in person meetings. During the ICC meetings held in January, July, September and October, the Birth to Three program shared with members and stakeholders the following data presentations; annual chart review (monitoring) data utilized in APR Indicators 1, 7,8A, 8B, and 8C; the Family Outcomes Survey report which is used to calculate Indicator 4 information along with Child Count and Setting results that the Family Outcomes Survey uses to appropriately capture race/ethnicity and gender comparison data; exit data which contributes to Indicator 8B, Child Outcomes data pertaining to Indicator 3 targets and the compiled Part C Annual Performance Report prior to the February Submission.  In addition to the ICC, program information is shared at statewide meetings with the DECC, DDOE/OEL, GACEC, DPH/CDW staff during regional staff meetings.   Additional information and copies of previous reports are available on the Birth to Three website https://www.dhss.delaware.gov/dhss/dms/epqc/birth3/</w:t>
      </w:r>
      <w:r w:rsidRPr="00ED172B">
        <w:rPr>
          <w:color w:val="000000" w:themeColor="text1"/>
        </w:rPr>
        <w:br/>
      </w:r>
      <w:r w:rsidRPr="00ED172B">
        <w:rPr>
          <w:color w:val="000000" w:themeColor="text1"/>
        </w:rPr>
        <w:br/>
        <w:t>The Birth to Three – Administration conducts weekly Executive Interagency Coordinating Council committee “opportunity” calls to allow for continuous engagement with stakeholders.  Each call is lead with an abbreviated agenda that allows for discussions to occur organically.  Stakeholder input is then recorded and utilized in the decision-making process.  A culmination of all calls is created to distribute during each quarterly ICC Meeting.</w:t>
      </w:r>
      <w:r w:rsidRPr="00ED172B">
        <w:rPr>
          <w:color w:val="000000" w:themeColor="text1"/>
        </w:rPr>
        <w:br/>
      </w:r>
      <w:r w:rsidRPr="00ED172B">
        <w:rPr>
          <w:color w:val="000000" w:themeColor="text1"/>
        </w:rPr>
        <w:br/>
        <w:t>The Program actively participates on the Delaware Early Childhood Council (DECC), whose goal is to support the development of a comprehensive and coordinated early childhood system, birth to eight, which provides the highest quality services and environment for Delaware’s children and their families. The Program collaborates with the Early Childhood Comprehensive Systems (ECCS) initiative whose primary aim is to increase the age-appropriate developmental skills among the State’s three-year old children by 25% within 60 months (July 2021). In addition, the Program Part C Coordinator is a governor-appointed member of the Early Hearing Detection and Intervention Advisory Board (EHDI) and The Governor’s Advisory Council for Exceptional Children (GACEC) and is an active participant on the State Council for Persons with Disabilities.</w:t>
      </w:r>
      <w:r w:rsidRPr="00ED172B">
        <w:rPr>
          <w:color w:val="000000" w:themeColor="text1"/>
        </w:rPr>
        <w:br/>
        <w:t xml:space="preserve">The Assistant Part C Coordinator provides quarterly updates to ICC members regarding the State Systemic Improvement Plan (SSIP) and seeks ICC advice and assistance in advancing the State-identified Measurable Result (SiMR) to increase social emotional outcomes (SEO) for Part C-eligible infants, toddlers and their families. The SSIP focuses on improving SEO, so the SSIP team coordinated with local and statewide parent advocacy groups through the ICC, Parent Information Center (PIC) and SSIP activity strand workgroups to develop an SSIP Core Leadership Team. </w:t>
      </w:r>
      <w:r w:rsidRPr="00ED172B">
        <w:rPr>
          <w:color w:val="000000" w:themeColor="text1"/>
        </w:rPr>
        <w:br/>
        <w:t xml:space="preserve">The SSIP Core Leadership Team represents stakeholder networks that are critical to SSIP success in increasing social emotional outcomes. The team met in-person in early 2020 and then established bi-weekly virtual meetings in response to COVID-19 restrictions. The Birth to the Three Administration </w:t>
      </w:r>
      <w:r w:rsidRPr="00ED172B">
        <w:rPr>
          <w:color w:val="000000" w:themeColor="text1"/>
        </w:rPr>
        <w:lastRenderedPageBreak/>
        <w:t xml:space="preserve">staff also met with PIC leaders to align parent involvement and devise a detailed plan for gathering parent input on the DEC RP they observe in practice with their children </w:t>
      </w:r>
    </w:p>
    <w:p w14:paraId="68E60F77" w14:textId="50BC5DCB" w:rsidR="00287B52" w:rsidRPr="00ED172B" w:rsidRDefault="00287B52" w:rsidP="00287B52">
      <w:pPr>
        <w:pStyle w:val="Bold"/>
        <w:rPr>
          <w:b w:val="0"/>
          <w:color w:val="000000" w:themeColor="text1"/>
        </w:rPr>
      </w:pPr>
    </w:p>
    <w:p w14:paraId="18583600" w14:textId="757B2E4C" w:rsidR="00715B7C" w:rsidRDefault="00423A30" w:rsidP="00287B52">
      <w:pPr>
        <w:rPr>
          <w:rFonts w:cs="Arial"/>
          <w:b/>
          <w:color w:val="000000" w:themeColor="text1"/>
          <w:szCs w:val="16"/>
        </w:rPr>
      </w:pPr>
      <w:r w:rsidRPr="00ED172B">
        <w:rPr>
          <w:rFonts w:cs="Arial"/>
          <w:b/>
          <w:color w:val="000000" w:themeColor="text1"/>
          <w:szCs w:val="16"/>
        </w:rPr>
        <w:t>Historical Data</w:t>
      </w:r>
    </w:p>
    <w:p w14:paraId="11AC067C" w14:textId="4481D23D" w:rsidR="000378F3" w:rsidRDefault="000378F3" w:rsidP="00287B52">
      <w:pPr>
        <w:rPr>
          <w:rFonts w:cs="Arial"/>
          <w:b/>
          <w:color w:val="000000" w:themeColor="text1"/>
          <w:szCs w:val="16"/>
        </w:rPr>
      </w:pP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BASELINEDATA"/>
      </w:tblPr>
      <w:tblGrid>
        <w:gridCol w:w="2811"/>
        <w:gridCol w:w="875"/>
      </w:tblGrid>
      <w:tr w:rsidR="000378F3" w:rsidRPr="00ED172B" w14:paraId="799A45A9" w14:textId="77777777" w:rsidTr="00A40EE1">
        <w:trPr>
          <w:trHeight w:val="350"/>
          <w:tblHeader/>
        </w:trPr>
        <w:tc>
          <w:tcPr>
            <w:tcW w:w="4389" w:type="pct"/>
            <w:tcBorders>
              <w:bottom w:val="single" w:sz="4" w:space="0" w:color="auto"/>
            </w:tcBorders>
            <w:shd w:val="clear" w:color="auto" w:fill="auto"/>
            <w:vAlign w:val="center"/>
          </w:tcPr>
          <w:p w14:paraId="0798E3F3" w14:textId="77777777" w:rsidR="000378F3" w:rsidRPr="001071FD" w:rsidRDefault="000378F3" w:rsidP="00C15786">
            <w:pPr>
              <w:jc w:val="center"/>
              <w:rPr>
                <w:b/>
                <w:bCs/>
                <w:color w:val="000000" w:themeColor="text1"/>
              </w:rPr>
            </w:pPr>
            <w:r>
              <w:rPr>
                <w:b/>
                <w:bCs/>
                <w:color w:val="000000" w:themeColor="text1"/>
              </w:rPr>
              <w:t>Baseline Year</w:t>
            </w:r>
          </w:p>
        </w:tc>
        <w:tc>
          <w:tcPr>
            <w:tcW w:w="611" w:type="pct"/>
            <w:shd w:val="clear" w:color="auto" w:fill="auto"/>
            <w:vAlign w:val="center"/>
          </w:tcPr>
          <w:p w14:paraId="0F6D9282" w14:textId="77777777" w:rsidR="000378F3" w:rsidRPr="001071FD" w:rsidRDefault="000378F3" w:rsidP="00C15786">
            <w:pPr>
              <w:jc w:val="center"/>
              <w:rPr>
                <w:b/>
                <w:bCs/>
                <w:color w:val="000000" w:themeColor="text1"/>
              </w:rPr>
            </w:pPr>
            <w:r w:rsidRPr="001071FD">
              <w:rPr>
                <w:b/>
                <w:bCs/>
                <w:color w:val="000000" w:themeColor="text1"/>
              </w:rPr>
              <w:t>Baseline Data</w:t>
            </w:r>
          </w:p>
        </w:tc>
      </w:tr>
      <w:tr w:rsidR="000378F3" w:rsidRPr="00ED172B" w14:paraId="196E0A11" w14:textId="77777777" w:rsidTr="00A40EE1">
        <w:trPr>
          <w:trHeight w:val="350"/>
        </w:trPr>
        <w:tc>
          <w:tcPr>
            <w:tcW w:w="4389" w:type="pct"/>
            <w:tcBorders>
              <w:bottom w:val="single" w:sz="4" w:space="0" w:color="auto"/>
            </w:tcBorders>
            <w:shd w:val="clear" w:color="auto" w:fill="auto"/>
          </w:tcPr>
          <w:p w14:paraId="2E6F6CB1" w14:textId="3D236666" w:rsidR="000378F3" w:rsidRPr="00ED172B" w:rsidRDefault="000378F3" w:rsidP="000378F3">
            <w:pPr>
              <w:jc w:val="center"/>
              <w:rPr>
                <w:b/>
                <w:color w:val="000000" w:themeColor="text1"/>
              </w:rPr>
            </w:pPr>
            <w:r w:rsidRPr="00ED172B">
              <w:rPr>
                <w:color w:val="000000" w:themeColor="text1"/>
              </w:rPr>
              <w:t>0</w:t>
            </w:r>
          </w:p>
        </w:tc>
        <w:tc>
          <w:tcPr>
            <w:tcW w:w="611" w:type="pct"/>
            <w:shd w:val="clear" w:color="auto" w:fill="auto"/>
            <w:vAlign w:val="center"/>
          </w:tcPr>
          <w:p w14:paraId="03A9855E" w14:textId="5D4201BC" w:rsidR="000378F3" w:rsidRPr="00ED172B" w:rsidRDefault="000378F3" w:rsidP="000378F3">
            <w:pPr>
              <w:jc w:val="center"/>
              <w:rPr>
                <w:color w:val="000000" w:themeColor="text1"/>
              </w:rPr>
            </w:pPr>
            <w:r w:rsidRPr="00ED172B">
              <w:rPr>
                <w:color w:val="000000" w:themeColor="text1"/>
              </w:rPr>
              <w:t>0.00%</w:t>
            </w:r>
          </w:p>
        </w:tc>
      </w:tr>
    </w:tbl>
    <w:p w14:paraId="436B5496" w14:textId="77777777" w:rsidR="000378F3" w:rsidRPr="00ED172B" w:rsidRDefault="000378F3" w:rsidP="00287B52">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HISTDATA"/>
      </w:tblPr>
      <w:tblGrid>
        <w:gridCol w:w="1345"/>
        <w:gridCol w:w="1889"/>
        <w:gridCol w:w="1889"/>
        <w:gridCol w:w="1889"/>
        <w:gridCol w:w="1889"/>
        <w:gridCol w:w="1889"/>
      </w:tblGrid>
      <w:tr w:rsidR="00ED172B" w:rsidRPr="00ED172B" w14:paraId="15E0F4DB" w14:textId="77777777" w:rsidTr="00986B99">
        <w:trPr>
          <w:trHeight w:val="350"/>
        </w:trPr>
        <w:tc>
          <w:tcPr>
            <w:tcW w:w="623" w:type="pct"/>
            <w:tcBorders>
              <w:bottom w:val="single" w:sz="4" w:space="0" w:color="auto"/>
            </w:tcBorders>
            <w:shd w:val="clear" w:color="auto" w:fill="auto"/>
          </w:tcPr>
          <w:p w14:paraId="3A753115" w14:textId="77777777" w:rsidR="00965010" w:rsidRPr="00ED172B" w:rsidRDefault="00965010" w:rsidP="00186420">
            <w:pPr>
              <w:jc w:val="center"/>
              <w:rPr>
                <w:rFonts w:cs="Arial"/>
                <w:b/>
                <w:color w:val="000000" w:themeColor="text1"/>
                <w:szCs w:val="16"/>
              </w:rPr>
            </w:pPr>
            <w:r w:rsidRPr="00ED172B">
              <w:rPr>
                <w:rFonts w:cs="Arial"/>
                <w:b/>
                <w:color w:val="000000" w:themeColor="text1"/>
                <w:szCs w:val="16"/>
              </w:rPr>
              <w:t>FFY</w:t>
            </w:r>
          </w:p>
        </w:tc>
        <w:tc>
          <w:tcPr>
            <w:tcW w:w="875" w:type="pct"/>
            <w:shd w:val="clear" w:color="auto" w:fill="auto"/>
          </w:tcPr>
          <w:p w14:paraId="3CE8C174" w14:textId="54215B00" w:rsidR="00965010" w:rsidRPr="00ED172B" w:rsidRDefault="002163F2" w:rsidP="00CD79C5">
            <w:pPr>
              <w:jc w:val="center"/>
              <w:rPr>
                <w:rFonts w:cs="Arial"/>
                <w:b/>
                <w:color w:val="000000" w:themeColor="text1"/>
                <w:szCs w:val="16"/>
              </w:rPr>
            </w:pPr>
            <w:r w:rsidRPr="00ED172B">
              <w:rPr>
                <w:rFonts w:cs="Arial"/>
                <w:b/>
                <w:color w:val="000000" w:themeColor="text1"/>
                <w:szCs w:val="16"/>
              </w:rPr>
              <w:t>2014</w:t>
            </w:r>
          </w:p>
        </w:tc>
        <w:tc>
          <w:tcPr>
            <w:tcW w:w="875" w:type="pct"/>
            <w:shd w:val="clear" w:color="auto" w:fill="auto"/>
          </w:tcPr>
          <w:p w14:paraId="48525C47" w14:textId="74E82FEF" w:rsidR="00965010" w:rsidRPr="00ED172B" w:rsidRDefault="002163F2" w:rsidP="00CD79C5">
            <w:pPr>
              <w:jc w:val="center"/>
              <w:rPr>
                <w:rFonts w:cs="Arial"/>
                <w:b/>
                <w:color w:val="000000" w:themeColor="text1"/>
                <w:szCs w:val="16"/>
              </w:rPr>
            </w:pPr>
            <w:r w:rsidRPr="00ED172B">
              <w:rPr>
                <w:rFonts w:cs="Arial"/>
                <w:b/>
                <w:color w:val="000000" w:themeColor="text1"/>
                <w:szCs w:val="16"/>
              </w:rPr>
              <w:t>2015</w:t>
            </w:r>
          </w:p>
        </w:tc>
        <w:tc>
          <w:tcPr>
            <w:tcW w:w="875" w:type="pct"/>
            <w:shd w:val="clear" w:color="auto" w:fill="auto"/>
            <w:vAlign w:val="center"/>
          </w:tcPr>
          <w:p w14:paraId="1AAAE12B" w14:textId="25CD9A53" w:rsidR="00965010" w:rsidRPr="00ED172B" w:rsidRDefault="002163F2" w:rsidP="00CD79C5">
            <w:pPr>
              <w:jc w:val="center"/>
              <w:rPr>
                <w:rFonts w:cs="Arial"/>
                <w:b/>
                <w:color w:val="000000" w:themeColor="text1"/>
                <w:szCs w:val="16"/>
              </w:rPr>
            </w:pPr>
            <w:r w:rsidRPr="00ED172B">
              <w:rPr>
                <w:rFonts w:cs="Arial"/>
                <w:b/>
                <w:color w:val="000000" w:themeColor="text1"/>
                <w:szCs w:val="16"/>
              </w:rPr>
              <w:t>2016</w:t>
            </w:r>
          </w:p>
        </w:tc>
        <w:tc>
          <w:tcPr>
            <w:tcW w:w="875" w:type="pct"/>
            <w:shd w:val="clear" w:color="auto" w:fill="auto"/>
            <w:vAlign w:val="center"/>
          </w:tcPr>
          <w:p w14:paraId="288CEC24" w14:textId="050C85BF" w:rsidR="00965010" w:rsidRPr="00ED172B" w:rsidRDefault="002163F2" w:rsidP="00CD79C5">
            <w:pPr>
              <w:jc w:val="center"/>
              <w:rPr>
                <w:rFonts w:cs="Arial"/>
                <w:b/>
                <w:color w:val="000000" w:themeColor="text1"/>
                <w:szCs w:val="16"/>
              </w:rPr>
            </w:pPr>
            <w:r w:rsidRPr="00ED172B">
              <w:rPr>
                <w:rFonts w:cs="Arial"/>
                <w:b/>
                <w:color w:val="000000" w:themeColor="text1"/>
                <w:szCs w:val="16"/>
              </w:rPr>
              <w:t>2017</w:t>
            </w:r>
          </w:p>
        </w:tc>
        <w:tc>
          <w:tcPr>
            <w:tcW w:w="875" w:type="pct"/>
            <w:shd w:val="clear" w:color="auto" w:fill="auto"/>
            <w:vAlign w:val="center"/>
          </w:tcPr>
          <w:p w14:paraId="414BD96D" w14:textId="6D5AFB86" w:rsidR="00965010" w:rsidRPr="00ED172B" w:rsidRDefault="006D43D3" w:rsidP="00CD79C5">
            <w:pPr>
              <w:jc w:val="center"/>
              <w:rPr>
                <w:rFonts w:cs="Arial"/>
                <w:b/>
                <w:color w:val="000000" w:themeColor="text1"/>
                <w:szCs w:val="16"/>
              </w:rPr>
            </w:pPr>
            <w:r w:rsidRPr="00ED172B">
              <w:rPr>
                <w:rFonts w:cs="Arial"/>
                <w:b/>
                <w:color w:val="000000" w:themeColor="text1"/>
                <w:szCs w:val="16"/>
              </w:rPr>
              <w:t>2018</w:t>
            </w:r>
          </w:p>
        </w:tc>
      </w:tr>
      <w:tr w:rsidR="00ED172B" w:rsidRPr="00ED172B" w14:paraId="47A8721B" w14:textId="77777777" w:rsidTr="00986B99">
        <w:trPr>
          <w:trHeight w:val="357"/>
        </w:trPr>
        <w:tc>
          <w:tcPr>
            <w:tcW w:w="623" w:type="pct"/>
            <w:shd w:val="clear" w:color="auto" w:fill="auto"/>
          </w:tcPr>
          <w:p w14:paraId="721E2942" w14:textId="5670436E" w:rsidR="00965010" w:rsidRPr="00ED172B" w:rsidRDefault="00965010" w:rsidP="00CD79C5">
            <w:pPr>
              <w:rPr>
                <w:rFonts w:cs="Arial"/>
                <w:color w:val="000000" w:themeColor="text1"/>
                <w:szCs w:val="16"/>
              </w:rPr>
            </w:pPr>
            <w:r w:rsidRPr="00ED172B">
              <w:rPr>
                <w:rFonts w:cs="Arial"/>
                <w:color w:val="000000" w:themeColor="text1"/>
                <w:szCs w:val="16"/>
              </w:rPr>
              <w:t>Target&gt;=</w:t>
            </w:r>
          </w:p>
        </w:tc>
        <w:tc>
          <w:tcPr>
            <w:tcW w:w="875" w:type="pct"/>
            <w:shd w:val="clear" w:color="auto" w:fill="auto"/>
          </w:tcPr>
          <w:p w14:paraId="0A21AF8F" w14:textId="5612EC32" w:rsidR="00965010" w:rsidRPr="00ED172B" w:rsidRDefault="00965010" w:rsidP="00186420">
            <w:pPr>
              <w:jc w:val="center"/>
              <w:rPr>
                <w:rFonts w:cs="Arial"/>
                <w:color w:val="000000" w:themeColor="text1"/>
                <w:szCs w:val="16"/>
              </w:rPr>
            </w:pPr>
          </w:p>
        </w:tc>
        <w:tc>
          <w:tcPr>
            <w:tcW w:w="875" w:type="pct"/>
            <w:shd w:val="clear" w:color="auto" w:fill="auto"/>
          </w:tcPr>
          <w:p w14:paraId="4958A7B0" w14:textId="75FC1EB5"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925E141" w14:textId="6C4655F4"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D3F5E0A" w14:textId="302FDA6B"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3307A743" w14:textId="0DA1032C" w:rsidR="00965010" w:rsidRPr="00ED172B" w:rsidRDefault="004374D6" w:rsidP="00186420">
            <w:pPr>
              <w:jc w:val="center"/>
              <w:rPr>
                <w:rFonts w:cs="Arial"/>
                <w:color w:val="000000" w:themeColor="text1"/>
                <w:szCs w:val="16"/>
              </w:rPr>
            </w:pPr>
            <w:r w:rsidRPr="00ED172B">
              <w:rPr>
                <w:rFonts w:cs="Arial"/>
                <w:color w:val="000000" w:themeColor="text1"/>
                <w:szCs w:val="16"/>
              </w:rPr>
              <w:t>0.00%</w:t>
            </w:r>
          </w:p>
        </w:tc>
      </w:tr>
      <w:tr w:rsidR="00ED172B" w:rsidRPr="00ED172B" w14:paraId="70310803" w14:textId="77777777" w:rsidTr="00986B99">
        <w:trPr>
          <w:trHeight w:val="85"/>
        </w:trPr>
        <w:tc>
          <w:tcPr>
            <w:tcW w:w="623" w:type="pct"/>
            <w:shd w:val="clear" w:color="auto" w:fill="auto"/>
          </w:tcPr>
          <w:p w14:paraId="242E5B90" w14:textId="77777777" w:rsidR="00965010" w:rsidRPr="00ED172B" w:rsidRDefault="00965010" w:rsidP="00CD79C5">
            <w:pPr>
              <w:rPr>
                <w:rFonts w:cs="Arial"/>
                <w:color w:val="000000" w:themeColor="text1"/>
                <w:szCs w:val="16"/>
              </w:rPr>
            </w:pPr>
            <w:r w:rsidRPr="00ED172B">
              <w:rPr>
                <w:rFonts w:cs="Arial"/>
                <w:color w:val="000000" w:themeColor="text1"/>
                <w:szCs w:val="16"/>
              </w:rPr>
              <w:t>Data</w:t>
            </w:r>
          </w:p>
        </w:tc>
        <w:tc>
          <w:tcPr>
            <w:tcW w:w="875" w:type="pct"/>
            <w:shd w:val="clear" w:color="auto" w:fill="auto"/>
          </w:tcPr>
          <w:p w14:paraId="217B706A" w14:textId="7317F284" w:rsidR="00965010" w:rsidRPr="00ED172B" w:rsidRDefault="00965010" w:rsidP="00186420">
            <w:pPr>
              <w:jc w:val="center"/>
              <w:rPr>
                <w:rFonts w:cs="Arial"/>
                <w:color w:val="000000" w:themeColor="text1"/>
                <w:szCs w:val="16"/>
              </w:rPr>
            </w:pPr>
          </w:p>
        </w:tc>
        <w:tc>
          <w:tcPr>
            <w:tcW w:w="875" w:type="pct"/>
            <w:shd w:val="clear" w:color="auto" w:fill="auto"/>
          </w:tcPr>
          <w:p w14:paraId="179468D4" w14:textId="6AEF13A0"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33864A15" w14:textId="13EED87A"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41D4E2E4" w14:textId="36C47BB5"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1F1127D0" w14:textId="3B0BE864" w:rsidR="00965010" w:rsidRPr="00ED172B" w:rsidRDefault="00965010" w:rsidP="00186420">
            <w:pPr>
              <w:jc w:val="center"/>
              <w:rPr>
                <w:rFonts w:cs="Arial"/>
                <w:color w:val="000000" w:themeColor="text1"/>
                <w:szCs w:val="16"/>
              </w:rPr>
            </w:pPr>
          </w:p>
        </w:tc>
      </w:tr>
    </w:tbl>
    <w:p w14:paraId="4DA02AA2" w14:textId="77777777" w:rsidR="00720D77" w:rsidRPr="00ED172B" w:rsidRDefault="00720D77" w:rsidP="00720D77">
      <w:pPr>
        <w:pStyle w:val="Italic"/>
        <w:rPr>
          <w:rFonts w:cs="Arial"/>
          <w:i w:val="0"/>
          <w:color w:val="000000" w:themeColor="text1"/>
          <w:szCs w:val="16"/>
        </w:rPr>
      </w:pPr>
    </w:p>
    <w:p w14:paraId="2EC7A5C1" w14:textId="64FBA7B4" w:rsidR="00965010" w:rsidRPr="00ED172B" w:rsidRDefault="00965010" w:rsidP="00B83404">
      <w:pPr>
        <w:rPr>
          <w:color w:val="000000" w:themeColor="text1"/>
        </w:rPr>
      </w:pPr>
      <w:r w:rsidRPr="00ED172B">
        <w:rPr>
          <w:b/>
          <w:color w:val="000000" w:themeColor="text1"/>
        </w:rPr>
        <w:t>Targets</w:t>
      </w:r>
    </w:p>
    <w:tbl>
      <w:tblPr>
        <w:tblW w:w="15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TARGETS"/>
      </w:tblPr>
      <w:tblGrid>
        <w:gridCol w:w="866"/>
        <w:gridCol w:w="2475"/>
      </w:tblGrid>
      <w:tr w:rsidR="0088492C" w:rsidRPr="00ED172B" w14:paraId="3367B66C" w14:textId="77777777" w:rsidTr="0088492C">
        <w:trPr>
          <w:trHeight w:val="350"/>
        </w:trPr>
        <w:tc>
          <w:tcPr>
            <w:tcW w:w="1296" w:type="pct"/>
            <w:tcBorders>
              <w:bottom w:val="single" w:sz="4" w:space="0" w:color="auto"/>
            </w:tcBorders>
            <w:shd w:val="clear" w:color="auto" w:fill="auto"/>
          </w:tcPr>
          <w:p w14:paraId="3C2EA831" w14:textId="77777777" w:rsidR="0088492C" w:rsidRPr="00ED172B" w:rsidRDefault="0088492C" w:rsidP="00186420">
            <w:pPr>
              <w:jc w:val="center"/>
              <w:rPr>
                <w:b/>
                <w:color w:val="000000" w:themeColor="text1"/>
              </w:rPr>
            </w:pPr>
            <w:r w:rsidRPr="00ED172B">
              <w:rPr>
                <w:b/>
                <w:color w:val="000000" w:themeColor="text1"/>
              </w:rPr>
              <w:t>FFY</w:t>
            </w:r>
          </w:p>
        </w:tc>
        <w:tc>
          <w:tcPr>
            <w:tcW w:w="3704" w:type="pct"/>
            <w:shd w:val="clear" w:color="auto" w:fill="auto"/>
            <w:vAlign w:val="center"/>
          </w:tcPr>
          <w:p w14:paraId="64F739CA" w14:textId="43EC1A3D" w:rsidR="0088492C" w:rsidRPr="00ED172B" w:rsidRDefault="0088492C" w:rsidP="00B83404">
            <w:pPr>
              <w:jc w:val="center"/>
              <w:rPr>
                <w:b/>
                <w:color w:val="000000" w:themeColor="text1"/>
              </w:rPr>
            </w:pPr>
            <w:r w:rsidRPr="00ED172B">
              <w:rPr>
                <w:b/>
                <w:color w:val="000000" w:themeColor="text1"/>
              </w:rPr>
              <w:t>2019</w:t>
            </w:r>
          </w:p>
        </w:tc>
      </w:tr>
      <w:tr w:rsidR="0088492C" w:rsidRPr="00ED172B" w14:paraId="0276B9DA" w14:textId="77777777" w:rsidTr="0088492C">
        <w:trPr>
          <w:trHeight w:val="357"/>
        </w:trPr>
        <w:tc>
          <w:tcPr>
            <w:tcW w:w="1296" w:type="pct"/>
            <w:shd w:val="clear" w:color="auto" w:fill="auto"/>
          </w:tcPr>
          <w:p w14:paraId="2CCE1C49" w14:textId="473A3F03" w:rsidR="0088492C" w:rsidRPr="00ED172B" w:rsidRDefault="0088492C" w:rsidP="00CD79C5">
            <w:pPr>
              <w:rPr>
                <w:rFonts w:cs="Arial"/>
                <w:color w:val="000000" w:themeColor="text1"/>
                <w:szCs w:val="16"/>
              </w:rPr>
            </w:pPr>
            <w:r w:rsidRPr="00ED172B">
              <w:rPr>
                <w:rFonts w:cs="Arial"/>
                <w:color w:val="000000" w:themeColor="text1"/>
                <w:szCs w:val="16"/>
              </w:rPr>
              <w:t>Target&gt;=</w:t>
            </w:r>
          </w:p>
        </w:tc>
        <w:tc>
          <w:tcPr>
            <w:tcW w:w="3704" w:type="pct"/>
            <w:shd w:val="clear" w:color="auto" w:fill="auto"/>
            <w:vAlign w:val="center"/>
          </w:tcPr>
          <w:p w14:paraId="7A1FE832" w14:textId="7EA6C6B8" w:rsidR="0088492C" w:rsidRPr="00ED172B" w:rsidRDefault="0088492C" w:rsidP="00320806">
            <w:pPr>
              <w:jc w:val="center"/>
              <w:rPr>
                <w:color w:val="000000" w:themeColor="text1"/>
              </w:rPr>
            </w:pPr>
            <w:r w:rsidRPr="00ED172B">
              <w:rPr>
                <w:color w:val="000000" w:themeColor="text1"/>
              </w:rPr>
              <w:t>0.00%</w:t>
            </w:r>
          </w:p>
        </w:tc>
      </w:tr>
    </w:tbl>
    <w:p w14:paraId="1E64FA85" w14:textId="77777777" w:rsidR="0065724F" w:rsidRPr="00ED172B" w:rsidRDefault="0065724F">
      <w:pPr>
        <w:rPr>
          <w:b/>
          <w:color w:val="000000" w:themeColor="text1"/>
        </w:rPr>
      </w:pPr>
    </w:p>
    <w:p w14:paraId="2299CDE5" w14:textId="73972B98" w:rsidR="00715B7C" w:rsidRPr="00ED172B" w:rsidRDefault="00715B7C">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FFYAPRDATA"/>
      </w:tblPr>
      <w:tblGrid>
        <w:gridCol w:w="2059"/>
        <w:gridCol w:w="2133"/>
        <w:gridCol w:w="1419"/>
        <w:gridCol w:w="750"/>
        <w:gridCol w:w="885"/>
        <w:gridCol w:w="1019"/>
        <w:gridCol w:w="1282"/>
        <w:gridCol w:w="1243"/>
      </w:tblGrid>
      <w:tr w:rsidR="00ED172B" w:rsidRPr="00ED172B" w14:paraId="1FE1A8B6" w14:textId="77777777" w:rsidTr="00986B99">
        <w:trPr>
          <w:tblHeader/>
        </w:trPr>
        <w:tc>
          <w:tcPr>
            <w:tcW w:w="0" w:type="auto"/>
            <w:shd w:val="clear" w:color="auto" w:fill="auto"/>
          </w:tcPr>
          <w:p w14:paraId="47F7ACE9"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2.1.a.i Mediation agreements related to due process complaints</w:t>
            </w:r>
          </w:p>
        </w:tc>
        <w:tc>
          <w:tcPr>
            <w:tcW w:w="0" w:type="auto"/>
            <w:shd w:val="clear" w:color="auto" w:fill="auto"/>
            <w:vAlign w:val="bottom"/>
          </w:tcPr>
          <w:p w14:paraId="03B14E3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2.1.b.i Mediation agreements not related to due process complaints</w:t>
            </w:r>
          </w:p>
        </w:tc>
        <w:tc>
          <w:tcPr>
            <w:tcW w:w="0" w:type="auto"/>
            <w:shd w:val="clear" w:color="auto" w:fill="auto"/>
            <w:vAlign w:val="bottom"/>
          </w:tcPr>
          <w:p w14:paraId="4411AF0D"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 Number of mediations held</w:t>
            </w:r>
          </w:p>
        </w:tc>
        <w:tc>
          <w:tcPr>
            <w:tcW w:w="0" w:type="auto"/>
            <w:shd w:val="clear" w:color="auto" w:fill="auto"/>
            <w:vAlign w:val="bottom"/>
          </w:tcPr>
          <w:p w14:paraId="75756C39" w14:textId="09706CA5"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2018 Data</w:t>
            </w:r>
          </w:p>
        </w:tc>
        <w:tc>
          <w:tcPr>
            <w:tcW w:w="0" w:type="auto"/>
            <w:shd w:val="clear" w:color="auto" w:fill="auto"/>
            <w:vAlign w:val="bottom"/>
          </w:tcPr>
          <w:p w14:paraId="34C5B321" w14:textId="3904A453"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Target</w:t>
            </w:r>
          </w:p>
        </w:tc>
        <w:tc>
          <w:tcPr>
            <w:tcW w:w="472" w:type="pct"/>
            <w:shd w:val="clear" w:color="auto" w:fill="auto"/>
            <w:vAlign w:val="bottom"/>
          </w:tcPr>
          <w:p w14:paraId="1F75CC89" w14:textId="0220C857"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Data</w:t>
            </w:r>
          </w:p>
        </w:tc>
        <w:tc>
          <w:tcPr>
            <w:tcW w:w="594" w:type="pct"/>
            <w:shd w:val="clear" w:color="auto" w:fill="auto"/>
            <w:vAlign w:val="bottom"/>
          </w:tcPr>
          <w:p w14:paraId="05346B8E"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Status</w:t>
            </w:r>
          </w:p>
        </w:tc>
        <w:tc>
          <w:tcPr>
            <w:tcW w:w="576" w:type="pct"/>
            <w:shd w:val="clear" w:color="auto" w:fill="auto"/>
            <w:vAlign w:val="bottom"/>
          </w:tcPr>
          <w:p w14:paraId="470EDA8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Slippage</w:t>
            </w:r>
          </w:p>
        </w:tc>
      </w:tr>
      <w:tr w:rsidR="00ED172B" w:rsidRPr="00ED172B" w14:paraId="6F6C016F" w14:textId="77777777" w:rsidTr="00986B99">
        <w:tc>
          <w:tcPr>
            <w:tcW w:w="0" w:type="auto"/>
            <w:shd w:val="clear" w:color="auto" w:fill="auto"/>
          </w:tcPr>
          <w:p w14:paraId="2F120EC8" w14:textId="2CFA9571"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62CDDF21" w14:textId="577CFA88"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vAlign w:val="center"/>
          </w:tcPr>
          <w:p w14:paraId="0EF5D1FA" w14:textId="62B0C3A2"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07852742" w14:textId="74D08B36" w:rsidR="003F7F2F" w:rsidRPr="00ED172B" w:rsidRDefault="003F7F2F" w:rsidP="00320806">
            <w:pPr>
              <w:jc w:val="center"/>
              <w:rPr>
                <w:color w:val="000000" w:themeColor="text1"/>
              </w:rPr>
            </w:pPr>
          </w:p>
        </w:tc>
        <w:tc>
          <w:tcPr>
            <w:tcW w:w="0" w:type="auto"/>
            <w:shd w:val="clear" w:color="auto" w:fill="auto"/>
          </w:tcPr>
          <w:p w14:paraId="1A3FD4BD" w14:textId="73FB264C" w:rsidR="003F7F2F" w:rsidRPr="00ED172B" w:rsidRDefault="00320806" w:rsidP="00320806">
            <w:pPr>
              <w:jc w:val="center"/>
              <w:rPr>
                <w:color w:val="000000" w:themeColor="text1"/>
              </w:rPr>
            </w:pPr>
            <w:r w:rsidRPr="00ED172B">
              <w:rPr>
                <w:color w:val="000000" w:themeColor="text1"/>
              </w:rPr>
              <w:t>0.00%</w:t>
            </w:r>
          </w:p>
        </w:tc>
        <w:tc>
          <w:tcPr>
            <w:tcW w:w="472" w:type="pct"/>
            <w:shd w:val="clear" w:color="auto" w:fill="auto"/>
          </w:tcPr>
          <w:p w14:paraId="1DD10E42" w14:textId="62FF3817" w:rsidR="003F7F2F" w:rsidRPr="00ED172B" w:rsidRDefault="003F7F2F" w:rsidP="00320806">
            <w:pPr>
              <w:jc w:val="center"/>
              <w:rPr>
                <w:color w:val="000000" w:themeColor="text1"/>
              </w:rPr>
            </w:pPr>
          </w:p>
        </w:tc>
        <w:tc>
          <w:tcPr>
            <w:tcW w:w="594" w:type="pct"/>
            <w:shd w:val="clear" w:color="auto" w:fill="auto"/>
          </w:tcPr>
          <w:p w14:paraId="781CCB45" w14:textId="1DA4E651" w:rsidR="003F7F2F" w:rsidRPr="00ED172B" w:rsidRDefault="00320806" w:rsidP="00320806">
            <w:pPr>
              <w:jc w:val="center"/>
              <w:rPr>
                <w:color w:val="000000" w:themeColor="text1"/>
              </w:rPr>
            </w:pPr>
            <w:r w:rsidRPr="00ED172B">
              <w:rPr>
                <w:color w:val="000000" w:themeColor="text1"/>
              </w:rPr>
              <w:t>N/A</w:t>
            </w:r>
          </w:p>
        </w:tc>
        <w:tc>
          <w:tcPr>
            <w:tcW w:w="576" w:type="pct"/>
            <w:shd w:val="clear" w:color="auto" w:fill="auto"/>
          </w:tcPr>
          <w:p w14:paraId="03AF1958" w14:textId="597B8C94" w:rsidR="003F7F2F" w:rsidRPr="00ED172B" w:rsidRDefault="00320806" w:rsidP="00320806">
            <w:pPr>
              <w:jc w:val="center"/>
              <w:rPr>
                <w:color w:val="000000" w:themeColor="text1"/>
              </w:rPr>
            </w:pPr>
            <w:r w:rsidRPr="00ED172B">
              <w:rPr>
                <w:color w:val="000000" w:themeColor="text1"/>
              </w:rPr>
              <w:t>N/A</w:t>
            </w:r>
          </w:p>
        </w:tc>
      </w:tr>
    </w:tbl>
    <w:bookmarkEnd w:id="51"/>
    <w:bookmarkEnd w:id="52"/>
    <w:p w14:paraId="18742D48" w14:textId="77777777" w:rsidR="00EA0143" w:rsidRPr="00ED172B" w:rsidRDefault="00EA0143" w:rsidP="00EA0143">
      <w:pPr>
        <w:rPr>
          <w:rFonts w:cs="Arial"/>
          <w:b/>
          <w:color w:val="000000" w:themeColor="text1"/>
          <w:szCs w:val="16"/>
        </w:rPr>
      </w:pPr>
      <w:r w:rsidRPr="00ED172B">
        <w:rPr>
          <w:rFonts w:cs="Arial"/>
          <w:b/>
          <w:color w:val="000000" w:themeColor="text1"/>
          <w:szCs w:val="16"/>
        </w:rPr>
        <w:t>Provide additional information about this indicator (optional)</w:t>
      </w:r>
    </w:p>
    <w:p w14:paraId="3BF9D881" w14:textId="3BD29B6D" w:rsidR="00EA0143" w:rsidRPr="00ED172B" w:rsidRDefault="00EA0143" w:rsidP="00EA0143">
      <w:pPr>
        <w:rPr>
          <w:rFonts w:cs="Arial"/>
          <w:color w:val="000000" w:themeColor="text1"/>
          <w:szCs w:val="16"/>
        </w:rPr>
      </w:pPr>
    </w:p>
    <w:p w14:paraId="51685558" w14:textId="51A1E7FE" w:rsidR="00DC0682" w:rsidRPr="00A40EE1" w:rsidRDefault="000D0117" w:rsidP="007B0787">
      <w:pPr>
        <w:pStyle w:val="Heading2"/>
      </w:pPr>
      <w:r w:rsidRPr="00A40EE1">
        <w:t xml:space="preserve">10 - </w:t>
      </w:r>
      <w:r w:rsidR="00DC0682" w:rsidRPr="00A40EE1">
        <w:t>Prior FFY Required Actions</w:t>
      </w:r>
    </w:p>
    <w:p w14:paraId="03BC5221" w14:textId="030F5A99" w:rsidR="00905F26" w:rsidRPr="00ED172B" w:rsidRDefault="00320806" w:rsidP="00320806">
      <w:pPr>
        <w:rPr>
          <w:color w:val="000000" w:themeColor="text1"/>
        </w:rPr>
      </w:pPr>
      <w:r w:rsidRPr="00ED172B">
        <w:rPr>
          <w:color w:val="000000" w:themeColor="text1"/>
        </w:rPr>
        <w:t>None</w:t>
      </w:r>
    </w:p>
    <w:p w14:paraId="0A2991B8" w14:textId="74F61C52" w:rsidR="00DC0682" w:rsidRPr="00A40EE1" w:rsidRDefault="000D0117" w:rsidP="007B0787">
      <w:pPr>
        <w:pStyle w:val="Heading2"/>
      </w:pPr>
      <w:r w:rsidRPr="00A40EE1">
        <w:t xml:space="preserve">10 - </w:t>
      </w:r>
      <w:r w:rsidR="00DC0682" w:rsidRPr="00A40EE1">
        <w:t>OSEP Response</w:t>
      </w:r>
    </w:p>
    <w:p w14:paraId="77C80526" w14:textId="1E2329A6" w:rsidR="00DC0682" w:rsidRPr="00ED172B" w:rsidRDefault="00320806" w:rsidP="00320806">
      <w:pPr>
        <w:rPr>
          <w:color w:val="000000" w:themeColor="text1"/>
        </w:rPr>
      </w:pPr>
      <w:r w:rsidRPr="00ED172B">
        <w:rPr>
          <w:color w:val="000000" w:themeColor="text1"/>
        </w:rPr>
        <w:t>The State reported fewer than ten mediations held in FFY 2019. The State is not required to provide targets until any fiscal year in which ten or more mediations were held.</w:t>
      </w:r>
    </w:p>
    <w:p w14:paraId="4F7A83AE" w14:textId="09F6D90F" w:rsidR="00DC0682" w:rsidRPr="00A40EE1" w:rsidRDefault="000D0117" w:rsidP="007B0787">
      <w:pPr>
        <w:pStyle w:val="Heading2"/>
      </w:pPr>
      <w:r w:rsidRPr="00A40EE1">
        <w:t xml:space="preserve">10 - </w:t>
      </w:r>
      <w:r w:rsidR="00DC0682" w:rsidRPr="00A40EE1">
        <w:t>Required Actions</w:t>
      </w:r>
    </w:p>
    <w:p w14:paraId="2A1A943C" w14:textId="668A3535" w:rsidR="00DC0682" w:rsidRPr="00ED172B" w:rsidRDefault="00DC0682" w:rsidP="00320806">
      <w:pPr>
        <w:rPr>
          <w:color w:val="000000" w:themeColor="text1"/>
        </w:rPr>
      </w:pPr>
    </w:p>
    <w:p w14:paraId="2A9527B0" w14:textId="77777777" w:rsidR="00DD311B" w:rsidRPr="00ED172B" w:rsidRDefault="00DD311B">
      <w:pPr>
        <w:spacing w:before="0" w:after="200" w:line="276" w:lineRule="auto"/>
        <w:rPr>
          <w:color w:val="000000" w:themeColor="text1"/>
        </w:rPr>
      </w:pPr>
      <w:r w:rsidRPr="00ED172B">
        <w:rPr>
          <w:color w:val="000000" w:themeColor="text1"/>
        </w:rPr>
        <w:br w:type="page"/>
      </w:r>
    </w:p>
    <w:p w14:paraId="1FAE90D3" w14:textId="07044FFA" w:rsidR="00182D83" w:rsidRDefault="00D93847" w:rsidP="00D77E41">
      <w:pPr>
        <w:pStyle w:val="Heading1"/>
        <w:rPr>
          <w:rFonts w:cs="Arial"/>
          <w:color w:val="000000"/>
          <w:shd w:val="clear" w:color="auto" w:fill="FFFFFF"/>
        </w:rPr>
      </w:pPr>
      <w:bookmarkStart w:id="53" w:name="_Toc392159348"/>
      <w:r>
        <w:rPr>
          <w:rFonts w:cs="Arial"/>
          <w:color w:val="000000"/>
          <w:shd w:val="clear" w:color="auto" w:fill="FFFFFF"/>
        </w:rPr>
        <w:lastRenderedPageBreak/>
        <w:t>Indicator 11: State Systemic Improvement Plan</w:t>
      </w:r>
    </w:p>
    <w:p w14:paraId="22A8A15E" w14:textId="77777777" w:rsidR="00D93847" w:rsidRPr="00D93847" w:rsidRDefault="00D93847" w:rsidP="00D93847"/>
    <w:p w14:paraId="1BCC4874" w14:textId="6AE2FB32" w:rsidR="00D93847" w:rsidRDefault="00D93847">
      <w:pPr>
        <w:spacing w:before="0" w:after="200" w:line="276" w:lineRule="auto"/>
        <w:rPr>
          <w:rFonts w:eastAsiaTheme="majorEastAsia" w:cstheme="majorBidi"/>
          <w:b/>
          <w:bCs/>
          <w:color w:val="000000" w:themeColor="text1"/>
          <w:sz w:val="22"/>
          <w:szCs w:val="28"/>
        </w:rPr>
      </w:pPr>
      <w:r>
        <w:rPr>
          <w:color w:val="000000" w:themeColor="text1"/>
        </w:rPr>
        <w:object w:dxaOrig="1541" w:dyaOrig="998" w14:anchorId="70D81063">
          <v:shape id="_x0000_i1026" type="#_x0000_t75" alt="FFY19_SSIP_DE_with_508_Cert_Imbedded" style="width:77.25pt;height:50.25pt" o:ole="">
            <v:imagedata r:id="rId13" o:title=""/>
          </v:shape>
          <o:OLEObject Type="Embed" ProgID="Acrobat.Document.DC" ShapeID="_x0000_i1026" DrawAspect="Icon" ObjectID="_1688477927" r:id="rId14"/>
        </w:object>
      </w:r>
      <w:r>
        <w:rPr>
          <w:color w:val="000000" w:themeColor="text1"/>
        </w:rPr>
        <w:br w:type="page"/>
      </w:r>
    </w:p>
    <w:p w14:paraId="76BEC9D6" w14:textId="64CCB1C2" w:rsidR="00D77E41" w:rsidRPr="00ED172B" w:rsidRDefault="00D77E41" w:rsidP="00D77E41">
      <w:pPr>
        <w:pStyle w:val="Heading1"/>
        <w:rPr>
          <w:color w:val="000000" w:themeColor="text1"/>
        </w:rPr>
      </w:pPr>
      <w:r w:rsidRPr="00ED172B">
        <w:rPr>
          <w:color w:val="000000" w:themeColor="text1"/>
        </w:rPr>
        <w:lastRenderedPageBreak/>
        <w:t>Certification</w:t>
      </w:r>
    </w:p>
    <w:p w14:paraId="10520843" w14:textId="77777777" w:rsidR="00D77E41" w:rsidRPr="00ED172B" w:rsidRDefault="00D77E41" w:rsidP="00186420">
      <w:pPr>
        <w:rPr>
          <w:color w:val="000000" w:themeColor="text1"/>
        </w:rPr>
      </w:pPr>
      <w:r w:rsidRPr="00ED172B">
        <w:rPr>
          <w:b/>
          <w:color w:val="000000" w:themeColor="text1"/>
          <w:sz w:val="20"/>
          <w:szCs w:val="20"/>
        </w:rPr>
        <w:t>Instructions</w:t>
      </w:r>
    </w:p>
    <w:p w14:paraId="3613AD02" w14:textId="11E354F6" w:rsidR="00D77E41" w:rsidRPr="00ED172B" w:rsidRDefault="008E67B7" w:rsidP="00D77E41">
      <w:pPr>
        <w:autoSpaceDE w:val="0"/>
        <w:autoSpaceDN w:val="0"/>
        <w:adjustRightInd w:val="0"/>
        <w:rPr>
          <w:rFonts w:cs="Arial"/>
          <w:b/>
          <w:bCs/>
          <w:color w:val="000000" w:themeColor="text1"/>
          <w:szCs w:val="16"/>
        </w:rPr>
      </w:pPr>
      <w:r w:rsidRPr="00ED172B">
        <w:rPr>
          <w:rFonts w:cs="Arial"/>
          <w:b/>
          <w:bCs/>
          <w:color w:val="000000" w:themeColor="text1"/>
          <w:szCs w:val="16"/>
        </w:rPr>
        <w:t>Choose the appropriate selection and complete all the certification information fields. Then click the "Submit" button to submit your APR.</w:t>
      </w:r>
    </w:p>
    <w:p w14:paraId="2BE1082F" w14:textId="77777777" w:rsidR="00D77E41" w:rsidRPr="00ED172B" w:rsidRDefault="00D77E41" w:rsidP="00D77E41">
      <w:pPr>
        <w:rPr>
          <w:b/>
          <w:color w:val="000000" w:themeColor="text1"/>
        </w:rPr>
      </w:pPr>
      <w:r w:rsidRPr="00ED172B">
        <w:rPr>
          <w:b/>
          <w:color w:val="000000" w:themeColor="text1"/>
        </w:rPr>
        <w:t>Certify</w:t>
      </w:r>
    </w:p>
    <w:p w14:paraId="26D9ED56" w14:textId="77777777" w:rsidR="00D77E41"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I certify that I am the Director of the State's Lead Agency under Part C of the IDEA, or his or her designee, and that the State's submission of its IDEA Part C State Performance Plan/Annual Performance Report is accurate.</w:t>
      </w:r>
    </w:p>
    <w:p w14:paraId="09D4042A" w14:textId="77777777" w:rsidR="00404159"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Select the certifier’s role </w:t>
      </w:r>
    </w:p>
    <w:p w14:paraId="71FBD425" w14:textId="593F2D58"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Designated Lead Agency Director</w:t>
      </w:r>
    </w:p>
    <w:p w14:paraId="43D7F85B" w14:textId="7316ED68" w:rsidR="00D77E41" w:rsidRPr="00ED172B" w:rsidRDefault="00D77E41">
      <w:pPr>
        <w:rPr>
          <w:b/>
          <w:color w:val="000000" w:themeColor="text1"/>
        </w:rPr>
      </w:pPr>
      <w:r w:rsidRPr="00ED172B">
        <w:rPr>
          <w:b/>
          <w:color w:val="000000" w:themeColor="text1"/>
        </w:rPr>
        <w:t>Name and title of the individual certifying the accuracy of the State's submission of its IDEA Part C State Performance Plan/Annual Performance Report.</w:t>
      </w:r>
    </w:p>
    <w:p w14:paraId="36D2D64A"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Name:  </w:t>
      </w:r>
    </w:p>
    <w:p w14:paraId="4F5F890F" w14:textId="67BB69D9"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Hope Sanson</w:t>
      </w:r>
    </w:p>
    <w:p w14:paraId="5F5311B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Title: </w:t>
      </w:r>
    </w:p>
    <w:p w14:paraId="07D7540F" w14:textId="1BD8A4B8"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Part C Data Manager</w:t>
      </w:r>
    </w:p>
    <w:p w14:paraId="7E4BD4E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Email: </w:t>
      </w:r>
    </w:p>
    <w:p w14:paraId="41D2DA4D" w14:textId="6133D61F"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Hope.Sanson@Delaware.Gov</w:t>
      </w:r>
    </w:p>
    <w:p w14:paraId="0B3F2655" w14:textId="77777777" w:rsidR="00FD047C" w:rsidRPr="00ED172B" w:rsidRDefault="00D77E41" w:rsidP="00D77E41">
      <w:pPr>
        <w:autoSpaceDE w:val="0"/>
        <w:autoSpaceDN w:val="0"/>
        <w:adjustRightInd w:val="0"/>
        <w:rPr>
          <w:rFonts w:cs="Arial"/>
          <w:bCs/>
          <w:color w:val="000000" w:themeColor="text1"/>
          <w:szCs w:val="16"/>
        </w:rPr>
      </w:pPr>
      <w:r w:rsidRPr="00ED172B">
        <w:rPr>
          <w:rFonts w:cs="Arial"/>
          <w:b/>
          <w:color w:val="000000" w:themeColor="text1"/>
          <w:szCs w:val="16"/>
        </w:rPr>
        <w:t>Phone:</w:t>
      </w:r>
      <w:r w:rsidR="00781A26" w:rsidRPr="00ED172B">
        <w:rPr>
          <w:rFonts w:cs="Arial"/>
          <w:bCs/>
          <w:color w:val="000000" w:themeColor="text1"/>
          <w:szCs w:val="16"/>
        </w:rPr>
        <w:t xml:space="preserve"> </w:t>
      </w:r>
    </w:p>
    <w:p w14:paraId="4532CFC2" w14:textId="1CAA54B5"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302-296-8659</w:t>
      </w:r>
      <w:bookmarkEnd w:id="53"/>
    </w:p>
    <w:p w14:paraId="4424A936" w14:textId="491BEDEB" w:rsidR="00FD047C" w:rsidRPr="00ED172B" w:rsidRDefault="00FD047C" w:rsidP="00FD047C">
      <w:pPr>
        <w:autoSpaceDE w:val="0"/>
        <w:autoSpaceDN w:val="0"/>
        <w:adjustRightInd w:val="0"/>
        <w:rPr>
          <w:rFonts w:cs="Arial"/>
          <w:bCs/>
          <w:color w:val="000000" w:themeColor="text1"/>
          <w:szCs w:val="16"/>
        </w:rPr>
      </w:pPr>
      <w:r w:rsidRPr="00ED172B">
        <w:rPr>
          <w:rFonts w:cs="Arial"/>
          <w:b/>
          <w:color w:val="000000" w:themeColor="text1"/>
          <w:szCs w:val="16"/>
        </w:rPr>
        <w:t>Submitted on:</w:t>
      </w:r>
      <w:r w:rsidRPr="00ED172B">
        <w:rPr>
          <w:rFonts w:cs="Arial"/>
          <w:bCs/>
          <w:color w:val="000000" w:themeColor="text1"/>
          <w:szCs w:val="16"/>
        </w:rPr>
        <w:t xml:space="preserve"> </w:t>
      </w:r>
    </w:p>
    <w:p w14:paraId="4D7C4705" w14:textId="20CB988A" w:rsidR="00FD047C" w:rsidRDefault="00FD047C" w:rsidP="00FD047C">
      <w:pPr>
        <w:autoSpaceDE w:val="0"/>
        <w:autoSpaceDN w:val="0"/>
        <w:adjustRightInd w:val="0"/>
        <w:rPr>
          <w:rFonts w:cs="Arial"/>
          <w:bCs/>
          <w:color w:val="000000" w:themeColor="text1"/>
          <w:szCs w:val="16"/>
        </w:rPr>
      </w:pPr>
      <w:r w:rsidRPr="00ED172B">
        <w:rPr>
          <w:rFonts w:cs="Arial"/>
          <w:bCs/>
          <w:color w:val="000000" w:themeColor="text1"/>
          <w:szCs w:val="16"/>
        </w:rPr>
        <w:t>04/27/</w:t>
      </w:r>
      <w:proofErr w:type="gramStart"/>
      <w:r w:rsidRPr="00ED172B">
        <w:rPr>
          <w:rFonts w:cs="Arial"/>
          <w:bCs/>
          <w:color w:val="000000" w:themeColor="text1"/>
          <w:szCs w:val="16"/>
        </w:rPr>
        <w:t>21  3:46:15</w:t>
      </w:r>
      <w:proofErr w:type="gramEnd"/>
      <w:r w:rsidRPr="00ED172B">
        <w:rPr>
          <w:rFonts w:cs="Arial"/>
          <w:bCs/>
          <w:color w:val="000000" w:themeColor="text1"/>
          <w:szCs w:val="16"/>
        </w:rPr>
        <w:t xml:space="preserve"> PM</w:t>
      </w:r>
    </w:p>
    <w:p w14:paraId="3DA7A4D9" w14:textId="636BF3F1" w:rsidR="00D93847" w:rsidRDefault="00D93847" w:rsidP="00FD047C">
      <w:pPr>
        <w:autoSpaceDE w:val="0"/>
        <w:autoSpaceDN w:val="0"/>
        <w:adjustRightInd w:val="0"/>
        <w:rPr>
          <w:rFonts w:cs="Arial"/>
          <w:bCs/>
          <w:color w:val="000000" w:themeColor="text1"/>
          <w:szCs w:val="16"/>
        </w:rPr>
      </w:pPr>
    </w:p>
    <w:p w14:paraId="6B5B994E" w14:textId="77777777" w:rsidR="00D2496A" w:rsidRDefault="00D2496A">
      <w:pPr>
        <w:spacing w:before="0" w:after="200" w:line="276" w:lineRule="auto"/>
        <w:rPr>
          <w:rFonts w:eastAsiaTheme="majorEastAsia" w:cstheme="majorBidi"/>
          <w:b/>
          <w:bCs/>
          <w:sz w:val="22"/>
          <w:szCs w:val="28"/>
        </w:rPr>
      </w:pPr>
      <w:r>
        <w:br w:type="page"/>
      </w:r>
    </w:p>
    <w:p w14:paraId="3F7A5FF5" w14:textId="34153548" w:rsidR="00D93847" w:rsidRDefault="00D93847" w:rsidP="00D2496A">
      <w:pPr>
        <w:pStyle w:val="Heading1"/>
      </w:pPr>
      <w:r>
        <w:lastRenderedPageBreak/>
        <w:t>ED Attachments</w:t>
      </w:r>
    </w:p>
    <w:p w14:paraId="2CA9CD05" w14:textId="77777777" w:rsidR="00D2496A" w:rsidRPr="00D2496A" w:rsidRDefault="00D2496A" w:rsidP="00D2496A"/>
    <w:p w14:paraId="7B3F3D6E" w14:textId="444EF2B9" w:rsidR="00FD047C" w:rsidRPr="00ED172B" w:rsidRDefault="002E1E31" w:rsidP="00D77E41">
      <w:pPr>
        <w:autoSpaceDE w:val="0"/>
        <w:autoSpaceDN w:val="0"/>
        <w:adjustRightInd w:val="0"/>
        <w:rPr>
          <w:rFonts w:cs="Arial"/>
          <w:b/>
          <w:color w:val="000000" w:themeColor="text1"/>
          <w:szCs w:val="16"/>
        </w:rPr>
      </w:pPr>
      <w:r>
        <w:rPr>
          <w:rFonts w:cs="Arial"/>
          <w:b/>
          <w:color w:val="000000" w:themeColor="text1"/>
          <w:szCs w:val="16"/>
        </w:rPr>
        <w:object w:dxaOrig="1541" w:dyaOrig="998" w14:anchorId="5F3F53BD">
          <v:shape id="_x0000_i1028" type="#_x0000_t75" alt="de -resultsmatrix-2021c&#10;" style="width:77.25pt;height:50.25pt" o:ole="">
            <v:imagedata r:id="rId15" o:title=""/>
          </v:shape>
          <o:OLEObject Type="Embed" ProgID="Acrobat.Document.DC" ShapeID="_x0000_i1028" DrawAspect="Icon" ObjectID="_1688477928" r:id="rId16"/>
        </w:object>
      </w:r>
      <w:r>
        <w:rPr>
          <w:rFonts w:cs="Arial"/>
          <w:b/>
          <w:color w:val="000000" w:themeColor="text1"/>
          <w:szCs w:val="16"/>
        </w:rPr>
        <w:tab/>
      </w:r>
      <w:r w:rsidR="00BE2671">
        <w:rPr>
          <w:rFonts w:cs="Arial"/>
          <w:b/>
          <w:color w:val="000000" w:themeColor="text1"/>
          <w:szCs w:val="16"/>
        </w:rPr>
        <w:object w:dxaOrig="1541" w:dyaOrig="998" w14:anchorId="2B20202B">
          <v:shape id="_x0000_i1030" type="#_x0000_t75" alt="DE-2021DataRubricPartC" style="width:77.25pt;height:50.25pt" o:ole="">
            <v:imagedata r:id="rId17" o:title=""/>
          </v:shape>
          <o:OLEObject Type="Embed" ProgID="Excel.Sheet.12" ShapeID="_x0000_i1030" DrawAspect="Icon" ObjectID="_1688477929" r:id="rId18"/>
        </w:object>
      </w:r>
      <w:r w:rsidR="00BE2671">
        <w:rPr>
          <w:rFonts w:cs="Arial"/>
          <w:b/>
          <w:color w:val="000000" w:themeColor="text1"/>
          <w:szCs w:val="16"/>
        </w:rPr>
        <w:tab/>
      </w:r>
      <w:r w:rsidR="00BE2671">
        <w:rPr>
          <w:rFonts w:cs="Arial"/>
          <w:b/>
          <w:color w:val="000000" w:themeColor="text1"/>
          <w:szCs w:val="16"/>
        </w:rPr>
        <w:object w:dxaOrig="1541" w:dyaOrig="998" w14:anchorId="0FDAE283">
          <v:shape id="_x0000_i1032" type="#_x0000_t75" alt="DE-C-Dispute-Resolution-2019-20" style="width:77.25pt;height:50.25pt" o:ole="">
            <v:imagedata r:id="rId19" o:title=""/>
          </v:shape>
          <o:OLEObject Type="Embed" ProgID="Acrobat.Document.DC" ShapeID="_x0000_i1032" DrawAspect="Icon" ObjectID="_1688477930" r:id="rId20"/>
        </w:object>
      </w:r>
    </w:p>
    <w:sectPr w:rsidR="00FD047C" w:rsidRPr="00ED172B" w:rsidSect="000802F7">
      <w:pgSz w:w="12240" w:h="15840"/>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B28B3" w14:textId="77777777" w:rsidR="00EA0E22" w:rsidRDefault="00EA0E22" w:rsidP="000802F7">
      <w:pPr>
        <w:spacing w:before="0" w:after="0"/>
      </w:pPr>
      <w:r>
        <w:separator/>
      </w:r>
    </w:p>
  </w:endnote>
  <w:endnote w:type="continuationSeparator" w:id="0">
    <w:p w14:paraId="3AF98245" w14:textId="77777777" w:rsidR="00EA0E22" w:rsidRDefault="00EA0E22" w:rsidP="000802F7">
      <w:pPr>
        <w:spacing w:before="0" w:after="0"/>
      </w:pPr>
      <w:r>
        <w:continuationSeparator/>
      </w:r>
    </w:p>
  </w:endnote>
  <w:endnote w:type="continuationNotice" w:id="1">
    <w:p w14:paraId="620515D3" w14:textId="77777777" w:rsidR="00EA0E22" w:rsidRDefault="00EA0E2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447722"/>
      <w:docPartObj>
        <w:docPartGallery w:val="Page Numbers (Bottom of Page)"/>
        <w:docPartUnique/>
      </w:docPartObj>
    </w:sdtPr>
    <w:sdtEndPr>
      <w:rPr>
        <w:noProof/>
      </w:rPr>
    </w:sdtEndPr>
    <w:sdtContent>
      <w:sdt>
        <w:sdtPr>
          <w:id w:val="-1101716582"/>
          <w:docPartObj>
            <w:docPartGallery w:val="Page Numbers (Bottom of Page)"/>
            <w:docPartUnique/>
          </w:docPartObj>
        </w:sdtPr>
        <w:sdtEndPr>
          <w:rPr>
            <w:noProof/>
          </w:rPr>
        </w:sdtEndPr>
        <w:sdtContent>
          <w:p w14:paraId="57E60C7E" w14:textId="3BA0AC7F" w:rsidR="00C15786" w:rsidRDefault="00C15786" w:rsidP="00042EBF">
            <w:pPr>
              <w:pStyle w:val="Footer"/>
              <w:rPr>
                <w:noProof/>
              </w:rPr>
            </w:pPr>
            <w:r>
              <w:ptab w:relativeTo="margin" w:alignment="left" w:leader="none"/>
            </w:r>
            <w:r>
              <w:ptab w:relativeTo="margin" w:alignment="left" w:leader="none"/>
            </w:r>
            <w:r>
              <w:fldChar w:fldCharType="begin"/>
            </w:r>
            <w:r>
              <w:instrText xml:space="preserve"> PAGE   \* MERGEFORMAT </w:instrText>
            </w:r>
            <w:r>
              <w:fldChar w:fldCharType="separate"/>
            </w:r>
            <w:r>
              <w:rPr>
                <w:noProof/>
              </w:rPr>
              <w:t>5</w:t>
            </w:r>
            <w:r>
              <w:rPr>
                <w:noProof/>
              </w:rPr>
              <w:fldChar w:fldCharType="end"/>
            </w:r>
            <w:r>
              <w:rPr>
                <w:noProof/>
              </w:rPr>
              <w:ptab w:relativeTo="margin" w:alignment="right" w:leader="none"/>
            </w:r>
            <w:r>
              <w:rPr>
                <w:noProof/>
              </w:rPr>
              <w:t>Part C</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34ED2" w14:textId="77777777" w:rsidR="00EA0E22" w:rsidRDefault="00EA0E22" w:rsidP="000802F7">
      <w:pPr>
        <w:spacing w:before="0" w:after="0"/>
      </w:pPr>
      <w:r>
        <w:separator/>
      </w:r>
    </w:p>
  </w:footnote>
  <w:footnote w:type="continuationSeparator" w:id="0">
    <w:p w14:paraId="0DE33CA9" w14:textId="77777777" w:rsidR="00EA0E22" w:rsidRDefault="00EA0E22" w:rsidP="000802F7">
      <w:pPr>
        <w:spacing w:before="0" w:after="0"/>
      </w:pPr>
      <w:r>
        <w:continuationSeparator/>
      </w:r>
    </w:p>
  </w:footnote>
  <w:footnote w:type="continuationNotice" w:id="1">
    <w:p w14:paraId="0EA0A3C5" w14:textId="77777777" w:rsidR="00EA0E22" w:rsidRDefault="00EA0E22">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5pt;height:18.75pt;visibility:visible" o:bullet="t">
        <v:imagedata r:id="rId1" o:title="" croptop="12526f" cropbottom="7411f" cropleft="12045f" cropright="6359f"/>
      </v:shape>
    </w:pict>
  </w:numPicBullet>
  <w:abstractNum w:abstractNumId="0" w15:restartNumberingAfterBreak="0">
    <w:nsid w:val="01C62947"/>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15:restartNumberingAfterBreak="0">
    <w:nsid w:val="04027BE0"/>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96369"/>
    <w:multiLevelType w:val="hybridMultilevel"/>
    <w:tmpl w:val="0B4A567E"/>
    <w:lvl w:ilvl="0" w:tplc="902C864E">
      <w:start w:val="1"/>
      <w:numFmt w:val="bullet"/>
      <w:lvlText w:val=""/>
      <w:lvlJc w:val="left"/>
      <w:pPr>
        <w:ind w:left="5760" w:hanging="360"/>
      </w:pPr>
      <w:rPr>
        <w:rFonts w:ascii="Symbol" w:hAnsi="Symbol" w:hint="default"/>
        <w:b/>
        <w:i w:val="0"/>
        <w:color w:val="8DB3E2" w:themeColor="text2" w:themeTint="66"/>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3" w15:restartNumberingAfterBreak="0">
    <w:nsid w:val="139D2D1C"/>
    <w:multiLevelType w:val="hybridMultilevel"/>
    <w:tmpl w:val="8C003CA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22CD5CB1"/>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1B5CF4"/>
    <w:multiLevelType w:val="hybridMultilevel"/>
    <w:tmpl w:val="2F52D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3831D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B91E6D"/>
    <w:multiLevelType w:val="hybridMultilevel"/>
    <w:tmpl w:val="D0501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8F95B2C"/>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AC03FA"/>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6F468A"/>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8E1677"/>
    <w:multiLevelType w:val="hybridMultilevel"/>
    <w:tmpl w:val="E5824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1C3F30"/>
    <w:multiLevelType w:val="hybridMultilevel"/>
    <w:tmpl w:val="2378F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2439EC"/>
    <w:multiLevelType w:val="hybridMultilevel"/>
    <w:tmpl w:val="BC14DA98"/>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5" w15:restartNumberingAfterBreak="0">
    <w:nsid w:val="5E547C4B"/>
    <w:multiLevelType w:val="hybridMultilevel"/>
    <w:tmpl w:val="BB94D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AE6A71"/>
    <w:multiLevelType w:val="hybridMultilevel"/>
    <w:tmpl w:val="9A24F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437DB8"/>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8" w15:restartNumberingAfterBreak="0">
    <w:nsid w:val="66CC7F34"/>
    <w:multiLevelType w:val="hybridMultilevel"/>
    <w:tmpl w:val="9F809C7A"/>
    <w:lvl w:ilvl="0" w:tplc="63A6386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60345B"/>
    <w:multiLevelType w:val="hybridMultilevel"/>
    <w:tmpl w:val="07A0DB14"/>
    <w:lvl w:ilvl="0" w:tplc="FC6C7E0C">
      <w:start w:val="1"/>
      <w:numFmt w:val="decimal"/>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7546CD"/>
    <w:multiLevelType w:val="hybridMultilevel"/>
    <w:tmpl w:val="E23CB6A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6C0C638D"/>
    <w:multiLevelType w:val="hybridMultilevel"/>
    <w:tmpl w:val="AE9AD832"/>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2" w15:restartNumberingAfterBreak="0">
    <w:nsid w:val="6D9B213B"/>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5C61B7"/>
    <w:multiLevelType w:val="hybridMultilevel"/>
    <w:tmpl w:val="C436D6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2609E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EB4454"/>
    <w:multiLevelType w:val="hybridMultilevel"/>
    <w:tmpl w:val="C6FC339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11054D"/>
    <w:multiLevelType w:val="hybridMultilevel"/>
    <w:tmpl w:val="D61A2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8"/>
  </w:num>
  <w:num w:numId="3">
    <w:abstractNumId w:val="18"/>
  </w:num>
  <w:num w:numId="4">
    <w:abstractNumId w:val="24"/>
  </w:num>
  <w:num w:numId="5">
    <w:abstractNumId w:val="9"/>
  </w:num>
  <w:num w:numId="6">
    <w:abstractNumId w:val="26"/>
  </w:num>
  <w:num w:numId="7">
    <w:abstractNumId w:val="1"/>
  </w:num>
  <w:num w:numId="8">
    <w:abstractNumId w:val="5"/>
  </w:num>
  <w:num w:numId="9">
    <w:abstractNumId w:val="16"/>
  </w:num>
  <w:num w:numId="10">
    <w:abstractNumId w:val="13"/>
  </w:num>
  <w:num w:numId="11">
    <w:abstractNumId w:val="27"/>
  </w:num>
  <w:num w:numId="12">
    <w:abstractNumId w:val="7"/>
  </w:num>
  <w:num w:numId="13">
    <w:abstractNumId w:val="15"/>
  </w:num>
  <w:num w:numId="14">
    <w:abstractNumId w:val="12"/>
  </w:num>
  <w:num w:numId="15">
    <w:abstractNumId w:val="2"/>
  </w:num>
  <w:num w:numId="16">
    <w:abstractNumId w:val="14"/>
  </w:num>
  <w:num w:numId="17">
    <w:abstractNumId w:val="21"/>
  </w:num>
  <w:num w:numId="18">
    <w:abstractNumId w:val="17"/>
  </w:num>
  <w:num w:numId="19">
    <w:abstractNumId w:val="3"/>
  </w:num>
  <w:num w:numId="20">
    <w:abstractNumId w:val="20"/>
  </w:num>
  <w:num w:numId="21">
    <w:abstractNumId w:val="0"/>
  </w:num>
  <w:num w:numId="22">
    <w:abstractNumId w:val="10"/>
  </w:num>
  <w:num w:numId="23">
    <w:abstractNumId w:val="23"/>
  </w:num>
  <w:num w:numId="24">
    <w:abstractNumId w:val="22"/>
  </w:num>
  <w:num w:numId="25">
    <w:abstractNumId w:val="5"/>
  </w:num>
  <w:num w:numId="26">
    <w:abstractNumId w:val="3"/>
  </w:num>
  <w:num w:numId="27">
    <w:abstractNumId w:val="20"/>
  </w:num>
  <w:num w:numId="28">
    <w:abstractNumId w:val="4"/>
  </w:num>
  <w:num w:numId="29">
    <w:abstractNumId w:val="6"/>
  </w:num>
  <w:num w:numId="30">
    <w:abstractNumId w:val="25"/>
  </w:num>
  <w:num w:numId="31">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7DF"/>
    <w:rsid w:val="00000E77"/>
    <w:rsid w:val="00001C5E"/>
    <w:rsid w:val="00001EAE"/>
    <w:rsid w:val="000032E5"/>
    <w:rsid w:val="00003894"/>
    <w:rsid w:val="00004700"/>
    <w:rsid w:val="00004E61"/>
    <w:rsid w:val="00006354"/>
    <w:rsid w:val="00010158"/>
    <w:rsid w:val="00011778"/>
    <w:rsid w:val="0001275E"/>
    <w:rsid w:val="00012CFF"/>
    <w:rsid w:val="00012EB2"/>
    <w:rsid w:val="00013004"/>
    <w:rsid w:val="00014550"/>
    <w:rsid w:val="0001550D"/>
    <w:rsid w:val="00015D55"/>
    <w:rsid w:val="0001707D"/>
    <w:rsid w:val="00017826"/>
    <w:rsid w:val="00017FA6"/>
    <w:rsid w:val="000209D6"/>
    <w:rsid w:val="00020C35"/>
    <w:rsid w:val="000221B3"/>
    <w:rsid w:val="00023642"/>
    <w:rsid w:val="00023E62"/>
    <w:rsid w:val="00024979"/>
    <w:rsid w:val="000251C4"/>
    <w:rsid w:val="000256D1"/>
    <w:rsid w:val="00025D8D"/>
    <w:rsid w:val="00027886"/>
    <w:rsid w:val="00027F39"/>
    <w:rsid w:val="00030B45"/>
    <w:rsid w:val="00031560"/>
    <w:rsid w:val="00031C3A"/>
    <w:rsid w:val="00031E3A"/>
    <w:rsid w:val="00032548"/>
    <w:rsid w:val="00032DB1"/>
    <w:rsid w:val="00033474"/>
    <w:rsid w:val="0003461E"/>
    <w:rsid w:val="000360A5"/>
    <w:rsid w:val="00037032"/>
    <w:rsid w:val="000378F3"/>
    <w:rsid w:val="00041E27"/>
    <w:rsid w:val="000423B5"/>
    <w:rsid w:val="00042EBF"/>
    <w:rsid w:val="00043341"/>
    <w:rsid w:val="0004359A"/>
    <w:rsid w:val="000437FD"/>
    <w:rsid w:val="00044748"/>
    <w:rsid w:val="00044883"/>
    <w:rsid w:val="000477FF"/>
    <w:rsid w:val="00047BB6"/>
    <w:rsid w:val="000533D7"/>
    <w:rsid w:val="00053A33"/>
    <w:rsid w:val="00054582"/>
    <w:rsid w:val="000545D2"/>
    <w:rsid w:val="00054A60"/>
    <w:rsid w:val="00054FA8"/>
    <w:rsid w:val="00055FC7"/>
    <w:rsid w:val="000564AC"/>
    <w:rsid w:val="000618B4"/>
    <w:rsid w:val="00061AB2"/>
    <w:rsid w:val="00061F73"/>
    <w:rsid w:val="00063CB9"/>
    <w:rsid w:val="00064809"/>
    <w:rsid w:val="00064AB6"/>
    <w:rsid w:val="00067C04"/>
    <w:rsid w:val="000709B9"/>
    <w:rsid w:val="00072B99"/>
    <w:rsid w:val="00072FEE"/>
    <w:rsid w:val="00073047"/>
    <w:rsid w:val="00074237"/>
    <w:rsid w:val="000743D6"/>
    <w:rsid w:val="00075324"/>
    <w:rsid w:val="000802F7"/>
    <w:rsid w:val="000806CC"/>
    <w:rsid w:val="00080D36"/>
    <w:rsid w:val="00080EBD"/>
    <w:rsid w:val="00082667"/>
    <w:rsid w:val="000829BF"/>
    <w:rsid w:val="0008392B"/>
    <w:rsid w:val="0008402E"/>
    <w:rsid w:val="000847AD"/>
    <w:rsid w:val="00086F70"/>
    <w:rsid w:val="000922BF"/>
    <w:rsid w:val="000923A7"/>
    <w:rsid w:val="00092E0A"/>
    <w:rsid w:val="0009453E"/>
    <w:rsid w:val="00094681"/>
    <w:rsid w:val="00097942"/>
    <w:rsid w:val="000A1594"/>
    <w:rsid w:val="000A170A"/>
    <w:rsid w:val="000A2477"/>
    <w:rsid w:val="000A2C40"/>
    <w:rsid w:val="000A2E95"/>
    <w:rsid w:val="000A495D"/>
    <w:rsid w:val="000A4CDC"/>
    <w:rsid w:val="000A4FD8"/>
    <w:rsid w:val="000A62BB"/>
    <w:rsid w:val="000A6CA4"/>
    <w:rsid w:val="000A7001"/>
    <w:rsid w:val="000A70DC"/>
    <w:rsid w:val="000A730B"/>
    <w:rsid w:val="000B050E"/>
    <w:rsid w:val="000B10B1"/>
    <w:rsid w:val="000B1C67"/>
    <w:rsid w:val="000B2C26"/>
    <w:rsid w:val="000B3A11"/>
    <w:rsid w:val="000B3B4A"/>
    <w:rsid w:val="000B4FD4"/>
    <w:rsid w:val="000B7462"/>
    <w:rsid w:val="000C0069"/>
    <w:rsid w:val="000C1C56"/>
    <w:rsid w:val="000C2AED"/>
    <w:rsid w:val="000C3421"/>
    <w:rsid w:val="000C57BE"/>
    <w:rsid w:val="000C5918"/>
    <w:rsid w:val="000C5A7A"/>
    <w:rsid w:val="000C6015"/>
    <w:rsid w:val="000C6763"/>
    <w:rsid w:val="000C688B"/>
    <w:rsid w:val="000D0117"/>
    <w:rsid w:val="000D1580"/>
    <w:rsid w:val="000D37FC"/>
    <w:rsid w:val="000D4623"/>
    <w:rsid w:val="000D4C8D"/>
    <w:rsid w:val="000D6C5B"/>
    <w:rsid w:val="000D6EC4"/>
    <w:rsid w:val="000D7858"/>
    <w:rsid w:val="000E0A7D"/>
    <w:rsid w:val="000E1C83"/>
    <w:rsid w:val="000E206D"/>
    <w:rsid w:val="000E30A8"/>
    <w:rsid w:val="000E3445"/>
    <w:rsid w:val="000E43BF"/>
    <w:rsid w:val="000E4B47"/>
    <w:rsid w:val="000E4B9A"/>
    <w:rsid w:val="000E54B5"/>
    <w:rsid w:val="000E56FA"/>
    <w:rsid w:val="000E62E5"/>
    <w:rsid w:val="000F0525"/>
    <w:rsid w:val="000F1686"/>
    <w:rsid w:val="000F1858"/>
    <w:rsid w:val="000F435D"/>
    <w:rsid w:val="000F4F37"/>
    <w:rsid w:val="000F4FB0"/>
    <w:rsid w:val="000F5814"/>
    <w:rsid w:val="000F66B8"/>
    <w:rsid w:val="000F670E"/>
    <w:rsid w:val="000F7399"/>
    <w:rsid w:val="000F7CF3"/>
    <w:rsid w:val="000F7D53"/>
    <w:rsid w:val="001010F3"/>
    <w:rsid w:val="0010168C"/>
    <w:rsid w:val="00101CA5"/>
    <w:rsid w:val="00102C3C"/>
    <w:rsid w:val="00104B17"/>
    <w:rsid w:val="0010510A"/>
    <w:rsid w:val="00105DC4"/>
    <w:rsid w:val="001061C0"/>
    <w:rsid w:val="00106D71"/>
    <w:rsid w:val="0010731D"/>
    <w:rsid w:val="00107406"/>
    <w:rsid w:val="00112DDC"/>
    <w:rsid w:val="00112F4D"/>
    <w:rsid w:val="00113CE9"/>
    <w:rsid w:val="00113E1E"/>
    <w:rsid w:val="00115277"/>
    <w:rsid w:val="001156D2"/>
    <w:rsid w:val="00115CDA"/>
    <w:rsid w:val="00116D0B"/>
    <w:rsid w:val="00117490"/>
    <w:rsid w:val="00117696"/>
    <w:rsid w:val="00117952"/>
    <w:rsid w:val="0012230D"/>
    <w:rsid w:val="001225CB"/>
    <w:rsid w:val="00124DB5"/>
    <w:rsid w:val="00124E6A"/>
    <w:rsid w:val="00124ED5"/>
    <w:rsid w:val="00126853"/>
    <w:rsid w:val="00126FF9"/>
    <w:rsid w:val="001270B8"/>
    <w:rsid w:val="001273C6"/>
    <w:rsid w:val="00130AE9"/>
    <w:rsid w:val="00132EE9"/>
    <w:rsid w:val="00133698"/>
    <w:rsid w:val="00135576"/>
    <w:rsid w:val="00136BE2"/>
    <w:rsid w:val="0014028E"/>
    <w:rsid w:val="00140A8A"/>
    <w:rsid w:val="00141A33"/>
    <w:rsid w:val="00142117"/>
    <w:rsid w:val="00142347"/>
    <w:rsid w:val="001430AA"/>
    <w:rsid w:val="0014399E"/>
    <w:rsid w:val="001445CE"/>
    <w:rsid w:val="00144EB2"/>
    <w:rsid w:val="00146B79"/>
    <w:rsid w:val="00146FBA"/>
    <w:rsid w:val="00150B3B"/>
    <w:rsid w:val="00151612"/>
    <w:rsid w:val="00151989"/>
    <w:rsid w:val="00151F97"/>
    <w:rsid w:val="00153A6F"/>
    <w:rsid w:val="00153F2D"/>
    <w:rsid w:val="001542AE"/>
    <w:rsid w:val="00156264"/>
    <w:rsid w:val="00156BF7"/>
    <w:rsid w:val="001600D9"/>
    <w:rsid w:val="001604F3"/>
    <w:rsid w:val="00160856"/>
    <w:rsid w:val="0016375D"/>
    <w:rsid w:val="001638EB"/>
    <w:rsid w:val="00163BEE"/>
    <w:rsid w:val="00164B78"/>
    <w:rsid w:val="00164FFE"/>
    <w:rsid w:val="00165225"/>
    <w:rsid w:val="00165467"/>
    <w:rsid w:val="00167930"/>
    <w:rsid w:val="00170A9A"/>
    <w:rsid w:val="00172F58"/>
    <w:rsid w:val="00172FC0"/>
    <w:rsid w:val="001744F9"/>
    <w:rsid w:val="00174B9B"/>
    <w:rsid w:val="00174E1C"/>
    <w:rsid w:val="00176006"/>
    <w:rsid w:val="00177EC7"/>
    <w:rsid w:val="001806EA"/>
    <w:rsid w:val="00181DEB"/>
    <w:rsid w:val="0018238E"/>
    <w:rsid w:val="001829C9"/>
    <w:rsid w:val="00182D83"/>
    <w:rsid w:val="00183E9B"/>
    <w:rsid w:val="00186420"/>
    <w:rsid w:val="001866DE"/>
    <w:rsid w:val="00190B59"/>
    <w:rsid w:val="00191350"/>
    <w:rsid w:val="0019150B"/>
    <w:rsid w:val="0019260C"/>
    <w:rsid w:val="00193E59"/>
    <w:rsid w:val="00195F78"/>
    <w:rsid w:val="001963DE"/>
    <w:rsid w:val="00197A4F"/>
    <w:rsid w:val="001A0637"/>
    <w:rsid w:val="001A171A"/>
    <w:rsid w:val="001A192D"/>
    <w:rsid w:val="001A2ACC"/>
    <w:rsid w:val="001A342F"/>
    <w:rsid w:val="001A3539"/>
    <w:rsid w:val="001A4B29"/>
    <w:rsid w:val="001A5652"/>
    <w:rsid w:val="001A582D"/>
    <w:rsid w:val="001A5EBA"/>
    <w:rsid w:val="001A6E55"/>
    <w:rsid w:val="001B0473"/>
    <w:rsid w:val="001B12D3"/>
    <w:rsid w:val="001B1B38"/>
    <w:rsid w:val="001B2224"/>
    <w:rsid w:val="001B45DD"/>
    <w:rsid w:val="001B4677"/>
    <w:rsid w:val="001B6595"/>
    <w:rsid w:val="001B6F43"/>
    <w:rsid w:val="001B6FC2"/>
    <w:rsid w:val="001C05DB"/>
    <w:rsid w:val="001C0D43"/>
    <w:rsid w:val="001C22E3"/>
    <w:rsid w:val="001C23B6"/>
    <w:rsid w:val="001C2BF0"/>
    <w:rsid w:val="001C3D0E"/>
    <w:rsid w:val="001C4405"/>
    <w:rsid w:val="001C5219"/>
    <w:rsid w:val="001C5417"/>
    <w:rsid w:val="001C56E8"/>
    <w:rsid w:val="001C6627"/>
    <w:rsid w:val="001C7E55"/>
    <w:rsid w:val="001D1A20"/>
    <w:rsid w:val="001D21D9"/>
    <w:rsid w:val="001D2E9B"/>
    <w:rsid w:val="001D4777"/>
    <w:rsid w:val="001D51D9"/>
    <w:rsid w:val="001D5F4A"/>
    <w:rsid w:val="001D6BA5"/>
    <w:rsid w:val="001D6E02"/>
    <w:rsid w:val="001D7011"/>
    <w:rsid w:val="001D71B6"/>
    <w:rsid w:val="001D7F3B"/>
    <w:rsid w:val="001E141D"/>
    <w:rsid w:val="001E22C1"/>
    <w:rsid w:val="001E2AFB"/>
    <w:rsid w:val="001E2E5A"/>
    <w:rsid w:val="001E39E3"/>
    <w:rsid w:val="001E3FEA"/>
    <w:rsid w:val="001E5B13"/>
    <w:rsid w:val="001E5CEA"/>
    <w:rsid w:val="001F1285"/>
    <w:rsid w:val="001F1489"/>
    <w:rsid w:val="001F1E6E"/>
    <w:rsid w:val="001F32F8"/>
    <w:rsid w:val="001F3A65"/>
    <w:rsid w:val="001F4C9D"/>
    <w:rsid w:val="001F545F"/>
    <w:rsid w:val="001F6B80"/>
    <w:rsid w:val="001F76D7"/>
    <w:rsid w:val="001F7A3C"/>
    <w:rsid w:val="00201DDB"/>
    <w:rsid w:val="00202778"/>
    <w:rsid w:val="00202A6D"/>
    <w:rsid w:val="002044A7"/>
    <w:rsid w:val="00204735"/>
    <w:rsid w:val="00205039"/>
    <w:rsid w:val="00205239"/>
    <w:rsid w:val="0020548E"/>
    <w:rsid w:val="00205E6B"/>
    <w:rsid w:val="002060DB"/>
    <w:rsid w:val="0020799B"/>
    <w:rsid w:val="00210D18"/>
    <w:rsid w:val="00211DCE"/>
    <w:rsid w:val="00214AB0"/>
    <w:rsid w:val="0021530B"/>
    <w:rsid w:val="00215A38"/>
    <w:rsid w:val="00215E6A"/>
    <w:rsid w:val="002163F2"/>
    <w:rsid w:val="00217F33"/>
    <w:rsid w:val="00220217"/>
    <w:rsid w:val="00220DE8"/>
    <w:rsid w:val="002210FB"/>
    <w:rsid w:val="0022161C"/>
    <w:rsid w:val="002223BB"/>
    <w:rsid w:val="00222B7B"/>
    <w:rsid w:val="00224107"/>
    <w:rsid w:val="00227B50"/>
    <w:rsid w:val="00230E4A"/>
    <w:rsid w:val="00231199"/>
    <w:rsid w:val="002318C5"/>
    <w:rsid w:val="00233230"/>
    <w:rsid w:val="002332D6"/>
    <w:rsid w:val="00234503"/>
    <w:rsid w:val="0023661C"/>
    <w:rsid w:val="002374DE"/>
    <w:rsid w:val="0024014D"/>
    <w:rsid w:val="002404F9"/>
    <w:rsid w:val="00242B5A"/>
    <w:rsid w:val="002431E5"/>
    <w:rsid w:val="0024349D"/>
    <w:rsid w:val="0024351A"/>
    <w:rsid w:val="00243800"/>
    <w:rsid w:val="00243C7D"/>
    <w:rsid w:val="00244BFC"/>
    <w:rsid w:val="00244FA8"/>
    <w:rsid w:val="002451A6"/>
    <w:rsid w:val="002451DC"/>
    <w:rsid w:val="00245835"/>
    <w:rsid w:val="002458C0"/>
    <w:rsid w:val="00245D5D"/>
    <w:rsid w:val="002465B8"/>
    <w:rsid w:val="00246915"/>
    <w:rsid w:val="002477AC"/>
    <w:rsid w:val="002507BC"/>
    <w:rsid w:val="00250A97"/>
    <w:rsid w:val="00251098"/>
    <w:rsid w:val="002518F2"/>
    <w:rsid w:val="0025243E"/>
    <w:rsid w:val="0025260D"/>
    <w:rsid w:val="002534F0"/>
    <w:rsid w:val="0025687D"/>
    <w:rsid w:val="00256998"/>
    <w:rsid w:val="002606CC"/>
    <w:rsid w:val="00260DBA"/>
    <w:rsid w:val="00260ED7"/>
    <w:rsid w:val="0026103E"/>
    <w:rsid w:val="00261D41"/>
    <w:rsid w:val="002639F2"/>
    <w:rsid w:val="00263BBD"/>
    <w:rsid w:val="00264607"/>
    <w:rsid w:val="00264AC4"/>
    <w:rsid w:val="00264D70"/>
    <w:rsid w:val="002651D2"/>
    <w:rsid w:val="0026532B"/>
    <w:rsid w:val="00265DF6"/>
    <w:rsid w:val="002667EA"/>
    <w:rsid w:val="00267199"/>
    <w:rsid w:val="0026766C"/>
    <w:rsid w:val="002707BD"/>
    <w:rsid w:val="00270952"/>
    <w:rsid w:val="00270E12"/>
    <w:rsid w:val="00271DCF"/>
    <w:rsid w:val="00271E37"/>
    <w:rsid w:val="002733A2"/>
    <w:rsid w:val="00274768"/>
    <w:rsid w:val="002760A3"/>
    <w:rsid w:val="002764FB"/>
    <w:rsid w:val="002768DB"/>
    <w:rsid w:val="002772F4"/>
    <w:rsid w:val="002775D1"/>
    <w:rsid w:val="00277C0C"/>
    <w:rsid w:val="00280BE5"/>
    <w:rsid w:val="00280C06"/>
    <w:rsid w:val="0028126A"/>
    <w:rsid w:val="002813C2"/>
    <w:rsid w:val="0028232F"/>
    <w:rsid w:val="00282650"/>
    <w:rsid w:val="00282855"/>
    <w:rsid w:val="00283035"/>
    <w:rsid w:val="00283A6E"/>
    <w:rsid w:val="00283E11"/>
    <w:rsid w:val="00283E7C"/>
    <w:rsid w:val="0028570E"/>
    <w:rsid w:val="00286999"/>
    <w:rsid w:val="00287B52"/>
    <w:rsid w:val="002908CD"/>
    <w:rsid w:val="0029150F"/>
    <w:rsid w:val="00291D97"/>
    <w:rsid w:val="00291EA9"/>
    <w:rsid w:val="00292265"/>
    <w:rsid w:val="002931EC"/>
    <w:rsid w:val="0029367B"/>
    <w:rsid w:val="00293B59"/>
    <w:rsid w:val="00293C02"/>
    <w:rsid w:val="00296604"/>
    <w:rsid w:val="00296EF8"/>
    <w:rsid w:val="0029729C"/>
    <w:rsid w:val="002974C4"/>
    <w:rsid w:val="00297710"/>
    <w:rsid w:val="00297B2C"/>
    <w:rsid w:val="002A0900"/>
    <w:rsid w:val="002A1E9E"/>
    <w:rsid w:val="002A1EAC"/>
    <w:rsid w:val="002A2503"/>
    <w:rsid w:val="002A2966"/>
    <w:rsid w:val="002A2A1B"/>
    <w:rsid w:val="002A43F7"/>
    <w:rsid w:val="002A476C"/>
    <w:rsid w:val="002A5ACF"/>
    <w:rsid w:val="002A5C3B"/>
    <w:rsid w:val="002A5E4E"/>
    <w:rsid w:val="002A6E26"/>
    <w:rsid w:val="002A723A"/>
    <w:rsid w:val="002A7E5B"/>
    <w:rsid w:val="002B14DF"/>
    <w:rsid w:val="002B15AD"/>
    <w:rsid w:val="002B4034"/>
    <w:rsid w:val="002B49BF"/>
    <w:rsid w:val="002B5631"/>
    <w:rsid w:val="002B5671"/>
    <w:rsid w:val="002B5F4B"/>
    <w:rsid w:val="002B6555"/>
    <w:rsid w:val="002B68F9"/>
    <w:rsid w:val="002C02F9"/>
    <w:rsid w:val="002C11D6"/>
    <w:rsid w:val="002C32D7"/>
    <w:rsid w:val="002C3413"/>
    <w:rsid w:val="002C56B1"/>
    <w:rsid w:val="002C5BEF"/>
    <w:rsid w:val="002C68A2"/>
    <w:rsid w:val="002C72EA"/>
    <w:rsid w:val="002D0123"/>
    <w:rsid w:val="002D0922"/>
    <w:rsid w:val="002D4D55"/>
    <w:rsid w:val="002D5A91"/>
    <w:rsid w:val="002D6723"/>
    <w:rsid w:val="002D6889"/>
    <w:rsid w:val="002D71EA"/>
    <w:rsid w:val="002D7A24"/>
    <w:rsid w:val="002D7B2A"/>
    <w:rsid w:val="002E00D1"/>
    <w:rsid w:val="002E11D8"/>
    <w:rsid w:val="002E1451"/>
    <w:rsid w:val="002E1E31"/>
    <w:rsid w:val="002E26E0"/>
    <w:rsid w:val="002E346C"/>
    <w:rsid w:val="002E4104"/>
    <w:rsid w:val="002E456C"/>
    <w:rsid w:val="002E5124"/>
    <w:rsid w:val="002E5136"/>
    <w:rsid w:val="002E64AF"/>
    <w:rsid w:val="002F0129"/>
    <w:rsid w:val="002F088C"/>
    <w:rsid w:val="002F0F0E"/>
    <w:rsid w:val="002F1A9A"/>
    <w:rsid w:val="002F26D8"/>
    <w:rsid w:val="002F5568"/>
    <w:rsid w:val="002F5A9E"/>
    <w:rsid w:val="002F5F54"/>
    <w:rsid w:val="002F7D07"/>
    <w:rsid w:val="00300258"/>
    <w:rsid w:val="0030068A"/>
    <w:rsid w:val="00300CF4"/>
    <w:rsid w:val="00301362"/>
    <w:rsid w:val="003013C1"/>
    <w:rsid w:val="003020A9"/>
    <w:rsid w:val="00302CA6"/>
    <w:rsid w:val="003043F2"/>
    <w:rsid w:val="00304471"/>
    <w:rsid w:val="00306032"/>
    <w:rsid w:val="0030619F"/>
    <w:rsid w:val="0030668A"/>
    <w:rsid w:val="003066D7"/>
    <w:rsid w:val="00306A86"/>
    <w:rsid w:val="003077CF"/>
    <w:rsid w:val="0031099B"/>
    <w:rsid w:val="00310D4A"/>
    <w:rsid w:val="003112BE"/>
    <w:rsid w:val="00312C1A"/>
    <w:rsid w:val="00312EB5"/>
    <w:rsid w:val="003136FD"/>
    <w:rsid w:val="00315173"/>
    <w:rsid w:val="00315747"/>
    <w:rsid w:val="00317888"/>
    <w:rsid w:val="00320806"/>
    <w:rsid w:val="00321497"/>
    <w:rsid w:val="00321982"/>
    <w:rsid w:val="00321B65"/>
    <w:rsid w:val="00321D4A"/>
    <w:rsid w:val="00322EB5"/>
    <w:rsid w:val="00323BDD"/>
    <w:rsid w:val="00324430"/>
    <w:rsid w:val="00326698"/>
    <w:rsid w:val="00330231"/>
    <w:rsid w:val="00331137"/>
    <w:rsid w:val="00332054"/>
    <w:rsid w:val="003321D1"/>
    <w:rsid w:val="00332397"/>
    <w:rsid w:val="00332E23"/>
    <w:rsid w:val="00334953"/>
    <w:rsid w:val="00335139"/>
    <w:rsid w:val="00337015"/>
    <w:rsid w:val="00340115"/>
    <w:rsid w:val="00340484"/>
    <w:rsid w:val="0034074E"/>
    <w:rsid w:val="0034085B"/>
    <w:rsid w:val="00341650"/>
    <w:rsid w:val="00342627"/>
    <w:rsid w:val="00342BF9"/>
    <w:rsid w:val="00343A3C"/>
    <w:rsid w:val="00343E21"/>
    <w:rsid w:val="00343E32"/>
    <w:rsid w:val="00345385"/>
    <w:rsid w:val="00345912"/>
    <w:rsid w:val="00345EDF"/>
    <w:rsid w:val="003461DB"/>
    <w:rsid w:val="00346D66"/>
    <w:rsid w:val="00347516"/>
    <w:rsid w:val="00347F04"/>
    <w:rsid w:val="00350525"/>
    <w:rsid w:val="0035126E"/>
    <w:rsid w:val="00352769"/>
    <w:rsid w:val="00352E0A"/>
    <w:rsid w:val="00352E68"/>
    <w:rsid w:val="003569A0"/>
    <w:rsid w:val="00361F62"/>
    <w:rsid w:val="00362018"/>
    <w:rsid w:val="00362834"/>
    <w:rsid w:val="0036311E"/>
    <w:rsid w:val="00363327"/>
    <w:rsid w:val="00363AAB"/>
    <w:rsid w:val="00366764"/>
    <w:rsid w:val="00370888"/>
    <w:rsid w:val="00370A28"/>
    <w:rsid w:val="0037116A"/>
    <w:rsid w:val="0037212A"/>
    <w:rsid w:val="0037347F"/>
    <w:rsid w:val="00373CF8"/>
    <w:rsid w:val="00374399"/>
    <w:rsid w:val="003745FE"/>
    <w:rsid w:val="00376282"/>
    <w:rsid w:val="003776AA"/>
    <w:rsid w:val="0038029B"/>
    <w:rsid w:val="003809AF"/>
    <w:rsid w:val="0038191F"/>
    <w:rsid w:val="003819CC"/>
    <w:rsid w:val="00384541"/>
    <w:rsid w:val="00390CF9"/>
    <w:rsid w:val="003910BA"/>
    <w:rsid w:val="00391C58"/>
    <w:rsid w:val="00391C9B"/>
    <w:rsid w:val="003923EF"/>
    <w:rsid w:val="00392D78"/>
    <w:rsid w:val="003940FE"/>
    <w:rsid w:val="003961AE"/>
    <w:rsid w:val="0039695A"/>
    <w:rsid w:val="003977D8"/>
    <w:rsid w:val="003A07BF"/>
    <w:rsid w:val="003A1055"/>
    <w:rsid w:val="003A2612"/>
    <w:rsid w:val="003A3693"/>
    <w:rsid w:val="003A380D"/>
    <w:rsid w:val="003A3DF1"/>
    <w:rsid w:val="003A42F7"/>
    <w:rsid w:val="003A4794"/>
    <w:rsid w:val="003A4A57"/>
    <w:rsid w:val="003A4D11"/>
    <w:rsid w:val="003A4D77"/>
    <w:rsid w:val="003A51A7"/>
    <w:rsid w:val="003A5280"/>
    <w:rsid w:val="003A5701"/>
    <w:rsid w:val="003A59D9"/>
    <w:rsid w:val="003A6862"/>
    <w:rsid w:val="003A692D"/>
    <w:rsid w:val="003A712B"/>
    <w:rsid w:val="003A7D48"/>
    <w:rsid w:val="003B0BF4"/>
    <w:rsid w:val="003B1111"/>
    <w:rsid w:val="003B14F4"/>
    <w:rsid w:val="003B1FBF"/>
    <w:rsid w:val="003B2EFF"/>
    <w:rsid w:val="003B3666"/>
    <w:rsid w:val="003B3875"/>
    <w:rsid w:val="003B41C7"/>
    <w:rsid w:val="003B496A"/>
    <w:rsid w:val="003B5FA0"/>
    <w:rsid w:val="003B6047"/>
    <w:rsid w:val="003B693F"/>
    <w:rsid w:val="003B6ECC"/>
    <w:rsid w:val="003B7A6C"/>
    <w:rsid w:val="003B7E92"/>
    <w:rsid w:val="003C01AC"/>
    <w:rsid w:val="003C04A9"/>
    <w:rsid w:val="003C0D77"/>
    <w:rsid w:val="003C0FEC"/>
    <w:rsid w:val="003C10E1"/>
    <w:rsid w:val="003C1943"/>
    <w:rsid w:val="003C1AB9"/>
    <w:rsid w:val="003C2214"/>
    <w:rsid w:val="003C2B5C"/>
    <w:rsid w:val="003C4E4D"/>
    <w:rsid w:val="003C5493"/>
    <w:rsid w:val="003C6F87"/>
    <w:rsid w:val="003C7251"/>
    <w:rsid w:val="003C776C"/>
    <w:rsid w:val="003D02CD"/>
    <w:rsid w:val="003D3787"/>
    <w:rsid w:val="003D5FD3"/>
    <w:rsid w:val="003D61B5"/>
    <w:rsid w:val="003D6CFB"/>
    <w:rsid w:val="003E1D8E"/>
    <w:rsid w:val="003E28EB"/>
    <w:rsid w:val="003E3B30"/>
    <w:rsid w:val="003E53BB"/>
    <w:rsid w:val="003E5A6B"/>
    <w:rsid w:val="003E65F5"/>
    <w:rsid w:val="003F0F5F"/>
    <w:rsid w:val="003F1EF0"/>
    <w:rsid w:val="003F2DBE"/>
    <w:rsid w:val="003F4461"/>
    <w:rsid w:val="003F4A0E"/>
    <w:rsid w:val="003F589D"/>
    <w:rsid w:val="003F58AF"/>
    <w:rsid w:val="003F6728"/>
    <w:rsid w:val="003F6F4E"/>
    <w:rsid w:val="003F7F2F"/>
    <w:rsid w:val="00400F0F"/>
    <w:rsid w:val="0040136C"/>
    <w:rsid w:val="00401792"/>
    <w:rsid w:val="00402758"/>
    <w:rsid w:val="00402838"/>
    <w:rsid w:val="0040304B"/>
    <w:rsid w:val="0040325C"/>
    <w:rsid w:val="00404159"/>
    <w:rsid w:val="004043E9"/>
    <w:rsid w:val="00404967"/>
    <w:rsid w:val="004070B7"/>
    <w:rsid w:val="0041349F"/>
    <w:rsid w:val="0041365C"/>
    <w:rsid w:val="00413C81"/>
    <w:rsid w:val="004143CB"/>
    <w:rsid w:val="00414FEA"/>
    <w:rsid w:val="00415998"/>
    <w:rsid w:val="00416250"/>
    <w:rsid w:val="004170D0"/>
    <w:rsid w:val="00417A18"/>
    <w:rsid w:val="00420273"/>
    <w:rsid w:val="00420950"/>
    <w:rsid w:val="004216A9"/>
    <w:rsid w:val="00421CA3"/>
    <w:rsid w:val="00422FBD"/>
    <w:rsid w:val="00423A30"/>
    <w:rsid w:val="00423BCE"/>
    <w:rsid w:val="00424D45"/>
    <w:rsid w:val="00424E9C"/>
    <w:rsid w:val="00424EF0"/>
    <w:rsid w:val="00427DD6"/>
    <w:rsid w:val="0043130B"/>
    <w:rsid w:val="00431D4D"/>
    <w:rsid w:val="00433A7A"/>
    <w:rsid w:val="00433DB7"/>
    <w:rsid w:val="00433E14"/>
    <w:rsid w:val="00434298"/>
    <w:rsid w:val="00435119"/>
    <w:rsid w:val="0043678A"/>
    <w:rsid w:val="00437204"/>
    <w:rsid w:val="004374D6"/>
    <w:rsid w:val="00440EFA"/>
    <w:rsid w:val="004410A6"/>
    <w:rsid w:val="00441FB4"/>
    <w:rsid w:val="00442360"/>
    <w:rsid w:val="00442B92"/>
    <w:rsid w:val="004460A6"/>
    <w:rsid w:val="00446689"/>
    <w:rsid w:val="00446CF4"/>
    <w:rsid w:val="00447F6D"/>
    <w:rsid w:val="004501E0"/>
    <w:rsid w:val="004505AF"/>
    <w:rsid w:val="00450B45"/>
    <w:rsid w:val="00450DE8"/>
    <w:rsid w:val="004515C2"/>
    <w:rsid w:val="00451ECB"/>
    <w:rsid w:val="00452060"/>
    <w:rsid w:val="00452D94"/>
    <w:rsid w:val="004557DA"/>
    <w:rsid w:val="004559B9"/>
    <w:rsid w:val="00455E5A"/>
    <w:rsid w:val="00456A3D"/>
    <w:rsid w:val="00456D75"/>
    <w:rsid w:val="004577C1"/>
    <w:rsid w:val="004578B2"/>
    <w:rsid w:val="00462483"/>
    <w:rsid w:val="004625A7"/>
    <w:rsid w:val="0046281F"/>
    <w:rsid w:val="00462D2D"/>
    <w:rsid w:val="00463D01"/>
    <w:rsid w:val="00465BA4"/>
    <w:rsid w:val="0046603A"/>
    <w:rsid w:val="0046611E"/>
    <w:rsid w:val="00470774"/>
    <w:rsid w:val="0047086A"/>
    <w:rsid w:val="004713D1"/>
    <w:rsid w:val="00472138"/>
    <w:rsid w:val="00472221"/>
    <w:rsid w:val="004725E6"/>
    <w:rsid w:val="00473539"/>
    <w:rsid w:val="004737F0"/>
    <w:rsid w:val="00473AB0"/>
    <w:rsid w:val="00474848"/>
    <w:rsid w:val="00474989"/>
    <w:rsid w:val="00475880"/>
    <w:rsid w:val="00475E2D"/>
    <w:rsid w:val="004761C7"/>
    <w:rsid w:val="0047630E"/>
    <w:rsid w:val="004765BA"/>
    <w:rsid w:val="00476B4C"/>
    <w:rsid w:val="00480C58"/>
    <w:rsid w:val="0048106A"/>
    <w:rsid w:val="00482A0C"/>
    <w:rsid w:val="00482C64"/>
    <w:rsid w:val="00483A7E"/>
    <w:rsid w:val="00484C42"/>
    <w:rsid w:val="00484E18"/>
    <w:rsid w:val="004855E0"/>
    <w:rsid w:val="0048675D"/>
    <w:rsid w:val="004868E8"/>
    <w:rsid w:val="00486CF4"/>
    <w:rsid w:val="0048717F"/>
    <w:rsid w:val="004871E4"/>
    <w:rsid w:val="00487F39"/>
    <w:rsid w:val="00492994"/>
    <w:rsid w:val="00494644"/>
    <w:rsid w:val="004952E2"/>
    <w:rsid w:val="00495547"/>
    <w:rsid w:val="004955D2"/>
    <w:rsid w:val="00496FEA"/>
    <w:rsid w:val="0049743B"/>
    <w:rsid w:val="00497C4D"/>
    <w:rsid w:val="004A00BD"/>
    <w:rsid w:val="004A048F"/>
    <w:rsid w:val="004A1179"/>
    <w:rsid w:val="004A13F5"/>
    <w:rsid w:val="004A15B3"/>
    <w:rsid w:val="004A1709"/>
    <w:rsid w:val="004A38B9"/>
    <w:rsid w:val="004A3CF1"/>
    <w:rsid w:val="004A4483"/>
    <w:rsid w:val="004A5828"/>
    <w:rsid w:val="004A72AF"/>
    <w:rsid w:val="004A7446"/>
    <w:rsid w:val="004B0B07"/>
    <w:rsid w:val="004B1014"/>
    <w:rsid w:val="004B11A4"/>
    <w:rsid w:val="004B32D8"/>
    <w:rsid w:val="004B3BC6"/>
    <w:rsid w:val="004B3FD9"/>
    <w:rsid w:val="004B6512"/>
    <w:rsid w:val="004B69B2"/>
    <w:rsid w:val="004B6C0B"/>
    <w:rsid w:val="004B755C"/>
    <w:rsid w:val="004B782D"/>
    <w:rsid w:val="004C1866"/>
    <w:rsid w:val="004C1CEE"/>
    <w:rsid w:val="004C4C71"/>
    <w:rsid w:val="004C6F4C"/>
    <w:rsid w:val="004C7EE6"/>
    <w:rsid w:val="004D055A"/>
    <w:rsid w:val="004D0C88"/>
    <w:rsid w:val="004D0ED6"/>
    <w:rsid w:val="004D12C4"/>
    <w:rsid w:val="004D140B"/>
    <w:rsid w:val="004D257E"/>
    <w:rsid w:val="004D2E91"/>
    <w:rsid w:val="004D364A"/>
    <w:rsid w:val="004D402E"/>
    <w:rsid w:val="004D494B"/>
    <w:rsid w:val="004D4BDA"/>
    <w:rsid w:val="004D6D75"/>
    <w:rsid w:val="004D7C38"/>
    <w:rsid w:val="004E087F"/>
    <w:rsid w:val="004E0F0B"/>
    <w:rsid w:val="004E1360"/>
    <w:rsid w:val="004E1471"/>
    <w:rsid w:val="004E1A9D"/>
    <w:rsid w:val="004E4074"/>
    <w:rsid w:val="004E4B8A"/>
    <w:rsid w:val="004E5163"/>
    <w:rsid w:val="004E6EEC"/>
    <w:rsid w:val="004E7413"/>
    <w:rsid w:val="004E7E47"/>
    <w:rsid w:val="004F0C02"/>
    <w:rsid w:val="004F0C1C"/>
    <w:rsid w:val="004F1386"/>
    <w:rsid w:val="004F20A4"/>
    <w:rsid w:val="004F2A13"/>
    <w:rsid w:val="004F348D"/>
    <w:rsid w:val="004F34AB"/>
    <w:rsid w:val="004F3C7D"/>
    <w:rsid w:val="004F494A"/>
    <w:rsid w:val="004F53DE"/>
    <w:rsid w:val="004F64DD"/>
    <w:rsid w:val="004F7463"/>
    <w:rsid w:val="004F756B"/>
    <w:rsid w:val="004F7E56"/>
    <w:rsid w:val="005018AB"/>
    <w:rsid w:val="005024FD"/>
    <w:rsid w:val="005036AB"/>
    <w:rsid w:val="00504107"/>
    <w:rsid w:val="005046A6"/>
    <w:rsid w:val="00504809"/>
    <w:rsid w:val="00504D1A"/>
    <w:rsid w:val="00507464"/>
    <w:rsid w:val="00507A51"/>
    <w:rsid w:val="00510105"/>
    <w:rsid w:val="0051067B"/>
    <w:rsid w:val="00511AB2"/>
    <w:rsid w:val="00511C1D"/>
    <w:rsid w:val="0051396A"/>
    <w:rsid w:val="00513985"/>
    <w:rsid w:val="00514367"/>
    <w:rsid w:val="00514C11"/>
    <w:rsid w:val="0051553C"/>
    <w:rsid w:val="005155CD"/>
    <w:rsid w:val="00515CD0"/>
    <w:rsid w:val="00516351"/>
    <w:rsid w:val="00516737"/>
    <w:rsid w:val="005179CD"/>
    <w:rsid w:val="00520619"/>
    <w:rsid w:val="00520F5D"/>
    <w:rsid w:val="005217D0"/>
    <w:rsid w:val="00521EAE"/>
    <w:rsid w:val="00522CFA"/>
    <w:rsid w:val="00523FAA"/>
    <w:rsid w:val="00524F62"/>
    <w:rsid w:val="00525A27"/>
    <w:rsid w:val="00525B28"/>
    <w:rsid w:val="00525B5D"/>
    <w:rsid w:val="0052615D"/>
    <w:rsid w:val="00526DC0"/>
    <w:rsid w:val="005272DB"/>
    <w:rsid w:val="00530769"/>
    <w:rsid w:val="00530F27"/>
    <w:rsid w:val="0053161B"/>
    <w:rsid w:val="0053197E"/>
    <w:rsid w:val="005319BD"/>
    <w:rsid w:val="005322E8"/>
    <w:rsid w:val="005331BB"/>
    <w:rsid w:val="00533B0C"/>
    <w:rsid w:val="00533E58"/>
    <w:rsid w:val="005340E9"/>
    <w:rsid w:val="00534663"/>
    <w:rsid w:val="00534F0F"/>
    <w:rsid w:val="00536507"/>
    <w:rsid w:val="00536749"/>
    <w:rsid w:val="00536947"/>
    <w:rsid w:val="00536F59"/>
    <w:rsid w:val="00540BE5"/>
    <w:rsid w:val="00540D34"/>
    <w:rsid w:val="0054124F"/>
    <w:rsid w:val="0054138E"/>
    <w:rsid w:val="005437D9"/>
    <w:rsid w:val="005459A8"/>
    <w:rsid w:val="00545FA0"/>
    <w:rsid w:val="0054617E"/>
    <w:rsid w:val="005473C2"/>
    <w:rsid w:val="0055088F"/>
    <w:rsid w:val="00550D9A"/>
    <w:rsid w:val="005510B1"/>
    <w:rsid w:val="00552C72"/>
    <w:rsid w:val="00553ADE"/>
    <w:rsid w:val="00554311"/>
    <w:rsid w:val="00555729"/>
    <w:rsid w:val="005566A3"/>
    <w:rsid w:val="00556ACB"/>
    <w:rsid w:val="005573B3"/>
    <w:rsid w:val="005573BB"/>
    <w:rsid w:val="00557804"/>
    <w:rsid w:val="00557D06"/>
    <w:rsid w:val="005643BD"/>
    <w:rsid w:val="00564BFF"/>
    <w:rsid w:val="0056613A"/>
    <w:rsid w:val="0056654D"/>
    <w:rsid w:val="00566D6C"/>
    <w:rsid w:val="00571E72"/>
    <w:rsid w:val="005735FC"/>
    <w:rsid w:val="005740D8"/>
    <w:rsid w:val="00574970"/>
    <w:rsid w:val="00574BBB"/>
    <w:rsid w:val="0057557B"/>
    <w:rsid w:val="00575688"/>
    <w:rsid w:val="005756A5"/>
    <w:rsid w:val="00576416"/>
    <w:rsid w:val="00576498"/>
    <w:rsid w:val="00576F84"/>
    <w:rsid w:val="00577A0F"/>
    <w:rsid w:val="00581329"/>
    <w:rsid w:val="00582C08"/>
    <w:rsid w:val="00582C70"/>
    <w:rsid w:val="00585BC2"/>
    <w:rsid w:val="00586C93"/>
    <w:rsid w:val="00586DCA"/>
    <w:rsid w:val="00587A22"/>
    <w:rsid w:val="005913D1"/>
    <w:rsid w:val="005918D1"/>
    <w:rsid w:val="00594011"/>
    <w:rsid w:val="005945C8"/>
    <w:rsid w:val="00595FD8"/>
    <w:rsid w:val="00597845"/>
    <w:rsid w:val="005A08D0"/>
    <w:rsid w:val="005A1138"/>
    <w:rsid w:val="005A1818"/>
    <w:rsid w:val="005A18E0"/>
    <w:rsid w:val="005A1CA1"/>
    <w:rsid w:val="005A3341"/>
    <w:rsid w:val="005A3A3E"/>
    <w:rsid w:val="005A3BF3"/>
    <w:rsid w:val="005A43C0"/>
    <w:rsid w:val="005A4830"/>
    <w:rsid w:val="005A4FE1"/>
    <w:rsid w:val="005A7BC0"/>
    <w:rsid w:val="005A7E73"/>
    <w:rsid w:val="005B0A78"/>
    <w:rsid w:val="005B188F"/>
    <w:rsid w:val="005B2415"/>
    <w:rsid w:val="005B2789"/>
    <w:rsid w:val="005B4004"/>
    <w:rsid w:val="005B5169"/>
    <w:rsid w:val="005B6725"/>
    <w:rsid w:val="005B7DDF"/>
    <w:rsid w:val="005C0C52"/>
    <w:rsid w:val="005C14C2"/>
    <w:rsid w:val="005C362A"/>
    <w:rsid w:val="005C3FFD"/>
    <w:rsid w:val="005C4311"/>
    <w:rsid w:val="005C6BF5"/>
    <w:rsid w:val="005C6DCB"/>
    <w:rsid w:val="005D0690"/>
    <w:rsid w:val="005D3F8B"/>
    <w:rsid w:val="005D5508"/>
    <w:rsid w:val="005D6D24"/>
    <w:rsid w:val="005D7714"/>
    <w:rsid w:val="005D799E"/>
    <w:rsid w:val="005E00AD"/>
    <w:rsid w:val="005E1087"/>
    <w:rsid w:val="005E2832"/>
    <w:rsid w:val="005E414F"/>
    <w:rsid w:val="005E5083"/>
    <w:rsid w:val="005E54D4"/>
    <w:rsid w:val="005E59DB"/>
    <w:rsid w:val="005E635B"/>
    <w:rsid w:val="005F00C3"/>
    <w:rsid w:val="005F28F5"/>
    <w:rsid w:val="005F408F"/>
    <w:rsid w:val="005F4279"/>
    <w:rsid w:val="005F481B"/>
    <w:rsid w:val="005F5010"/>
    <w:rsid w:val="005F5034"/>
    <w:rsid w:val="005F61B8"/>
    <w:rsid w:val="005F6257"/>
    <w:rsid w:val="005F762F"/>
    <w:rsid w:val="005F7AB7"/>
    <w:rsid w:val="0060065D"/>
    <w:rsid w:val="006029F5"/>
    <w:rsid w:val="00603B42"/>
    <w:rsid w:val="00603E99"/>
    <w:rsid w:val="00604467"/>
    <w:rsid w:val="0060541C"/>
    <w:rsid w:val="00606346"/>
    <w:rsid w:val="00606705"/>
    <w:rsid w:val="006073AD"/>
    <w:rsid w:val="0061037F"/>
    <w:rsid w:val="006104B2"/>
    <w:rsid w:val="006111D4"/>
    <w:rsid w:val="006116B4"/>
    <w:rsid w:val="006122DB"/>
    <w:rsid w:val="00612978"/>
    <w:rsid w:val="006133A3"/>
    <w:rsid w:val="006147C9"/>
    <w:rsid w:val="00614B2B"/>
    <w:rsid w:val="0061562D"/>
    <w:rsid w:val="00615BD0"/>
    <w:rsid w:val="00616172"/>
    <w:rsid w:val="00616AB4"/>
    <w:rsid w:val="00617122"/>
    <w:rsid w:val="00617B8B"/>
    <w:rsid w:val="00617F81"/>
    <w:rsid w:val="00620267"/>
    <w:rsid w:val="00621E66"/>
    <w:rsid w:val="00622107"/>
    <w:rsid w:val="006221A4"/>
    <w:rsid w:val="00622F65"/>
    <w:rsid w:val="00625011"/>
    <w:rsid w:val="006253B8"/>
    <w:rsid w:val="0062595D"/>
    <w:rsid w:val="0063007F"/>
    <w:rsid w:val="00630925"/>
    <w:rsid w:val="00631022"/>
    <w:rsid w:val="006315A8"/>
    <w:rsid w:val="006318FB"/>
    <w:rsid w:val="0063215B"/>
    <w:rsid w:val="00632DF6"/>
    <w:rsid w:val="00633452"/>
    <w:rsid w:val="00634A84"/>
    <w:rsid w:val="00634AD8"/>
    <w:rsid w:val="00636B0E"/>
    <w:rsid w:val="00637BE2"/>
    <w:rsid w:val="00640F04"/>
    <w:rsid w:val="006414D9"/>
    <w:rsid w:val="00641AC8"/>
    <w:rsid w:val="00642FF1"/>
    <w:rsid w:val="0064369A"/>
    <w:rsid w:val="0064501C"/>
    <w:rsid w:val="00646642"/>
    <w:rsid w:val="00646E42"/>
    <w:rsid w:val="0064716E"/>
    <w:rsid w:val="00647F29"/>
    <w:rsid w:val="00650385"/>
    <w:rsid w:val="00650873"/>
    <w:rsid w:val="00650CF7"/>
    <w:rsid w:val="00650D52"/>
    <w:rsid w:val="00650E5B"/>
    <w:rsid w:val="00651541"/>
    <w:rsid w:val="00652AA7"/>
    <w:rsid w:val="006535AD"/>
    <w:rsid w:val="00653B49"/>
    <w:rsid w:val="00653D42"/>
    <w:rsid w:val="0065474E"/>
    <w:rsid w:val="0065501F"/>
    <w:rsid w:val="00655963"/>
    <w:rsid w:val="0065643A"/>
    <w:rsid w:val="00657135"/>
    <w:rsid w:val="0065724F"/>
    <w:rsid w:val="00660214"/>
    <w:rsid w:val="00660BFE"/>
    <w:rsid w:val="006628E4"/>
    <w:rsid w:val="00664D35"/>
    <w:rsid w:val="00665097"/>
    <w:rsid w:val="00665E2F"/>
    <w:rsid w:val="00667873"/>
    <w:rsid w:val="00671E7A"/>
    <w:rsid w:val="00672EE9"/>
    <w:rsid w:val="00674187"/>
    <w:rsid w:val="006746B1"/>
    <w:rsid w:val="00674A5C"/>
    <w:rsid w:val="0067594B"/>
    <w:rsid w:val="00676225"/>
    <w:rsid w:val="006766B1"/>
    <w:rsid w:val="006800AF"/>
    <w:rsid w:val="00680330"/>
    <w:rsid w:val="006822BE"/>
    <w:rsid w:val="00682424"/>
    <w:rsid w:val="006833AD"/>
    <w:rsid w:val="00685039"/>
    <w:rsid w:val="006856E6"/>
    <w:rsid w:val="00685BA9"/>
    <w:rsid w:val="00686ABE"/>
    <w:rsid w:val="00687993"/>
    <w:rsid w:val="006902F0"/>
    <w:rsid w:val="006905D0"/>
    <w:rsid w:val="00690AC9"/>
    <w:rsid w:val="00692716"/>
    <w:rsid w:val="006935F4"/>
    <w:rsid w:val="00693A7B"/>
    <w:rsid w:val="00694144"/>
    <w:rsid w:val="00695D5E"/>
    <w:rsid w:val="006973EB"/>
    <w:rsid w:val="0069761B"/>
    <w:rsid w:val="006A02EA"/>
    <w:rsid w:val="006A05A9"/>
    <w:rsid w:val="006A11BE"/>
    <w:rsid w:val="006A36A8"/>
    <w:rsid w:val="006A36C0"/>
    <w:rsid w:val="006A3AA9"/>
    <w:rsid w:val="006A5203"/>
    <w:rsid w:val="006A75D3"/>
    <w:rsid w:val="006B0F30"/>
    <w:rsid w:val="006B10DC"/>
    <w:rsid w:val="006B33AE"/>
    <w:rsid w:val="006B3671"/>
    <w:rsid w:val="006B486C"/>
    <w:rsid w:val="006B4CA9"/>
    <w:rsid w:val="006B59B9"/>
    <w:rsid w:val="006B64EC"/>
    <w:rsid w:val="006B7031"/>
    <w:rsid w:val="006B7B05"/>
    <w:rsid w:val="006C0CA1"/>
    <w:rsid w:val="006C100B"/>
    <w:rsid w:val="006C28CF"/>
    <w:rsid w:val="006C3B7E"/>
    <w:rsid w:val="006C4BB8"/>
    <w:rsid w:val="006C6111"/>
    <w:rsid w:val="006C6B39"/>
    <w:rsid w:val="006C7125"/>
    <w:rsid w:val="006D16E4"/>
    <w:rsid w:val="006D1912"/>
    <w:rsid w:val="006D1A2B"/>
    <w:rsid w:val="006D20B0"/>
    <w:rsid w:val="006D275D"/>
    <w:rsid w:val="006D43D3"/>
    <w:rsid w:val="006D4925"/>
    <w:rsid w:val="006D4F8F"/>
    <w:rsid w:val="006D5982"/>
    <w:rsid w:val="006D5E8D"/>
    <w:rsid w:val="006D773D"/>
    <w:rsid w:val="006D7F35"/>
    <w:rsid w:val="006E1738"/>
    <w:rsid w:val="006E3226"/>
    <w:rsid w:val="006E322D"/>
    <w:rsid w:val="006E39C5"/>
    <w:rsid w:val="006E50D3"/>
    <w:rsid w:val="006E52F6"/>
    <w:rsid w:val="006F014A"/>
    <w:rsid w:val="006F2318"/>
    <w:rsid w:val="006F2A7D"/>
    <w:rsid w:val="006F391E"/>
    <w:rsid w:val="006F4490"/>
    <w:rsid w:val="006F4A54"/>
    <w:rsid w:val="006F4BF7"/>
    <w:rsid w:val="006F5957"/>
    <w:rsid w:val="006F66A1"/>
    <w:rsid w:val="006F673C"/>
    <w:rsid w:val="006F6E86"/>
    <w:rsid w:val="006F7D1B"/>
    <w:rsid w:val="0070083E"/>
    <w:rsid w:val="00700BCA"/>
    <w:rsid w:val="007011EC"/>
    <w:rsid w:val="00701B5B"/>
    <w:rsid w:val="00702A40"/>
    <w:rsid w:val="00703FA0"/>
    <w:rsid w:val="00704C17"/>
    <w:rsid w:val="007059B2"/>
    <w:rsid w:val="007063F7"/>
    <w:rsid w:val="00707D22"/>
    <w:rsid w:val="0071007C"/>
    <w:rsid w:val="007104B6"/>
    <w:rsid w:val="007122B2"/>
    <w:rsid w:val="0071263E"/>
    <w:rsid w:val="007128D9"/>
    <w:rsid w:val="007134D3"/>
    <w:rsid w:val="00715709"/>
    <w:rsid w:val="00715B7C"/>
    <w:rsid w:val="00715CA8"/>
    <w:rsid w:val="007164C1"/>
    <w:rsid w:val="007166D8"/>
    <w:rsid w:val="007169DD"/>
    <w:rsid w:val="00717710"/>
    <w:rsid w:val="0072060C"/>
    <w:rsid w:val="00720D77"/>
    <w:rsid w:val="007227E3"/>
    <w:rsid w:val="00722E3B"/>
    <w:rsid w:val="00723A08"/>
    <w:rsid w:val="007243C1"/>
    <w:rsid w:val="00724F2E"/>
    <w:rsid w:val="00725433"/>
    <w:rsid w:val="00727644"/>
    <w:rsid w:val="0073008A"/>
    <w:rsid w:val="00730959"/>
    <w:rsid w:val="0073226E"/>
    <w:rsid w:val="007327EA"/>
    <w:rsid w:val="007341C1"/>
    <w:rsid w:val="00734221"/>
    <w:rsid w:val="0073456C"/>
    <w:rsid w:val="007350D8"/>
    <w:rsid w:val="007362A1"/>
    <w:rsid w:val="00736E83"/>
    <w:rsid w:val="00741C9B"/>
    <w:rsid w:val="00742D40"/>
    <w:rsid w:val="00742E14"/>
    <w:rsid w:val="00743466"/>
    <w:rsid w:val="00743759"/>
    <w:rsid w:val="00744152"/>
    <w:rsid w:val="007453E4"/>
    <w:rsid w:val="00745BF1"/>
    <w:rsid w:val="00746369"/>
    <w:rsid w:val="00746F3A"/>
    <w:rsid w:val="00747DFB"/>
    <w:rsid w:val="00750CD5"/>
    <w:rsid w:val="00751D4E"/>
    <w:rsid w:val="00752483"/>
    <w:rsid w:val="007529F4"/>
    <w:rsid w:val="00752FA3"/>
    <w:rsid w:val="00753E04"/>
    <w:rsid w:val="00754110"/>
    <w:rsid w:val="00754A1A"/>
    <w:rsid w:val="0075665C"/>
    <w:rsid w:val="00756827"/>
    <w:rsid w:val="00756ABA"/>
    <w:rsid w:val="00760C8C"/>
    <w:rsid w:val="00761753"/>
    <w:rsid w:val="007637D6"/>
    <w:rsid w:val="00764FE1"/>
    <w:rsid w:val="00767A2B"/>
    <w:rsid w:val="00770084"/>
    <w:rsid w:val="007700EC"/>
    <w:rsid w:val="0077028E"/>
    <w:rsid w:val="0077063D"/>
    <w:rsid w:val="007709B9"/>
    <w:rsid w:val="0077120F"/>
    <w:rsid w:val="007721A8"/>
    <w:rsid w:val="007730E3"/>
    <w:rsid w:val="00773230"/>
    <w:rsid w:val="00773DD2"/>
    <w:rsid w:val="00774A11"/>
    <w:rsid w:val="00774A90"/>
    <w:rsid w:val="007767D3"/>
    <w:rsid w:val="00776F26"/>
    <w:rsid w:val="007800BD"/>
    <w:rsid w:val="00780303"/>
    <w:rsid w:val="0078056F"/>
    <w:rsid w:val="00780A42"/>
    <w:rsid w:val="00780CF3"/>
    <w:rsid w:val="00781A26"/>
    <w:rsid w:val="0078252B"/>
    <w:rsid w:val="007825DE"/>
    <w:rsid w:val="00782B5F"/>
    <w:rsid w:val="0078491F"/>
    <w:rsid w:val="00784AAF"/>
    <w:rsid w:val="00786521"/>
    <w:rsid w:val="007874BB"/>
    <w:rsid w:val="00791DEB"/>
    <w:rsid w:val="0079360D"/>
    <w:rsid w:val="00793FF9"/>
    <w:rsid w:val="00796266"/>
    <w:rsid w:val="00797A93"/>
    <w:rsid w:val="007A0BD2"/>
    <w:rsid w:val="007A1A42"/>
    <w:rsid w:val="007A1B2A"/>
    <w:rsid w:val="007A396F"/>
    <w:rsid w:val="007A4872"/>
    <w:rsid w:val="007A4D2D"/>
    <w:rsid w:val="007A511A"/>
    <w:rsid w:val="007A6310"/>
    <w:rsid w:val="007A6B9D"/>
    <w:rsid w:val="007A715D"/>
    <w:rsid w:val="007A76EE"/>
    <w:rsid w:val="007A7DA4"/>
    <w:rsid w:val="007B0787"/>
    <w:rsid w:val="007B0A26"/>
    <w:rsid w:val="007B1221"/>
    <w:rsid w:val="007B1B7E"/>
    <w:rsid w:val="007B2B8D"/>
    <w:rsid w:val="007B46BF"/>
    <w:rsid w:val="007B5842"/>
    <w:rsid w:val="007B6D8E"/>
    <w:rsid w:val="007B7ACE"/>
    <w:rsid w:val="007C0DC7"/>
    <w:rsid w:val="007C139C"/>
    <w:rsid w:val="007C1A22"/>
    <w:rsid w:val="007C1AC4"/>
    <w:rsid w:val="007C1FC9"/>
    <w:rsid w:val="007C2607"/>
    <w:rsid w:val="007C3268"/>
    <w:rsid w:val="007C32E1"/>
    <w:rsid w:val="007C364C"/>
    <w:rsid w:val="007C4262"/>
    <w:rsid w:val="007C454A"/>
    <w:rsid w:val="007C5CB2"/>
    <w:rsid w:val="007D12EA"/>
    <w:rsid w:val="007D374D"/>
    <w:rsid w:val="007D527A"/>
    <w:rsid w:val="007D6635"/>
    <w:rsid w:val="007D798F"/>
    <w:rsid w:val="007D7A3B"/>
    <w:rsid w:val="007E0FCC"/>
    <w:rsid w:val="007E14EE"/>
    <w:rsid w:val="007E1738"/>
    <w:rsid w:val="007E2AF5"/>
    <w:rsid w:val="007E4314"/>
    <w:rsid w:val="007E5038"/>
    <w:rsid w:val="007E57D2"/>
    <w:rsid w:val="007E58E3"/>
    <w:rsid w:val="007E5D64"/>
    <w:rsid w:val="007E64AD"/>
    <w:rsid w:val="007E6810"/>
    <w:rsid w:val="007E6F9F"/>
    <w:rsid w:val="007E7258"/>
    <w:rsid w:val="007E75CB"/>
    <w:rsid w:val="007E7C36"/>
    <w:rsid w:val="007F0969"/>
    <w:rsid w:val="007F0CEC"/>
    <w:rsid w:val="007F0DF4"/>
    <w:rsid w:val="007F11D7"/>
    <w:rsid w:val="007F164B"/>
    <w:rsid w:val="007F3393"/>
    <w:rsid w:val="007F3BA1"/>
    <w:rsid w:val="007F3FCB"/>
    <w:rsid w:val="007F41FD"/>
    <w:rsid w:val="007F44DE"/>
    <w:rsid w:val="007F55E8"/>
    <w:rsid w:val="007F6192"/>
    <w:rsid w:val="007F63D9"/>
    <w:rsid w:val="007F6AFF"/>
    <w:rsid w:val="0080086C"/>
    <w:rsid w:val="008012B6"/>
    <w:rsid w:val="00803FBB"/>
    <w:rsid w:val="00804222"/>
    <w:rsid w:val="0080439F"/>
    <w:rsid w:val="008043A8"/>
    <w:rsid w:val="00804BFA"/>
    <w:rsid w:val="00805DD3"/>
    <w:rsid w:val="008108AC"/>
    <w:rsid w:val="008115FD"/>
    <w:rsid w:val="00811A99"/>
    <w:rsid w:val="008124D7"/>
    <w:rsid w:val="0081430E"/>
    <w:rsid w:val="00814341"/>
    <w:rsid w:val="00814758"/>
    <w:rsid w:val="008149EF"/>
    <w:rsid w:val="00815A6D"/>
    <w:rsid w:val="008203B4"/>
    <w:rsid w:val="008221C1"/>
    <w:rsid w:val="00822D9C"/>
    <w:rsid w:val="0082342F"/>
    <w:rsid w:val="0082346B"/>
    <w:rsid w:val="00823672"/>
    <w:rsid w:val="0082560D"/>
    <w:rsid w:val="0082574D"/>
    <w:rsid w:val="00826A26"/>
    <w:rsid w:val="00826D36"/>
    <w:rsid w:val="00827B5E"/>
    <w:rsid w:val="00827EE7"/>
    <w:rsid w:val="008305A8"/>
    <w:rsid w:val="008320B5"/>
    <w:rsid w:val="00832953"/>
    <w:rsid w:val="00833727"/>
    <w:rsid w:val="008345E5"/>
    <w:rsid w:val="00834FB7"/>
    <w:rsid w:val="00835297"/>
    <w:rsid w:val="00835CCC"/>
    <w:rsid w:val="00836848"/>
    <w:rsid w:val="00837940"/>
    <w:rsid w:val="00837E94"/>
    <w:rsid w:val="0084029E"/>
    <w:rsid w:val="0084279D"/>
    <w:rsid w:val="00843E0F"/>
    <w:rsid w:val="00845096"/>
    <w:rsid w:val="0084674B"/>
    <w:rsid w:val="008469C7"/>
    <w:rsid w:val="00847916"/>
    <w:rsid w:val="00850BB0"/>
    <w:rsid w:val="0085119E"/>
    <w:rsid w:val="00851CC5"/>
    <w:rsid w:val="008521F9"/>
    <w:rsid w:val="00852263"/>
    <w:rsid w:val="0085317B"/>
    <w:rsid w:val="0085496F"/>
    <w:rsid w:val="00856A9E"/>
    <w:rsid w:val="00856C4E"/>
    <w:rsid w:val="0085716B"/>
    <w:rsid w:val="0085717E"/>
    <w:rsid w:val="00857210"/>
    <w:rsid w:val="0085799B"/>
    <w:rsid w:val="00860830"/>
    <w:rsid w:val="008610A8"/>
    <w:rsid w:val="00861FBA"/>
    <w:rsid w:val="0086206B"/>
    <w:rsid w:val="00862248"/>
    <w:rsid w:val="008626F6"/>
    <w:rsid w:val="00862ED0"/>
    <w:rsid w:val="0086314E"/>
    <w:rsid w:val="008639A1"/>
    <w:rsid w:val="00864B65"/>
    <w:rsid w:val="00864DD3"/>
    <w:rsid w:val="008652F1"/>
    <w:rsid w:val="008657CA"/>
    <w:rsid w:val="00866366"/>
    <w:rsid w:val="0087093B"/>
    <w:rsid w:val="00870B5A"/>
    <w:rsid w:val="00870D14"/>
    <w:rsid w:val="008719C4"/>
    <w:rsid w:val="0087345D"/>
    <w:rsid w:val="00876657"/>
    <w:rsid w:val="00876817"/>
    <w:rsid w:val="00877614"/>
    <w:rsid w:val="00881450"/>
    <w:rsid w:val="00881D3B"/>
    <w:rsid w:val="00881F72"/>
    <w:rsid w:val="00883F13"/>
    <w:rsid w:val="0088492C"/>
    <w:rsid w:val="00885970"/>
    <w:rsid w:val="00885C62"/>
    <w:rsid w:val="00885EBA"/>
    <w:rsid w:val="0088607D"/>
    <w:rsid w:val="008872E7"/>
    <w:rsid w:val="0088758A"/>
    <w:rsid w:val="008901AF"/>
    <w:rsid w:val="0089101A"/>
    <w:rsid w:val="00891027"/>
    <w:rsid w:val="008911DD"/>
    <w:rsid w:val="008942E7"/>
    <w:rsid w:val="0089571C"/>
    <w:rsid w:val="00896860"/>
    <w:rsid w:val="00897286"/>
    <w:rsid w:val="008974C3"/>
    <w:rsid w:val="00897554"/>
    <w:rsid w:val="008A0549"/>
    <w:rsid w:val="008A11B1"/>
    <w:rsid w:val="008A1C07"/>
    <w:rsid w:val="008A28C4"/>
    <w:rsid w:val="008A290D"/>
    <w:rsid w:val="008A29C2"/>
    <w:rsid w:val="008A4FF2"/>
    <w:rsid w:val="008A517B"/>
    <w:rsid w:val="008A54C8"/>
    <w:rsid w:val="008A5873"/>
    <w:rsid w:val="008A663E"/>
    <w:rsid w:val="008B048F"/>
    <w:rsid w:val="008B0C67"/>
    <w:rsid w:val="008B1088"/>
    <w:rsid w:val="008B2127"/>
    <w:rsid w:val="008B3D40"/>
    <w:rsid w:val="008B60E2"/>
    <w:rsid w:val="008B7475"/>
    <w:rsid w:val="008B7DBD"/>
    <w:rsid w:val="008B7DF5"/>
    <w:rsid w:val="008C0A1F"/>
    <w:rsid w:val="008C1409"/>
    <w:rsid w:val="008C26A6"/>
    <w:rsid w:val="008C4470"/>
    <w:rsid w:val="008C5962"/>
    <w:rsid w:val="008C5FD7"/>
    <w:rsid w:val="008C6D27"/>
    <w:rsid w:val="008C7D15"/>
    <w:rsid w:val="008D0823"/>
    <w:rsid w:val="008D194B"/>
    <w:rsid w:val="008D3349"/>
    <w:rsid w:val="008D3482"/>
    <w:rsid w:val="008D369E"/>
    <w:rsid w:val="008D433F"/>
    <w:rsid w:val="008D619C"/>
    <w:rsid w:val="008D66A2"/>
    <w:rsid w:val="008E16F9"/>
    <w:rsid w:val="008E1C65"/>
    <w:rsid w:val="008E2491"/>
    <w:rsid w:val="008E2621"/>
    <w:rsid w:val="008E452B"/>
    <w:rsid w:val="008E4F28"/>
    <w:rsid w:val="008E67B7"/>
    <w:rsid w:val="008E7B96"/>
    <w:rsid w:val="008F0291"/>
    <w:rsid w:val="008F1F71"/>
    <w:rsid w:val="008F4918"/>
    <w:rsid w:val="008F4F89"/>
    <w:rsid w:val="008F532E"/>
    <w:rsid w:val="008F5DB7"/>
    <w:rsid w:val="008F7ACA"/>
    <w:rsid w:val="009000CE"/>
    <w:rsid w:val="00902308"/>
    <w:rsid w:val="009026F3"/>
    <w:rsid w:val="00903182"/>
    <w:rsid w:val="00903774"/>
    <w:rsid w:val="0090384F"/>
    <w:rsid w:val="00903F23"/>
    <w:rsid w:val="00904E40"/>
    <w:rsid w:val="00905291"/>
    <w:rsid w:val="00905F26"/>
    <w:rsid w:val="00910610"/>
    <w:rsid w:val="00911671"/>
    <w:rsid w:val="00911700"/>
    <w:rsid w:val="00911F8E"/>
    <w:rsid w:val="00912B1B"/>
    <w:rsid w:val="00914D48"/>
    <w:rsid w:val="00915D46"/>
    <w:rsid w:val="009170DE"/>
    <w:rsid w:val="009172F2"/>
    <w:rsid w:val="00920AEA"/>
    <w:rsid w:val="009228C1"/>
    <w:rsid w:val="00923F2E"/>
    <w:rsid w:val="00924DCE"/>
    <w:rsid w:val="009255E5"/>
    <w:rsid w:val="00925847"/>
    <w:rsid w:val="00930011"/>
    <w:rsid w:val="009305F8"/>
    <w:rsid w:val="00930BAA"/>
    <w:rsid w:val="00930D2A"/>
    <w:rsid w:val="009331EF"/>
    <w:rsid w:val="009333BB"/>
    <w:rsid w:val="0093373D"/>
    <w:rsid w:val="0093456C"/>
    <w:rsid w:val="0093462D"/>
    <w:rsid w:val="00934778"/>
    <w:rsid w:val="0093491D"/>
    <w:rsid w:val="009356C1"/>
    <w:rsid w:val="009415EB"/>
    <w:rsid w:val="00941BB7"/>
    <w:rsid w:val="009437E9"/>
    <w:rsid w:val="00943A67"/>
    <w:rsid w:val="00943BB1"/>
    <w:rsid w:val="00943EFA"/>
    <w:rsid w:val="00944FB4"/>
    <w:rsid w:val="0094735E"/>
    <w:rsid w:val="0094743F"/>
    <w:rsid w:val="00947C07"/>
    <w:rsid w:val="00950161"/>
    <w:rsid w:val="00950382"/>
    <w:rsid w:val="00951443"/>
    <w:rsid w:val="0095159B"/>
    <w:rsid w:val="00951A0A"/>
    <w:rsid w:val="00951DA5"/>
    <w:rsid w:val="00952078"/>
    <w:rsid w:val="00952282"/>
    <w:rsid w:val="009526B8"/>
    <w:rsid w:val="009534CC"/>
    <w:rsid w:val="00953CA5"/>
    <w:rsid w:val="00954742"/>
    <w:rsid w:val="0095537B"/>
    <w:rsid w:val="009553C6"/>
    <w:rsid w:val="00956341"/>
    <w:rsid w:val="009566FF"/>
    <w:rsid w:val="00956F82"/>
    <w:rsid w:val="0095745C"/>
    <w:rsid w:val="00960CD0"/>
    <w:rsid w:val="00960F94"/>
    <w:rsid w:val="009611F2"/>
    <w:rsid w:val="00961E1B"/>
    <w:rsid w:val="00963870"/>
    <w:rsid w:val="00963E16"/>
    <w:rsid w:val="00964467"/>
    <w:rsid w:val="00965010"/>
    <w:rsid w:val="00965F4F"/>
    <w:rsid w:val="00967D30"/>
    <w:rsid w:val="0097078D"/>
    <w:rsid w:val="009709BF"/>
    <w:rsid w:val="00972124"/>
    <w:rsid w:val="00972442"/>
    <w:rsid w:val="009754A0"/>
    <w:rsid w:val="00975876"/>
    <w:rsid w:val="00975A3C"/>
    <w:rsid w:val="0097671A"/>
    <w:rsid w:val="009774B8"/>
    <w:rsid w:val="0098003F"/>
    <w:rsid w:val="00980064"/>
    <w:rsid w:val="00980810"/>
    <w:rsid w:val="009821AF"/>
    <w:rsid w:val="00982A58"/>
    <w:rsid w:val="00982D59"/>
    <w:rsid w:val="00983FE2"/>
    <w:rsid w:val="00984301"/>
    <w:rsid w:val="009844B5"/>
    <w:rsid w:val="009846E6"/>
    <w:rsid w:val="00985804"/>
    <w:rsid w:val="00986037"/>
    <w:rsid w:val="00986244"/>
    <w:rsid w:val="00986B99"/>
    <w:rsid w:val="0098712B"/>
    <w:rsid w:val="009901EF"/>
    <w:rsid w:val="009914D8"/>
    <w:rsid w:val="009922FC"/>
    <w:rsid w:val="00992A44"/>
    <w:rsid w:val="009936FF"/>
    <w:rsid w:val="0099447D"/>
    <w:rsid w:val="00995398"/>
    <w:rsid w:val="00995746"/>
    <w:rsid w:val="00995E40"/>
    <w:rsid w:val="00996DD5"/>
    <w:rsid w:val="00997807"/>
    <w:rsid w:val="00997B72"/>
    <w:rsid w:val="009A02AB"/>
    <w:rsid w:val="009A1058"/>
    <w:rsid w:val="009A157A"/>
    <w:rsid w:val="009A2965"/>
    <w:rsid w:val="009A3621"/>
    <w:rsid w:val="009A4BAC"/>
    <w:rsid w:val="009A5641"/>
    <w:rsid w:val="009A70E0"/>
    <w:rsid w:val="009A73FF"/>
    <w:rsid w:val="009B013E"/>
    <w:rsid w:val="009B0853"/>
    <w:rsid w:val="009B4FDA"/>
    <w:rsid w:val="009B5DB6"/>
    <w:rsid w:val="009B6005"/>
    <w:rsid w:val="009B6586"/>
    <w:rsid w:val="009B6C2A"/>
    <w:rsid w:val="009B739A"/>
    <w:rsid w:val="009C0E2A"/>
    <w:rsid w:val="009C2B83"/>
    <w:rsid w:val="009C5632"/>
    <w:rsid w:val="009C60CE"/>
    <w:rsid w:val="009D1412"/>
    <w:rsid w:val="009D1DF5"/>
    <w:rsid w:val="009D292D"/>
    <w:rsid w:val="009D378C"/>
    <w:rsid w:val="009D3860"/>
    <w:rsid w:val="009D5CE3"/>
    <w:rsid w:val="009D626D"/>
    <w:rsid w:val="009D6400"/>
    <w:rsid w:val="009D72C2"/>
    <w:rsid w:val="009E2199"/>
    <w:rsid w:val="009E38AF"/>
    <w:rsid w:val="009E39EA"/>
    <w:rsid w:val="009E3CC2"/>
    <w:rsid w:val="009E4023"/>
    <w:rsid w:val="009E44CB"/>
    <w:rsid w:val="009E58E6"/>
    <w:rsid w:val="009E7157"/>
    <w:rsid w:val="009F1D24"/>
    <w:rsid w:val="009F3208"/>
    <w:rsid w:val="009F348B"/>
    <w:rsid w:val="009F3F0F"/>
    <w:rsid w:val="009F67E9"/>
    <w:rsid w:val="009F6D6C"/>
    <w:rsid w:val="009F79A2"/>
    <w:rsid w:val="00A017B3"/>
    <w:rsid w:val="00A01C3F"/>
    <w:rsid w:val="00A01E85"/>
    <w:rsid w:val="00A02C45"/>
    <w:rsid w:val="00A03EFA"/>
    <w:rsid w:val="00A06AB0"/>
    <w:rsid w:val="00A06C95"/>
    <w:rsid w:val="00A06EFB"/>
    <w:rsid w:val="00A10548"/>
    <w:rsid w:val="00A117F6"/>
    <w:rsid w:val="00A12278"/>
    <w:rsid w:val="00A13A83"/>
    <w:rsid w:val="00A13E00"/>
    <w:rsid w:val="00A14932"/>
    <w:rsid w:val="00A1498C"/>
    <w:rsid w:val="00A163A2"/>
    <w:rsid w:val="00A16C89"/>
    <w:rsid w:val="00A171A9"/>
    <w:rsid w:val="00A20096"/>
    <w:rsid w:val="00A20643"/>
    <w:rsid w:val="00A22677"/>
    <w:rsid w:val="00A23384"/>
    <w:rsid w:val="00A26EB1"/>
    <w:rsid w:val="00A27325"/>
    <w:rsid w:val="00A2772B"/>
    <w:rsid w:val="00A3031B"/>
    <w:rsid w:val="00A30602"/>
    <w:rsid w:val="00A327A7"/>
    <w:rsid w:val="00A33203"/>
    <w:rsid w:val="00A33C81"/>
    <w:rsid w:val="00A3674D"/>
    <w:rsid w:val="00A36770"/>
    <w:rsid w:val="00A37025"/>
    <w:rsid w:val="00A4096D"/>
    <w:rsid w:val="00A40EE1"/>
    <w:rsid w:val="00A40EE2"/>
    <w:rsid w:val="00A430B5"/>
    <w:rsid w:val="00A47064"/>
    <w:rsid w:val="00A47C7A"/>
    <w:rsid w:val="00A50F85"/>
    <w:rsid w:val="00A51737"/>
    <w:rsid w:val="00A51FF7"/>
    <w:rsid w:val="00A526BE"/>
    <w:rsid w:val="00A52ABB"/>
    <w:rsid w:val="00A52D95"/>
    <w:rsid w:val="00A52D97"/>
    <w:rsid w:val="00A534AF"/>
    <w:rsid w:val="00A540E9"/>
    <w:rsid w:val="00A56320"/>
    <w:rsid w:val="00A564E2"/>
    <w:rsid w:val="00A56893"/>
    <w:rsid w:val="00A5723B"/>
    <w:rsid w:val="00A57F1B"/>
    <w:rsid w:val="00A6039B"/>
    <w:rsid w:val="00A6067D"/>
    <w:rsid w:val="00A60C3E"/>
    <w:rsid w:val="00A619BE"/>
    <w:rsid w:val="00A62987"/>
    <w:rsid w:val="00A62C1E"/>
    <w:rsid w:val="00A62D75"/>
    <w:rsid w:val="00A62E72"/>
    <w:rsid w:val="00A63636"/>
    <w:rsid w:val="00A639B7"/>
    <w:rsid w:val="00A63D66"/>
    <w:rsid w:val="00A651F2"/>
    <w:rsid w:val="00A654B8"/>
    <w:rsid w:val="00A658E3"/>
    <w:rsid w:val="00A65E3A"/>
    <w:rsid w:val="00A66738"/>
    <w:rsid w:val="00A67B22"/>
    <w:rsid w:val="00A70663"/>
    <w:rsid w:val="00A7106F"/>
    <w:rsid w:val="00A71F5F"/>
    <w:rsid w:val="00A725EA"/>
    <w:rsid w:val="00A741CC"/>
    <w:rsid w:val="00A74AAC"/>
    <w:rsid w:val="00A80FEB"/>
    <w:rsid w:val="00A81191"/>
    <w:rsid w:val="00A813AC"/>
    <w:rsid w:val="00A813DA"/>
    <w:rsid w:val="00A850D2"/>
    <w:rsid w:val="00A85B3D"/>
    <w:rsid w:val="00A86E16"/>
    <w:rsid w:val="00A8716C"/>
    <w:rsid w:val="00A87560"/>
    <w:rsid w:val="00A90364"/>
    <w:rsid w:val="00A90581"/>
    <w:rsid w:val="00A91AFF"/>
    <w:rsid w:val="00A9216B"/>
    <w:rsid w:val="00A9217C"/>
    <w:rsid w:val="00A92650"/>
    <w:rsid w:val="00A928D3"/>
    <w:rsid w:val="00A93979"/>
    <w:rsid w:val="00A94C55"/>
    <w:rsid w:val="00A95533"/>
    <w:rsid w:val="00A95CF9"/>
    <w:rsid w:val="00A966A5"/>
    <w:rsid w:val="00A96A21"/>
    <w:rsid w:val="00A97229"/>
    <w:rsid w:val="00A9742C"/>
    <w:rsid w:val="00AA010F"/>
    <w:rsid w:val="00AA0F67"/>
    <w:rsid w:val="00AA1A12"/>
    <w:rsid w:val="00AA2BB8"/>
    <w:rsid w:val="00AA3463"/>
    <w:rsid w:val="00AA3A28"/>
    <w:rsid w:val="00AA67C0"/>
    <w:rsid w:val="00AA76F1"/>
    <w:rsid w:val="00AB0431"/>
    <w:rsid w:val="00AB08B1"/>
    <w:rsid w:val="00AB200C"/>
    <w:rsid w:val="00AB3582"/>
    <w:rsid w:val="00AB38B4"/>
    <w:rsid w:val="00AB4BBB"/>
    <w:rsid w:val="00AB4C0E"/>
    <w:rsid w:val="00AB4C33"/>
    <w:rsid w:val="00AB4F35"/>
    <w:rsid w:val="00AB527A"/>
    <w:rsid w:val="00AB5291"/>
    <w:rsid w:val="00AB52AD"/>
    <w:rsid w:val="00AB7284"/>
    <w:rsid w:val="00AB7B8B"/>
    <w:rsid w:val="00AB7E25"/>
    <w:rsid w:val="00AC0489"/>
    <w:rsid w:val="00AC0646"/>
    <w:rsid w:val="00AC1418"/>
    <w:rsid w:val="00AC161E"/>
    <w:rsid w:val="00AC2111"/>
    <w:rsid w:val="00AC23D5"/>
    <w:rsid w:val="00AC5429"/>
    <w:rsid w:val="00AC5922"/>
    <w:rsid w:val="00AC79E3"/>
    <w:rsid w:val="00AC7BB6"/>
    <w:rsid w:val="00AD0841"/>
    <w:rsid w:val="00AD16DC"/>
    <w:rsid w:val="00AD1FBC"/>
    <w:rsid w:val="00AD282D"/>
    <w:rsid w:val="00AD3ABC"/>
    <w:rsid w:val="00AD5BCB"/>
    <w:rsid w:val="00AD634D"/>
    <w:rsid w:val="00AD67C2"/>
    <w:rsid w:val="00AD6891"/>
    <w:rsid w:val="00AD6DA0"/>
    <w:rsid w:val="00AD7470"/>
    <w:rsid w:val="00AD77EF"/>
    <w:rsid w:val="00AE0C10"/>
    <w:rsid w:val="00AE129E"/>
    <w:rsid w:val="00AE13A4"/>
    <w:rsid w:val="00AE1607"/>
    <w:rsid w:val="00AE1DB6"/>
    <w:rsid w:val="00AE2036"/>
    <w:rsid w:val="00AE232C"/>
    <w:rsid w:val="00AE3220"/>
    <w:rsid w:val="00AE49DA"/>
    <w:rsid w:val="00AE621D"/>
    <w:rsid w:val="00AE62FE"/>
    <w:rsid w:val="00AE6466"/>
    <w:rsid w:val="00AE64F4"/>
    <w:rsid w:val="00AE6D30"/>
    <w:rsid w:val="00AE7123"/>
    <w:rsid w:val="00AE7452"/>
    <w:rsid w:val="00AE7952"/>
    <w:rsid w:val="00AE7F29"/>
    <w:rsid w:val="00AE7FC9"/>
    <w:rsid w:val="00AF101A"/>
    <w:rsid w:val="00AF11C2"/>
    <w:rsid w:val="00AF230A"/>
    <w:rsid w:val="00AF7190"/>
    <w:rsid w:val="00AF73DB"/>
    <w:rsid w:val="00B0123F"/>
    <w:rsid w:val="00B01334"/>
    <w:rsid w:val="00B02670"/>
    <w:rsid w:val="00B02904"/>
    <w:rsid w:val="00B032DE"/>
    <w:rsid w:val="00B0414E"/>
    <w:rsid w:val="00B06A84"/>
    <w:rsid w:val="00B06B7E"/>
    <w:rsid w:val="00B06C3E"/>
    <w:rsid w:val="00B07423"/>
    <w:rsid w:val="00B07595"/>
    <w:rsid w:val="00B12A6D"/>
    <w:rsid w:val="00B13554"/>
    <w:rsid w:val="00B15367"/>
    <w:rsid w:val="00B155D4"/>
    <w:rsid w:val="00B15FA1"/>
    <w:rsid w:val="00B20541"/>
    <w:rsid w:val="00B20856"/>
    <w:rsid w:val="00B20988"/>
    <w:rsid w:val="00B20D5E"/>
    <w:rsid w:val="00B2300A"/>
    <w:rsid w:val="00B2403F"/>
    <w:rsid w:val="00B240EA"/>
    <w:rsid w:val="00B24CA0"/>
    <w:rsid w:val="00B25A9D"/>
    <w:rsid w:val="00B273D9"/>
    <w:rsid w:val="00B27BA5"/>
    <w:rsid w:val="00B312CC"/>
    <w:rsid w:val="00B33BA6"/>
    <w:rsid w:val="00B3462E"/>
    <w:rsid w:val="00B3489D"/>
    <w:rsid w:val="00B34D52"/>
    <w:rsid w:val="00B35A85"/>
    <w:rsid w:val="00B37D47"/>
    <w:rsid w:val="00B40046"/>
    <w:rsid w:val="00B40185"/>
    <w:rsid w:val="00B408EE"/>
    <w:rsid w:val="00B409C3"/>
    <w:rsid w:val="00B40AB5"/>
    <w:rsid w:val="00B438CD"/>
    <w:rsid w:val="00B455C9"/>
    <w:rsid w:val="00B45AFC"/>
    <w:rsid w:val="00B46259"/>
    <w:rsid w:val="00B4665F"/>
    <w:rsid w:val="00B46857"/>
    <w:rsid w:val="00B505CD"/>
    <w:rsid w:val="00B50F8A"/>
    <w:rsid w:val="00B51029"/>
    <w:rsid w:val="00B5154D"/>
    <w:rsid w:val="00B51C5C"/>
    <w:rsid w:val="00B5226C"/>
    <w:rsid w:val="00B54491"/>
    <w:rsid w:val="00B54E6C"/>
    <w:rsid w:val="00B55C3D"/>
    <w:rsid w:val="00B56D0B"/>
    <w:rsid w:val="00B5712D"/>
    <w:rsid w:val="00B5766A"/>
    <w:rsid w:val="00B57976"/>
    <w:rsid w:val="00B605F5"/>
    <w:rsid w:val="00B60990"/>
    <w:rsid w:val="00B609A4"/>
    <w:rsid w:val="00B61551"/>
    <w:rsid w:val="00B61941"/>
    <w:rsid w:val="00B61DC4"/>
    <w:rsid w:val="00B63617"/>
    <w:rsid w:val="00B659D3"/>
    <w:rsid w:val="00B666CF"/>
    <w:rsid w:val="00B670DF"/>
    <w:rsid w:val="00B67B96"/>
    <w:rsid w:val="00B67F4C"/>
    <w:rsid w:val="00B70C7F"/>
    <w:rsid w:val="00B71866"/>
    <w:rsid w:val="00B71C5E"/>
    <w:rsid w:val="00B72CF0"/>
    <w:rsid w:val="00B73BA4"/>
    <w:rsid w:val="00B771D7"/>
    <w:rsid w:val="00B801B2"/>
    <w:rsid w:val="00B8277D"/>
    <w:rsid w:val="00B83214"/>
    <w:rsid w:val="00B83404"/>
    <w:rsid w:val="00B842B5"/>
    <w:rsid w:val="00B8475D"/>
    <w:rsid w:val="00B84C5D"/>
    <w:rsid w:val="00B85251"/>
    <w:rsid w:val="00B853CC"/>
    <w:rsid w:val="00B86B8B"/>
    <w:rsid w:val="00B86E84"/>
    <w:rsid w:val="00B86E85"/>
    <w:rsid w:val="00B872D1"/>
    <w:rsid w:val="00B91988"/>
    <w:rsid w:val="00B9293C"/>
    <w:rsid w:val="00B934D2"/>
    <w:rsid w:val="00B93F6D"/>
    <w:rsid w:val="00B94815"/>
    <w:rsid w:val="00B97669"/>
    <w:rsid w:val="00BA0429"/>
    <w:rsid w:val="00BA2104"/>
    <w:rsid w:val="00BA306B"/>
    <w:rsid w:val="00BA4780"/>
    <w:rsid w:val="00BA480A"/>
    <w:rsid w:val="00BA5482"/>
    <w:rsid w:val="00BA55AE"/>
    <w:rsid w:val="00BA57AA"/>
    <w:rsid w:val="00BA6992"/>
    <w:rsid w:val="00BB07A1"/>
    <w:rsid w:val="00BB0D13"/>
    <w:rsid w:val="00BB32F3"/>
    <w:rsid w:val="00BB45A2"/>
    <w:rsid w:val="00BB6859"/>
    <w:rsid w:val="00BC060A"/>
    <w:rsid w:val="00BC0656"/>
    <w:rsid w:val="00BC0C42"/>
    <w:rsid w:val="00BC114A"/>
    <w:rsid w:val="00BC1F7F"/>
    <w:rsid w:val="00BC2EF9"/>
    <w:rsid w:val="00BC3A91"/>
    <w:rsid w:val="00BC62E7"/>
    <w:rsid w:val="00BC6FE3"/>
    <w:rsid w:val="00BD0303"/>
    <w:rsid w:val="00BD0401"/>
    <w:rsid w:val="00BD181F"/>
    <w:rsid w:val="00BD18C1"/>
    <w:rsid w:val="00BD26F5"/>
    <w:rsid w:val="00BD2E91"/>
    <w:rsid w:val="00BD3B5B"/>
    <w:rsid w:val="00BD516D"/>
    <w:rsid w:val="00BD528E"/>
    <w:rsid w:val="00BD7718"/>
    <w:rsid w:val="00BD7835"/>
    <w:rsid w:val="00BE2671"/>
    <w:rsid w:val="00BE2F38"/>
    <w:rsid w:val="00BE326C"/>
    <w:rsid w:val="00BE4067"/>
    <w:rsid w:val="00BE571C"/>
    <w:rsid w:val="00BE7103"/>
    <w:rsid w:val="00BE7A42"/>
    <w:rsid w:val="00BE7B1A"/>
    <w:rsid w:val="00BF006D"/>
    <w:rsid w:val="00BF04FB"/>
    <w:rsid w:val="00BF0CF7"/>
    <w:rsid w:val="00BF2D9E"/>
    <w:rsid w:val="00BF3511"/>
    <w:rsid w:val="00BF4187"/>
    <w:rsid w:val="00BF45F7"/>
    <w:rsid w:val="00BF4652"/>
    <w:rsid w:val="00BF5EAB"/>
    <w:rsid w:val="00BF7D80"/>
    <w:rsid w:val="00C0025D"/>
    <w:rsid w:val="00C010E4"/>
    <w:rsid w:val="00C01C38"/>
    <w:rsid w:val="00C02692"/>
    <w:rsid w:val="00C02EB9"/>
    <w:rsid w:val="00C02FF5"/>
    <w:rsid w:val="00C03CB4"/>
    <w:rsid w:val="00C03EC6"/>
    <w:rsid w:val="00C041AB"/>
    <w:rsid w:val="00C05F32"/>
    <w:rsid w:val="00C06B8F"/>
    <w:rsid w:val="00C07084"/>
    <w:rsid w:val="00C07AB1"/>
    <w:rsid w:val="00C10A6D"/>
    <w:rsid w:val="00C11E87"/>
    <w:rsid w:val="00C12079"/>
    <w:rsid w:val="00C12403"/>
    <w:rsid w:val="00C12AD6"/>
    <w:rsid w:val="00C13FB5"/>
    <w:rsid w:val="00C146B3"/>
    <w:rsid w:val="00C149D9"/>
    <w:rsid w:val="00C14F43"/>
    <w:rsid w:val="00C15786"/>
    <w:rsid w:val="00C1714A"/>
    <w:rsid w:val="00C17A3B"/>
    <w:rsid w:val="00C227BD"/>
    <w:rsid w:val="00C23698"/>
    <w:rsid w:val="00C24E83"/>
    <w:rsid w:val="00C2539C"/>
    <w:rsid w:val="00C25621"/>
    <w:rsid w:val="00C25A87"/>
    <w:rsid w:val="00C25D8B"/>
    <w:rsid w:val="00C317C5"/>
    <w:rsid w:val="00C31AE4"/>
    <w:rsid w:val="00C31FA1"/>
    <w:rsid w:val="00C332B5"/>
    <w:rsid w:val="00C33ED6"/>
    <w:rsid w:val="00C3681D"/>
    <w:rsid w:val="00C369E6"/>
    <w:rsid w:val="00C36C23"/>
    <w:rsid w:val="00C408F8"/>
    <w:rsid w:val="00C410ED"/>
    <w:rsid w:val="00C43AD8"/>
    <w:rsid w:val="00C453F5"/>
    <w:rsid w:val="00C463E3"/>
    <w:rsid w:val="00C469A5"/>
    <w:rsid w:val="00C47352"/>
    <w:rsid w:val="00C476A6"/>
    <w:rsid w:val="00C47E1D"/>
    <w:rsid w:val="00C519FB"/>
    <w:rsid w:val="00C5413F"/>
    <w:rsid w:val="00C54943"/>
    <w:rsid w:val="00C5522F"/>
    <w:rsid w:val="00C55A80"/>
    <w:rsid w:val="00C55B98"/>
    <w:rsid w:val="00C57490"/>
    <w:rsid w:val="00C57BB2"/>
    <w:rsid w:val="00C57F17"/>
    <w:rsid w:val="00C613F4"/>
    <w:rsid w:val="00C61C2E"/>
    <w:rsid w:val="00C62E1E"/>
    <w:rsid w:val="00C63075"/>
    <w:rsid w:val="00C65558"/>
    <w:rsid w:val="00C6758D"/>
    <w:rsid w:val="00C71446"/>
    <w:rsid w:val="00C71F0B"/>
    <w:rsid w:val="00C72C4A"/>
    <w:rsid w:val="00C73A67"/>
    <w:rsid w:val="00C74691"/>
    <w:rsid w:val="00C74DA6"/>
    <w:rsid w:val="00C74E3D"/>
    <w:rsid w:val="00C74E4D"/>
    <w:rsid w:val="00C74EEA"/>
    <w:rsid w:val="00C75A4F"/>
    <w:rsid w:val="00C75C3F"/>
    <w:rsid w:val="00C75DB4"/>
    <w:rsid w:val="00C766CC"/>
    <w:rsid w:val="00C779B5"/>
    <w:rsid w:val="00C814C0"/>
    <w:rsid w:val="00C81DA9"/>
    <w:rsid w:val="00C81FBD"/>
    <w:rsid w:val="00C82955"/>
    <w:rsid w:val="00C83443"/>
    <w:rsid w:val="00C83769"/>
    <w:rsid w:val="00C83D00"/>
    <w:rsid w:val="00C8421D"/>
    <w:rsid w:val="00C84957"/>
    <w:rsid w:val="00C84CC8"/>
    <w:rsid w:val="00C85E4C"/>
    <w:rsid w:val="00C86149"/>
    <w:rsid w:val="00C9207A"/>
    <w:rsid w:val="00C93FA8"/>
    <w:rsid w:val="00C94EBD"/>
    <w:rsid w:val="00C95503"/>
    <w:rsid w:val="00C958EA"/>
    <w:rsid w:val="00C96297"/>
    <w:rsid w:val="00C97484"/>
    <w:rsid w:val="00CA0148"/>
    <w:rsid w:val="00CA1448"/>
    <w:rsid w:val="00CA14C2"/>
    <w:rsid w:val="00CA15B6"/>
    <w:rsid w:val="00CA1CD9"/>
    <w:rsid w:val="00CA2834"/>
    <w:rsid w:val="00CA2A29"/>
    <w:rsid w:val="00CA32B2"/>
    <w:rsid w:val="00CA3CD2"/>
    <w:rsid w:val="00CA41C7"/>
    <w:rsid w:val="00CA4E1D"/>
    <w:rsid w:val="00CA5009"/>
    <w:rsid w:val="00CA64BC"/>
    <w:rsid w:val="00CA65C9"/>
    <w:rsid w:val="00CB0A72"/>
    <w:rsid w:val="00CB0DA3"/>
    <w:rsid w:val="00CB13C6"/>
    <w:rsid w:val="00CB1ED7"/>
    <w:rsid w:val="00CB20E5"/>
    <w:rsid w:val="00CB34A2"/>
    <w:rsid w:val="00CB39E0"/>
    <w:rsid w:val="00CB3A6E"/>
    <w:rsid w:val="00CB50DD"/>
    <w:rsid w:val="00CB5BE6"/>
    <w:rsid w:val="00CB69D6"/>
    <w:rsid w:val="00CB6EE1"/>
    <w:rsid w:val="00CB7DBA"/>
    <w:rsid w:val="00CC00A0"/>
    <w:rsid w:val="00CC15AB"/>
    <w:rsid w:val="00CC190A"/>
    <w:rsid w:val="00CC2356"/>
    <w:rsid w:val="00CC3F24"/>
    <w:rsid w:val="00CC415E"/>
    <w:rsid w:val="00CC489E"/>
    <w:rsid w:val="00CC625A"/>
    <w:rsid w:val="00CC634E"/>
    <w:rsid w:val="00CC7263"/>
    <w:rsid w:val="00CD0295"/>
    <w:rsid w:val="00CD0D03"/>
    <w:rsid w:val="00CD0FBC"/>
    <w:rsid w:val="00CD44AE"/>
    <w:rsid w:val="00CD4FE9"/>
    <w:rsid w:val="00CD73D9"/>
    <w:rsid w:val="00CD79C5"/>
    <w:rsid w:val="00CE05AB"/>
    <w:rsid w:val="00CE100C"/>
    <w:rsid w:val="00CE1139"/>
    <w:rsid w:val="00CE1CE8"/>
    <w:rsid w:val="00CE2572"/>
    <w:rsid w:val="00CE25F8"/>
    <w:rsid w:val="00CE28F5"/>
    <w:rsid w:val="00CE2D39"/>
    <w:rsid w:val="00CE5122"/>
    <w:rsid w:val="00CE5A76"/>
    <w:rsid w:val="00CE61F3"/>
    <w:rsid w:val="00CE625C"/>
    <w:rsid w:val="00CE6EF5"/>
    <w:rsid w:val="00CE7EB2"/>
    <w:rsid w:val="00CF03E0"/>
    <w:rsid w:val="00CF0A94"/>
    <w:rsid w:val="00CF0AF1"/>
    <w:rsid w:val="00CF1749"/>
    <w:rsid w:val="00CF1E3D"/>
    <w:rsid w:val="00CF2696"/>
    <w:rsid w:val="00CF27C4"/>
    <w:rsid w:val="00CF289A"/>
    <w:rsid w:val="00CF3F95"/>
    <w:rsid w:val="00CF69A7"/>
    <w:rsid w:val="00CF723B"/>
    <w:rsid w:val="00D001D3"/>
    <w:rsid w:val="00D00430"/>
    <w:rsid w:val="00D018D5"/>
    <w:rsid w:val="00D020C1"/>
    <w:rsid w:val="00D02CFA"/>
    <w:rsid w:val="00D03701"/>
    <w:rsid w:val="00D03ABE"/>
    <w:rsid w:val="00D03DFD"/>
    <w:rsid w:val="00D0432D"/>
    <w:rsid w:val="00D0481B"/>
    <w:rsid w:val="00D04D78"/>
    <w:rsid w:val="00D055F1"/>
    <w:rsid w:val="00D06162"/>
    <w:rsid w:val="00D06420"/>
    <w:rsid w:val="00D0701F"/>
    <w:rsid w:val="00D077E3"/>
    <w:rsid w:val="00D07A59"/>
    <w:rsid w:val="00D11A66"/>
    <w:rsid w:val="00D12606"/>
    <w:rsid w:val="00D13146"/>
    <w:rsid w:val="00D15AA1"/>
    <w:rsid w:val="00D16794"/>
    <w:rsid w:val="00D17FD8"/>
    <w:rsid w:val="00D20529"/>
    <w:rsid w:val="00D20CBF"/>
    <w:rsid w:val="00D21052"/>
    <w:rsid w:val="00D21140"/>
    <w:rsid w:val="00D21EAA"/>
    <w:rsid w:val="00D228F8"/>
    <w:rsid w:val="00D22E02"/>
    <w:rsid w:val="00D2417D"/>
    <w:rsid w:val="00D24498"/>
    <w:rsid w:val="00D24615"/>
    <w:rsid w:val="00D2496A"/>
    <w:rsid w:val="00D24F15"/>
    <w:rsid w:val="00D25CBC"/>
    <w:rsid w:val="00D2679D"/>
    <w:rsid w:val="00D27467"/>
    <w:rsid w:val="00D300B3"/>
    <w:rsid w:val="00D30AF1"/>
    <w:rsid w:val="00D31457"/>
    <w:rsid w:val="00D31E59"/>
    <w:rsid w:val="00D32975"/>
    <w:rsid w:val="00D34C54"/>
    <w:rsid w:val="00D3555C"/>
    <w:rsid w:val="00D3572A"/>
    <w:rsid w:val="00D35DEE"/>
    <w:rsid w:val="00D37C0C"/>
    <w:rsid w:val="00D37FA9"/>
    <w:rsid w:val="00D40767"/>
    <w:rsid w:val="00D409A1"/>
    <w:rsid w:val="00D41EAD"/>
    <w:rsid w:val="00D42148"/>
    <w:rsid w:val="00D427E8"/>
    <w:rsid w:val="00D43B22"/>
    <w:rsid w:val="00D449C5"/>
    <w:rsid w:val="00D44E98"/>
    <w:rsid w:val="00D453E5"/>
    <w:rsid w:val="00D4696A"/>
    <w:rsid w:val="00D50738"/>
    <w:rsid w:val="00D5103B"/>
    <w:rsid w:val="00D53EE6"/>
    <w:rsid w:val="00D558DA"/>
    <w:rsid w:val="00D60294"/>
    <w:rsid w:val="00D60DDD"/>
    <w:rsid w:val="00D62DBA"/>
    <w:rsid w:val="00D63102"/>
    <w:rsid w:val="00D647C5"/>
    <w:rsid w:val="00D64954"/>
    <w:rsid w:val="00D6512E"/>
    <w:rsid w:val="00D66260"/>
    <w:rsid w:val="00D6658E"/>
    <w:rsid w:val="00D70630"/>
    <w:rsid w:val="00D708DA"/>
    <w:rsid w:val="00D71B7C"/>
    <w:rsid w:val="00D71E9A"/>
    <w:rsid w:val="00D74080"/>
    <w:rsid w:val="00D74CAD"/>
    <w:rsid w:val="00D75831"/>
    <w:rsid w:val="00D75CBE"/>
    <w:rsid w:val="00D76A05"/>
    <w:rsid w:val="00D76C40"/>
    <w:rsid w:val="00D76EC9"/>
    <w:rsid w:val="00D77E41"/>
    <w:rsid w:val="00D80AB4"/>
    <w:rsid w:val="00D81639"/>
    <w:rsid w:val="00D819BF"/>
    <w:rsid w:val="00D82204"/>
    <w:rsid w:val="00D825E5"/>
    <w:rsid w:val="00D8338E"/>
    <w:rsid w:val="00D84540"/>
    <w:rsid w:val="00D84B8F"/>
    <w:rsid w:val="00D84F8A"/>
    <w:rsid w:val="00D85879"/>
    <w:rsid w:val="00D85F7F"/>
    <w:rsid w:val="00D8608C"/>
    <w:rsid w:val="00D900AD"/>
    <w:rsid w:val="00D908BC"/>
    <w:rsid w:val="00D90EE2"/>
    <w:rsid w:val="00D91210"/>
    <w:rsid w:val="00D91F0C"/>
    <w:rsid w:val="00D93619"/>
    <w:rsid w:val="00D93847"/>
    <w:rsid w:val="00D95BF2"/>
    <w:rsid w:val="00D96393"/>
    <w:rsid w:val="00D96E31"/>
    <w:rsid w:val="00D97289"/>
    <w:rsid w:val="00DA0126"/>
    <w:rsid w:val="00DA14A7"/>
    <w:rsid w:val="00DA1AA7"/>
    <w:rsid w:val="00DA2081"/>
    <w:rsid w:val="00DA2B33"/>
    <w:rsid w:val="00DA3835"/>
    <w:rsid w:val="00DA4947"/>
    <w:rsid w:val="00DA65FF"/>
    <w:rsid w:val="00DA79C9"/>
    <w:rsid w:val="00DA7CA0"/>
    <w:rsid w:val="00DB1D43"/>
    <w:rsid w:val="00DB27B0"/>
    <w:rsid w:val="00DB2B16"/>
    <w:rsid w:val="00DB2E4E"/>
    <w:rsid w:val="00DB3324"/>
    <w:rsid w:val="00DB4D82"/>
    <w:rsid w:val="00DB5063"/>
    <w:rsid w:val="00DB62B8"/>
    <w:rsid w:val="00DB635A"/>
    <w:rsid w:val="00DC0682"/>
    <w:rsid w:val="00DC0E9B"/>
    <w:rsid w:val="00DC16A4"/>
    <w:rsid w:val="00DC1F76"/>
    <w:rsid w:val="00DC4B6C"/>
    <w:rsid w:val="00DC4D1E"/>
    <w:rsid w:val="00DC7262"/>
    <w:rsid w:val="00DC7E05"/>
    <w:rsid w:val="00DD1311"/>
    <w:rsid w:val="00DD1D55"/>
    <w:rsid w:val="00DD1EE7"/>
    <w:rsid w:val="00DD2119"/>
    <w:rsid w:val="00DD311B"/>
    <w:rsid w:val="00DD4294"/>
    <w:rsid w:val="00DD6165"/>
    <w:rsid w:val="00DD7917"/>
    <w:rsid w:val="00DE01CB"/>
    <w:rsid w:val="00DE0E25"/>
    <w:rsid w:val="00DE189A"/>
    <w:rsid w:val="00DE3B9C"/>
    <w:rsid w:val="00DE5141"/>
    <w:rsid w:val="00DE58A0"/>
    <w:rsid w:val="00DE58DB"/>
    <w:rsid w:val="00DE5B71"/>
    <w:rsid w:val="00DE6DA4"/>
    <w:rsid w:val="00DE73FB"/>
    <w:rsid w:val="00DF073E"/>
    <w:rsid w:val="00DF09CC"/>
    <w:rsid w:val="00DF14E7"/>
    <w:rsid w:val="00DF29F1"/>
    <w:rsid w:val="00DF3846"/>
    <w:rsid w:val="00DF4EB1"/>
    <w:rsid w:val="00DF64D2"/>
    <w:rsid w:val="00DF6698"/>
    <w:rsid w:val="00DF77C4"/>
    <w:rsid w:val="00E00BB6"/>
    <w:rsid w:val="00E01C49"/>
    <w:rsid w:val="00E02FC9"/>
    <w:rsid w:val="00E02FFE"/>
    <w:rsid w:val="00E03916"/>
    <w:rsid w:val="00E039A5"/>
    <w:rsid w:val="00E049BD"/>
    <w:rsid w:val="00E04A01"/>
    <w:rsid w:val="00E04ECE"/>
    <w:rsid w:val="00E05AE5"/>
    <w:rsid w:val="00E06C1E"/>
    <w:rsid w:val="00E06D3C"/>
    <w:rsid w:val="00E07671"/>
    <w:rsid w:val="00E0798F"/>
    <w:rsid w:val="00E102FF"/>
    <w:rsid w:val="00E1124C"/>
    <w:rsid w:val="00E11B8F"/>
    <w:rsid w:val="00E11BB1"/>
    <w:rsid w:val="00E13F29"/>
    <w:rsid w:val="00E16198"/>
    <w:rsid w:val="00E16BAA"/>
    <w:rsid w:val="00E17F49"/>
    <w:rsid w:val="00E20418"/>
    <w:rsid w:val="00E21412"/>
    <w:rsid w:val="00E22486"/>
    <w:rsid w:val="00E22993"/>
    <w:rsid w:val="00E229A0"/>
    <w:rsid w:val="00E230CB"/>
    <w:rsid w:val="00E23D5F"/>
    <w:rsid w:val="00E23E25"/>
    <w:rsid w:val="00E25577"/>
    <w:rsid w:val="00E25AC1"/>
    <w:rsid w:val="00E26920"/>
    <w:rsid w:val="00E27408"/>
    <w:rsid w:val="00E30474"/>
    <w:rsid w:val="00E30C17"/>
    <w:rsid w:val="00E30D86"/>
    <w:rsid w:val="00E3160B"/>
    <w:rsid w:val="00E316D5"/>
    <w:rsid w:val="00E31E0B"/>
    <w:rsid w:val="00E32435"/>
    <w:rsid w:val="00E32B9B"/>
    <w:rsid w:val="00E3369B"/>
    <w:rsid w:val="00E3423F"/>
    <w:rsid w:val="00E34CDC"/>
    <w:rsid w:val="00E368B4"/>
    <w:rsid w:val="00E37592"/>
    <w:rsid w:val="00E37FDF"/>
    <w:rsid w:val="00E4039F"/>
    <w:rsid w:val="00E440C8"/>
    <w:rsid w:val="00E440FE"/>
    <w:rsid w:val="00E444AA"/>
    <w:rsid w:val="00E447C5"/>
    <w:rsid w:val="00E44845"/>
    <w:rsid w:val="00E44DFC"/>
    <w:rsid w:val="00E46B43"/>
    <w:rsid w:val="00E470D9"/>
    <w:rsid w:val="00E50124"/>
    <w:rsid w:val="00E50C0E"/>
    <w:rsid w:val="00E50D17"/>
    <w:rsid w:val="00E524D8"/>
    <w:rsid w:val="00E52597"/>
    <w:rsid w:val="00E525CB"/>
    <w:rsid w:val="00E52CF6"/>
    <w:rsid w:val="00E535A8"/>
    <w:rsid w:val="00E538FF"/>
    <w:rsid w:val="00E539AB"/>
    <w:rsid w:val="00E54407"/>
    <w:rsid w:val="00E55520"/>
    <w:rsid w:val="00E5784B"/>
    <w:rsid w:val="00E57C92"/>
    <w:rsid w:val="00E6079D"/>
    <w:rsid w:val="00E614E8"/>
    <w:rsid w:val="00E6158C"/>
    <w:rsid w:val="00E6243E"/>
    <w:rsid w:val="00E626FE"/>
    <w:rsid w:val="00E62B92"/>
    <w:rsid w:val="00E6417D"/>
    <w:rsid w:val="00E66495"/>
    <w:rsid w:val="00E664BA"/>
    <w:rsid w:val="00E70266"/>
    <w:rsid w:val="00E702C2"/>
    <w:rsid w:val="00E70C3A"/>
    <w:rsid w:val="00E70F15"/>
    <w:rsid w:val="00E718ED"/>
    <w:rsid w:val="00E7229A"/>
    <w:rsid w:val="00E73CA5"/>
    <w:rsid w:val="00E75248"/>
    <w:rsid w:val="00E75EC1"/>
    <w:rsid w:val="00E76B1A"/>
    <w:rsid w:val="00E804F0"/>
    <w:rsid w:val="00E80C37"/>
    <w:rsid w:val="00E81924"/>
    <w:rsid w:val="00E82D58"/>
    <w:rsid w:val="00E84077"/>
    <w:rsid w:val="00E856C3"/>
    <w:rsid w:val="00E866D0"/>
    <w:rsid w:val="00E87031"/>
    <w:rsid w:val="00E87790"/>
    <w:rsid w:val="00E878D3"/>
    <w:rsid w:val="00E87D62"/>
    <w:rsid w:val="00E91570"/>
    <w:rsid w:val="00E928DD"/>
    <w:rsid w:val="00E93DFE"/>
    <w:rsid w:val="00E949DD"/>
    <w:rsid w:val="00E956A8"/>
    <w:rsid w:val="00E959A2"/>
    <w:rsid w:val="00E95FA9"/>
    <w:rsid w:val="00EA0143"/>
    <w:rsid w:val="00EA0390"/>
    <w:rsid w:val="00EA0E22"/>
    <w:rsid w:val="00EA12F7"/>
    <w:rsid w:val="00EA1891"/>
    <w:rsid w:val="00EA2918"/>
    <w:rsid w:val="00EA3E48"/>
    <w:rsid w:val="00EA4DAA"/>
    <w:rsid w:val="00EA5A14"/>
    <w:rsid w:val="00EA5BA9"/>
    <w:rsid w:val="00EA60FA"/>
    <w:rsid w:val="00EA65BC"/>
    <w:rsid w:val="00EA6A17"/>
    <w:rsid w:val="00EA7673"/>
    <w:rsid w:val="00EB0146"/>
    <w:rsid w:val="00EB057F"/>
    <w:rsid w:val="00EB2BB1"/>
    <w:rsid w:val="00EB2F6F"/>
    <w:rsid w:val="00EB381C"/>
    <w:rsid w:val="00EB6C1F"/>
    <w:rsid w:val="00EB6D2B"/>
    <w:rsid w:val="00EB7CAF"/>
    <w:rsid w:val="00EC0636"/>
    <w:rsid w:val="00EC064D"/>
    <w:rsid w:val="00EC083A"/>
    <w:rsid w:val="00EC0F6D"/>
    <w:rsid w:val="00EC174C"/>
    <w:rsid w:val="00EC1ED8"/>
    <w:rsid w:val="00EC364B"/>
    <w:rsid w:val="00EC3746"/>
    <w:rsid w:val="00EC3FED"/>
    <w:rsid w:val="00EC41AA"/>
    <w:rsid w:val="00EC5281"/>
    <w:rsid w:val="00EC5A65"/>
    <w:rsid w:val="00EC5F63"/>
    <w:rsid w:val="00EC61AC"/>
    <w:rsid w:val="00EC63A2"/>
    <w:rsid w:val="00ED007C"/>
    <w:rsid w:val="00ED0C6A"/>
    <w:rsid w:val="00ED172B"/>
    <w:rsid w:val="00ED272C"/>
    <w:rsid w:val="00ED2DDD"/>
    <w:rsid w:val="00ED3BCC"/>
    <w:rsid w:val="00ED48DA"/>
    <w:rsid w:val="00ED509B"/>
    <w:rsid w:val="00ED55AA"/>
    <w:rsid w:val="00ED6E79"/>
    <w:rsid w:val="00ED712A"/>
    <w:rsid w:val="00ED74EE"/>
    <w:rsid w:val="00ED7D12"/>
    <w:rsid w:val="00EE0221"/>
    <w:rsid w:val="00EE05B7"/>
    <w:rsid w:val="00EE0C65"/>
    <w:rsid w:val="00EE1DD1"/>
    <w:rsid w:val="00EE50A8"/>
    <w:rsid w:val="00EE6372"/>
    <w:rsid w:val="00EE6F42"/>
    <w:rsid w:val="00EE7144"/>
    <w:rsid w:val="00EE7829"/>
    <w:rsid w:val="00EF09DF"/>
    <w:rsid w:val="00EF3463"/>
    <w:rsid w:val="00EF36A1"/>
    <w:rsid w:val="00EF45CC"/>
    <w:rsid w:val="00EF4A30"/>
    <w:rsid w:val="00EF4E00"/>
    <w:rsid w:val="00EF76FE"/>
    <w:rsid w:val="00F0087F"/>
    <w:rsid w:val="00F00C86"/>
    <w:rsid w:val="00F0119D"/>
    <w:rsid w:val="00F01A8D"/>
    <w:rsid w:val="00F03286"/>
    <w:rsid w:val="00F03E46"/>
    <w:rsid w:val="00F0433A"/>
    <w:rsid w:val="00F0619B"/>
    <w:rsid w:val="00F06ADC"/>
    <w:rsid w:val="00F06EF8"/>
    <w:rsid w:val="00F11700"/>
    <w:rsid w:val="00F11F45"/>
    <w:rsid w:val="00F129DF"/>
    <w:rsid w:val="00F13C0D"/>
    <w:rsid w:val="00F13F8C"/>
    <w:rsid w:val="00F143C2"/>
    <w:rsid w:val="00F147FA"/>
    <w:rsid w:val="00F14D0B"/>
    <w:rsid w:val="00F15AA8"/>
    <w:rsid w:val="00F20899"/>
    <w:rsid w:val="00F20E73"/>
    <w:rsid w:val="00F21D64"/>
    <w:rsid w:val="00F22006"/>
    <w:rsid w:val="00F2262B"/>
    <w:rsid w:val="00F25214"/>
    <w:rsid w:val="00F2548E"/>
    <w:rsid w:val="00F25965"/>
    <w:rsid w:val="00F3080C"/>
    <w:rsid w:val="00F32724"/>
    <w:rsid w:val="00F32751"/>
    <w:rsid w:val="00F32B6D"/>
    <w:rsid w:val="00F339CE"/>
    <w:rsid w:val="00F33E0A"/>
    <w:rsid w:val="00F33E76"/>
    <w:rsid w:val="00F342F9"/>
    <w:rsid w:val="00F3511E"/>
    <w:rsid w:val="00F3516E"/>
    <w:rsid w:val="00F35698"/>
    <w:rsid w:val="00F360F2"/>
    <w:rsid w:val="00F3615E"/>
    <w:rsid w:val="00F366A6"/>
    <w:rsid w:val="00F36848"/>
    <w:rsid w:val="00F40C9F"/>
    <w:rsid w:val="00F42995"/>
    <w:rsid w:val="00F44638"/>
    <w:rsid w:val="00F4580C"/>
    <w:rsid w:val="00F45CB7"/>
    <w:rsid w:val="00F45CE5"/>
    <w:rsid w:val="00F47E58"/>
    <w:rsid w:val="00F507BE"/>
    <w:rsid w:val="00F50AD0"/>
    <w:rsid w:val="00F51011"/>
    <w:rsid w:val="00F51610"/>
    <w:rsid w:val="00F52B75"/>
    <w:rsid w:val="00F5303D"/>
    <w:rsid w:val="00F5435D"/>
    <w:rsid w:val="00F54F47"/>
    <w:rsid w:val="00F54FAA"/>
    <w:rsid w:val="00F55079"/>
    <w:rsid w:val="00F55CF9"/>
    <w:rsid w:val="00F563DA"/>
    <w:rsid w:val="00F571EB"/>
    <w:rsid w:val="00F607CC"/>
    <w:rsid w:val="00F61A89"/>
    <w:rsid w:val="00F627C0"/>
    <w:rsid w:val="00F63955"/>
    <w:rsid w:val="00F64287"/>
    <w:rsid w:val="00F651BC"/>
    <w:rsid w:val="00F66714"/>
    <w:rsid w:val="00F67CCA"/>
    <w:rsid w:val="00F67FA4"/>
    <w:rsid w:val="00F702B4"/>
    <w:rsid w:val="00F70415"/>
    <w:rsid w:val="00F7071C"/>
    <w:rsid w:val="00F70AC4"/>
    <w:rsid w:val="00F70B2D"/>
    <w:rsid w:val="00F70B9C"/>
    <w:rsid w:val="00F71605"/>
    <w:rsid w:val="00F719E6"/>
    <w:rsid w:val="00F74CF3"/>
    <w:rsid w:val="00F74E2A"/>
    <w:rsid w:val="00F754D5"/>
    <w:rsid w:val="00F75864"/>
    <w:rsid w:val="00F7673F"/>
    <w:rsid w:val="00F76753"/>
    <w:rsid w:val="00F77D8B"/>
    <w:rsid w:val="00F80505"/>
    <w:rsid w:val="00F807FB"/>
    <w:rsid w:val="00F80C9C"/>
    <w:rsid w:val="00F825BA"/>
    <w:rsid w:val="00F829C9"/>
    <w:rsid w:val="00F83228"/>
    <w:rsid w:val="00F83727"/>
    <w:rsid w:val="00F83A6A"/>
    <w:rsid w:val="00F83F88"/>
    <w:rsid w:val="00F84A82"/>
    <w:rsid w:val="00F84DDE"/>
    <w:rsid w:val="00F85027"/>
    <w:rsid w:val="00F857BB"/>
    <w:rsid w:val="00F8685E"/>
    <w:rsid w:val="00F86861"/>
    <w:rsid w:val="00F872DC"/>
    <w:rsid w:val="00F9062E"/>
    <w:rsid w:val="00F90A32"/>
    <w:rsid w:val="00F90BF8"/>
    <w:rsid w:val="00F939F8"/>
    <w:rsid w:val="00F95744"/>
    <w:rsid w:val="00F95AA3"/>
    <w:rsid w:val="00F95FEA"/>
    <w:rsid w:val="00F9713C"/>
    <w:rsid w:val="00F97A57"/>
    <w:rsid w:val="00F97A99"/>
    <w:rsid w:val="00F97C7F"/>
    <w:rsid w:val="00FA1420"/>
    <w:rsid w:val="00FA2430"/>
    <w:rsid w:val="00FA3375"/>
    <w:rsid w:val="00FA45A1"/>
    <w:rsid w:val="00FA46DF"/>
    <w:rsid w:val="00FA5E02"/>
    <w:rsid w:val="00FA69B8"/>
    <w:rsid w:val="00FA7580"/>
    <w:rsid w:val="00FB146D"/>
    <w:rsid w:val="00FB1F1C"/>
    <w:rsid w:val="00FB32A4"/>
    <w:rsid w:val="00FB39DD"/>
    <w:rsid w:val="00FB41C1"/>
    <w:rsid w:val="00FB4E79"/>
    <w:rsid w:val="00FB513B"/>
    <w:rsid w:val="00FB51A3"/>
    <w:rsid w:val="00FB7AE9"/>
    <w:rsid w:val="00FC0549"/>
    <w:rsid w:val="00FC083E"/>
    <w:rsid w:val="00FC0A2B"/>
    <w:rsid w:val="00FC0AC7"/>
    <w:rsid w:val="00FC13CE"/>
    <w:rsid w:val="00FC1AA8"/>
    <w:rsid w:val="00FC1E9E"/>
    <w:rsid w:val="00FC2B12"/>
    <w:rsid w:val="00FC49D3"/>
    <w:rsid w:val="00FC5451"/>
    <w:rsid w:val="00FC727D"/>
    <w:rsid w:val="00FC769C"/>
    <w:rsid w:val="00FD047C"/>
    <w:rsid w:val="00FD059E"/>
    <w:rsid w:val="00FD18B2"/>
    <w:rsid w:val="00FD3C8C"/>
    <w:rsid w:val="00FD4802"/>
    <w:rsid w:val="00FD4A6F"/>
    <w:rsid w:val="00FE122D"/>
    <w:rsid w:val="00FE1B3A"/>
    <w:rsid w:val="00FE27FA"/>
    <w:rsid w:val="00FE2991"/>
    <w:rsid w:val="00FE3AA6"/>
    <w:rsid w:val="00FE3F4C"/>
    <w:rsid w:val="00FE403B"/>
    <w:rsid w:val="00FE4661"/>
    <w:rsid w:val="00FE6398"/>
    <w:rsid w:val="00FE6608"/>
    <w:rsid w:val="00FE7611"/>
    <w:rsid w:val="00FF026D"/>
    <w:rsid w:val="00FF155B"/>
    <w:rsid w:val="00FF2213"/>
    <w:rsid w:val="00FF244B"/>
    <w:rsid w:val="00FF2F0B"/>
    <w:rsid w:val="00FF3F3A"/>
    <w:rsid w:val="00FF54D0"/>
    <w:rsid w:val="00FF5F8A"/>
    <w:rsid w:val="00FF694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38461D"/>
  <w15:docId w15:val="{B61F946E-EA9B-40D6-9661-37BE67C3E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830"/>
    <w:pPr>
      <w:spacing w:before="60" w:after="60" w:line="240" w:lineRule="auto"/>
    </w:pPr>
    <w:rPr>
      <w:rFonts w:ascii="Arial" w:hAnsi="Arial"/>
      <w:sz w:val="16"/>
    </w:rPr>
  </w:style>
  <w:style w:type="paragraph" w:styleId="Heading1">
    <w:name w:val="heading 1"/>
    <w:basedOn w:val="Normal"/>
    <w:next w:val="Normal"/>
    <w:link w:val="Heading1Char"/>
    <w:qFormat/>
    <w:rsid w:val="0077063D"/>
    <w:pPr>
      <w:keepNext/>
      <w:keepLines/>
      <w:spacing w:before="240" w:after="0"/>
      <w:outlineLvl w:val="0"/>
    </w:pPr>
    <w:rPr>
      <w:rFonts w:eastAsiaTheme="majorEastAsia" w:cstheme="majorBidi"/>
      <w:b/>
      <w:bCs/>
      <w:sz w:val="22"/>
      <w:szCs w:val="28"/>
    </w:rPr>
  </w:style>
  <w:style w:type="paragraph" w:styleId="Heading2">
    <w:name w:val="heading 2"/>
    <w:basedOn w:val="Normal"/>
    <w:next w:val="Normal"/>
    <w:link w:val="Heading2Char"/>
    <w:uiPriority w:val="9"/>
    <w:unhideWhenUsed/>
    <w:qFormat/>
    <w:rsid w:val="00F563DA"/>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9774B8"/>
    <w:pPr>
      <w:keepNext/>
      <w:keepLines/>
      <w:spacing w:before="12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063D"/>
    <w:rPr>
      <w:rFonts w:ascii="Arial" w:eastAsiaTheme="majorEastAsia" w:hAnsi="Arial" w:cstheme="majorBidi"/>
      <w:b/>
      <w:bCs/>
      <w:szCs w:val="28"/>
    </w:rPr>
  </w:style>
  <w:style w:type="character" w:customStyle="1" w:styleId="Heading2Char">
    <w:name w:val="Heading 2 Char"/>
    <w:basedOn w:val="DefaultParagraphFont"/>
    <w:link w:val="Heading2"/>
    <w:uiPriority w:val="9"/>
    <w:rsid w:val="00F563DA"/>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9774B8"/>
    <w:rPr>
      <w:rFonts w:asciiTheme="majorHAnsi" w:eastAsiaTheme="majorEastAsia" w:hAnsiTheme="majorHAnsi" w:cstheme="majorBidi"/>
      <w:b/>
      <w:bCs/>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character" w:styleId="PlaceholderText">
    <w:name w:val="Placeholder Text"/>
    <w:basedOn w:val="DefaultParagraphFont"/>
    <w:uiPriority w:val="99"/>
    <w:semiHidden/>
    <w:rsid w:val="00F0619B"/>
    <w:rPr>
      <w:color w:val="808080"/>
    </w:rPr>
  </w:style>
  <w:style w:type="paragraph" w:customStyle="1" w:styleId="RadioButtonBullet">
    <w:name w:val="Radio Button Bullet"/>
    <w:basedOn w:val="ListParagraph"/>
    <w:qFormat/>
    <w:rsid w:val="00D03701"/>
    <w:pPr>
      <w:numPr>
        <w:numId w:val="2"/>
      </w:numPr>
      <w:ind w:left="360"/>
    </w:pPr>
  </w:style>
  <w:style w:type="paragraph" w:customStyle="1" w:styleId="Title-notfirst">
    <w:name w:val="Title - not first"/>
    <w:basedOn w:val="Title"/>
    <w:qFormat/>
    <w:rsid w:val="00D03701"/>
    <w:pPr>
      <w:spacing w:before="60"/>
    </w:p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table" w:customStyle="1" w:styleId="TableGrid1">
    <w:name w:val="Table Grid1"/>
    <w:basedOn w:val="TableNormal"/>
    <w:next w:val="TableGrid"/>
    <w:uiPriority w:val="59"/>
    <w:rsid w:val="007B5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cator-section-title">
    <w:name w:val="indicator-section-title"/>
    <w:basedOn w:val="Normal"/>
    <w:rsid w:val="00D16794"/>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D1679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6628E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F83F88"/>
  </w:style>
  <w:style w:type="paragraph" w:customStyle="1" w:styleId="panel-sub1">
    <w:name w:val="panel-sub1"/>
    <w:basedOn w:val="Normal"/>
    <w:rsid w:val="00F83F8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6F7D1B"/>
    <w:pPr>
      <w:spacing w:before="100" w:beforeAutospacing="1" w:after="100" w:afterAutospacing="1"/>
    </w:pPr>
    <w:rPr>
      <w:rFonts w:ascii="Times New Roman" w:eastAsia="Times New Roman" w:hAnsi="Times New Roman" w:cs="Times New Roman"/>
      <w:sz w:val="24"/>
      <w:szCs w:val="24"/>
    </w:rPr>
  </w:style>
  <w:style w:type="paragraph" w:customStyle="1" w:styleId="Subhed">
    <w:name w:val="Subhed"/>
    <w:basedOn w:val="Normal"/>
    <w:next w:val="Normal"/>
    <w:qFormat/>
    <w:rsid w:val="00042EBF"/>
    <w:pPr>
      <w:keepNext/>
      <w:spacing w:after="0"/>
    </w:pPr>
    <w:rPr>
      <w:rFonts w:cs="Arial"/>
      <w:b/>
      <w:szCs w:val="16"/>
    </w:rPr>
  </w:style>
  <w:style w:type="paragraph" w:customStyle="1" w:styleId="Italic">
    <w:name w:val="Italic"/>
    <w:basedOn w:val="Normal"/>
    <w:next w:val="Normal"/>
    <w:qFormat/>
    <w:rsid w:val="00133698"/>
    <w:pPr>
      <w:keepNext/>
    </w:pPr>
    <w:rPr>
      <w:i/>
    </w:rPr>
  </w:style>
  <w:style w:type="paragraph" w:customStyle="1" w:styleId="Explain">
    <w:name w:val="Explain"/>
    <w:basedOn w:val="Normal"/>
    <w:qFormat/>
    <w:rsid w:val="002A2966"/>
    <w:rPr>
      <w:color w:val="C00000"/>
    </w:rPr>
  </w:style>
  <w:style w:type="paragraph" w:customStyle="1" w:styleId="TableHead">
    <w:name w:val="Table Head"/>
    <w:basedOn w:val="Normal"/>
    <w:qFormat/>
    <w:rsid w:val="00715B7C"/>
    <w:pPr>
      <w:jc w:val="center"/>
    </w:pPr>
    <w:rPr>
      <w:rFonts w:cs="Arial"/>
      <w:b/>
      <w:szCs w:val="16"/>
    </w:rPr>
  </w:style>
  <w:style w:type="paragraph" w:styleId="Revision">
    <w:name w:val="Revision"/>
    <w:hidden/>
    <w:uiPriority w:val="99"/>
    <w:semiHidden/>
    <w:rsid w:val="00D37FA9"/>
    <w:pPr>
      <w:spacing w:after="0" w:line="240" w:lineRule="auto"/>
    </w:pPr>
    <w:rPr>
      <w:rFonts w:ascii="Arial" w:hAnsi="Arial"/>
      <w:sz w:val="18"/>
    </w:rPr>
  </w:style>
  <w:style w:type="paragraph" w:customStyle="1" w:styleId="Bold">
    <w:name w:val="Bold"/>
    <w:basedOn w:val="Normal"/>
    <w:qFormat/>
    <w:rsid w:val="002F1A9A"/>
    <w:pPr>
      <w:keepNext/>
      <w:spacing w:after="0"/>
    </w:pPr>
    <w:rPr>
      <w:b/>
    </w:rPr>
  </w:style>
  <w:style w:type="character" w:styleId="Strong">
    <w:name w:val="Strong"/>
    <w:basedOn w:val="DefaultParagraphFont"/>
    <w:uiPriority w:val="22"/>
    <w:qFormat/>
    <w:rsid w:val="00DC16A4"/>
    <w:rPr>
      <w:b/>
      <w:bCs/>
    </w:rPr>
  </w:style>
  <w:style w:type="character" w:styleId="UnresolvedMention">
    <w:name w:val="Unresolved Mention"/>
    <w:basedOn w:val="DefaultParagraphFont"/>
    <w:uiPriority w:val="99"/>
    <w:semiHidden/>
    <w:unhideWhenUsed/>
    <w:rsid w:val="004F20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18912">
      <w:bodyDiv w:val="1"/>
      <w:marLeft w:val="0"/>
      <w:marRight w:val="0"/>
      <w:marTop w:val="0"/>
      <w:marBottom w:val="0"/>
      <w:divBdr>
        <w:top w:val="none" w:sz="0" w:space="0" w:color="auto"/>
        <w:left w:val="none" w:sz="0" w:space="0" w:color="auto"/>
        <w:bottom w:val="none" w:sz="0" w:space="0" w:color="auto"/>
        <w:right w:val="none" w:sz="0" w:space="0" w:color="auto"/>
      </w:divBdr>
    </w:div>
    <w:div w:id="124590139">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186992083">
      <w:bodyDiv w:val="1"/>
      <w:marLeft w:val="0"/>
      <w:marRight w:val="0"/>
      <w:marTop w:val="0"/>
      <w:marBottom w:val="0"/>
      <w:divBdr>
        <w:top w:val="none" w:sz="0" w:space="0" w:color="auto"/>
        <w:left w:val="none" w:sz="0" w:space="0" w:color="auto"/>
        <w:bottom w:val="none" w:sz="0" w:space="0" w:color="auto"/>
        <w:right w:val="none" w:sz="0" w:space="0" w:color="auto"/>
      </w:divBdr>
    </w:div>
    <w:div w:id="203641106">
      <w:bodyDiv w:val="1"/>
      <w:marLeft w:val="0"/>
      <w:marRight w:val="0"/>
      <w:marTop w:val="0"/>
      <w:marBottom w:val="0"/>
      <w:divBdr>
        <w:top w:val="none" w:sz="0" w:space="0" w:color="auto"/>
        <w:left w:val="none" w:sz="0" w:space="0" w:color="auto"/>
        <w:bottom w:val="none" w:sz="0" w:space="0" w:color="auto"/>
        <w:right w:val="none" w:sz="0" w:space="0" w:color="auto"/>
      </w:divBdr>
    </w:div>
    <w:div w:id="206914686">
      <w:bodyDiv w:val="1"/>
      <w:marLeft w:val="0"/>
      <w:marRight w:val="0"/>
      <w:marTop w:val="0"/>
      <w:marBottom w:val="0"/>
      <w:divBdr>
        <w:top w:val="none" w:sz="0" w:space="0" w:color="auto"/>
        <w:left w:val="none" w:sz="0" w:space="0" w:color="auto"/>
        <w:bottom w:val="none" w:sz="0" w:space="0" w:color="auto"/>
        <w:right w:val="none" w:sz="0" w:space="0" w:color="auto"/>
      </w:divBdr>
    </w:div>
    <w:div w:id="268126668">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27099528">
      <w:bodyDiv w:val="1"/>
      <w:marLeft w:val="0"/>
      <w:marRight w:val="0"/>
      <w:marTop w:val="0"/>
      <w:marBottom w:val="0"/>
      <w:divBdr>
        <w:top w:val="none" w:sz="0" w:space="0" w:color="auto"/>
        <w:left w:val="none" w:sz="0" w:space="0" w:color="auto"/>
        <w:bottom w:val="none" w:sz="0" w:space="0" w:color="auto"/>
        <w:right w:val="none" w:sz="0" w:space="0" w:color="auto"/>
      </w:divBdr>
    </w:div>
    <w:div w:id="417095266">
      <w:bodyDiv w:val="1"/>
      <w:marLeft w:val="0"/>
      <w:marRight w:val="0"/>
      <w:marTop w:val="0"/>
      <w:marBottom w:val="0"/>
      <w:divBdr>
        <w:top w:val="none" w:sz="0" w:space="0" w:color="auto"/>
        <w:left w:val="none" w:sz="0" w:space="0" w:color="auto"/>
        <w:bottom w:val="none" w:sz="0" w:space="0" w:color="auto"/>
        <w:right w:val="none" w:sz="0" w:space="0" w:color="auto"/>
      </w:divBdr>
    </w:div>
    <w:div w:id="426732260">
      <w:bodyDiv w:val="1"/>
      <w:marLeft w:val="0"/>
      <w:marRight w:val="0"/>
      <w:marTop w:val="0"/>
      <w:marBottom w:val="0"/>
      <w:divBdr>
        <w:top w:val="none" w:sz="0" w:space="0" w:color="auto"/>
        <w:left w:val="none" w:sz="0" w:space="0" w:color="auto"/>
        <w:bottom w:val="none" w:sz="0" w:space="0" w:color="auto"/>
        <w:right w:val="none" w:sz="0" w:space="0" w:color="auto"/>
      </w:divBdr>
      <w:divsChild>
        <w:div w:id="30155413">
          <w:marLeft w:val="0"/>
          <w:marRight w:val="0"/>
          <w:marTop w:val="0"/>
          <w:marBottom w:val="150"/>
          <w:divBdr>
            <w:top w:val="none" w:sz="0" w:space="0" w:color="auto"/>
            <w:left w:val="none" w:sz="0" w:space="0" w:color="auto"/>
            <w:bottom w:val="none" w:sz="0" w:space="0" w:color="auto"/>
            <w:right w:val="none" w:sz="0" w:space="0" w:color="auto"/>
          </w:divBdr>
        </w:div>
        <w:div w:id="1158839132">
          <w:marLeft w:val="0"/>
          <w:marRight w:val="0"/>
          <w:marTop w:val="0"/>
          <w:marBottom w:val="600"/>
          <w:divBdr>
            <w:top w:val="none" w:sz="0" w:space="0" w:color="auto"/>
            <w:left w:val="none" w:sz="0" w:space="0" w:color="auto"/>
            <w:bottom w:val="none" w:sz="0" w:space="0" w:color="auto"/>
            <w:right w:val="none" w:sz="0" w:space="0" w:color="auto"/>
          </w:divBdr>
        </w:div>
      </w:divsChild>
    </w:div>
    <w:div w:id="479885149">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654143220">
      <w:bodyDiv w:val="1"/>
      <w:marLeft w:val="0"/>
      <w:marRight w:val="0"/>
      <w:marTop w:val="0"/>
      <w:marBottom w:val="0"/>
      <w:divBdr>
        <w:top w:val="none" w:sz="0" w:space="0" w:color="auto"/>
        <w:left w:val="none" w:sz="0" w:space="0" w:color="auto"/>
        <w:bottom w:val="none" w:sz="0" w:space="0" w:color="auto"/>
        <w:right w:val="none" w:sz="0" w:space="0" w:color="auto"/>
      </w:divBdr>
    </w:div>
    <w:div w:id="732315992">
      <w:bodyDiv w:val="1"/>
      <w:marLeft w:val="0"/>
      <w:marRight w:val="0"/>
      <w:marTop w:val="0"/>
      <w:marBottom w:val="0"/>
      <w:divBdr>
        <w:top w:val="none" w:sz="0" w:space="0" w:color="auto"/>
        <w:left w:val="none" w:sz="0" w:space="0" w:color="auto"/>
        <w:bottom w:val="none" w:sz="0" w:space="0" w:color="auto"/>
        <w:right w:val="none" w:sz="0" w:space="0" w:color="auto"/>
      </w:divBdr>
    </w:div>
    <w:div w:id="812912749">
      <w:bodyDiv w:val="1"/>
      <w:marLeft w:val="0"/>
      <w:marRight w:val="0"/>
      <w:marTop w:val="0"/>
      <w:marBottom w:val="0"/>
      <w:divBdr>
        <w:top w:val="none" w:sz="0" w:space="0" w:color="auto"/>
        <w:left w:val="none" w:sz="0" w:space="0" w:color="auto"/>
        <w:bottom w:val="none" w:sz="0" w:space="0" w:color="auto"/>
        <w:right w:val="none" w:sz="0" w:space="0" w:color="auto"/>
      </w:divBdr>
      <w:divsChild>
        <w:div w:id="1843083726">
          <w:marLeft w:val="0"/>
          <w:marRight w:val="0"/>
          <w:marTop w:val="0"/>
          <w:marBottom w:val="600"/>
          <w:divBdr>
            <w:top w:val="none" w:sz="0" w:space="0" w:color="auto"/>
            <w:left w:val="none" w:sz="0" w:space="0" w:color="auto"/>
            <w:bottom w:val="none" w:sz="0" w:space="0" w:color="auto"/>
            <w:right w:val="none" w:sz="0" w:space="0" w:color="auto"/>
          </w:divBdr>
        </w:div>
        <w:div w:id="1902859793">
          <w:marLeft w:val="0"/>
          <w:marRight w:val="0"/>
          <w:marTop w:val="0"/>
          <w:marBottom w:val="150"/>
          <w:divBdr>
            <w:top w:val="none" w:sz="0" w:space="0" w:color="auto"/>
            <w:left w:val="none" w:sz="0" w:space="0" w:color="auto"/>
            <w:bottom w:val="none" w:sz="0" w:space="0" w:color="auto"/>
            <w:right w:val="none" w:sz="0" w:space="0" w:color="auto"/>
          </w:divBdr>
        </w:div>
      </w:divsChild>
    </w:div>
    <w:div w:id="86949407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896237526">
      <w:bodyDiv w:val="1"/>
      <w:marLeft w:val="0"/>
      <w:marRight w:val="0"/>
      <w:marTop w:val="0"/>
      <w:marBottom w:val="0"/>
      <w:divBdr>
        <w:top w:val="none" w:sz="0" w:space="0" w:color="auto"/>
        <w:left w:val="none" w:sz="0" w:space="0" w:color="auto"/>
        <w:bottom w:val="none" w:sz="0" w:space="0" w:color="auto"/>
        <w:right w:val="none" w:sz="0" w:space="0" w:color="auto"/>
      </w:divBdr>
    </w:div>
    <w:div w:id="962266489">
      <w:bodyDiv w:val="1"/>
      <w:marLeft w:val="0"/>
      <w:marRight w:val="0"/>
      <w:marTop w:val="0"/>
      <w:marBottom w:val="0"/>
      <w:divBdr>
        <w:top w:val="none" w:sz="0" w:space="0" w:color="auto"/>
        <w:left w:val="none" w:sz="0" w:space="0" w:color="auto"/>
        <w:bottom w:val="none" w:sz="0" w:space="0" w:color="auto"/>
        <w:right w:val="none" w:sz="0" w:space="0" w:color="auto"/>
      </w:divBdr>
      <w:divsChild>
        <w:div w:id="448202557">
          <w:marLeft w:val="0"/>
          <w:marRight w:val="0"/>
          <w:marTop w:val="0"/>
          <w:marBottom w:val="150"/>
          <w:divBdr>
            <w:top w:val="none" w:sz="0" w:space="0" w:color="auto"/>
            <w:left w:val="none" w:sz="0" w:space="0" w:color="auto"/>
            <w:bottom w:val="none" w:sz="0" w:space="0" w:color="auto"/>
            <w:right w:val="none" w:sz="0" w:space="0" w:color="auto"/>
          </w:divBdr>
        </w:div>
      </w:divsChild>
    </w:div>
    <w:div w:id="979577611">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90068465">
      <w:bodyDiv w:val="1"/>
      <w:marLeft w:val="0"/>
      <w:marRight w:val="0"/>
      <w:marTop w:val="0"/>
      <w:marBottom w:val="0"/>
      <w:divBdr>
        <w:top w:val="none" w:sz="0" w:space="0" w:color="auto"/>
        <w:left w:val="none" w:sz="0" w:space="0" w:color="auto"/>
        <w:bottom w:val="none" w:sz="0" w:space="0" w:color="auto"/>
        <w:right w:val="none" w:sz="0" w:space="0" w:color="auto"/>
      </w:divBdr>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44953311">
      <w:bodyDiv w:val="1"/>
      <w:marLeft w:val="0"/>
      <w:marRight w:val="0"/>
      <w:marTop w:val="0"/>
      <w:marBottom w:val="0"/>
      <w:divBdr>
        <w:top w:val="none" w:sz="0" w:space="0" w:color="auto"/>
        <w:left w:val="none" w:sz="0" w:space="0" w:color="auto"/>
        <w:bottom w:val="none" w:sz="0" w:space="0" w:color="auto"/>
        <w:right w:val="none" w:sz="0" w:space="0" w:color="auto"/>
      </w:divBdr>
      <w:divsChild>
        <w:div w:id="1904562337">
          <w:marLeft w:val="0"/>
          <w:marRight w:val="0"/>
          <w:marTop w:val="0"/>
          <w:marBottom w:val="0"/>
          <w:divBdr>
            <w:top w:val="none" w:sz="0" w:space="0" w:color="auto"/>
            <w:left w:val="none" w:sz="0" w:space="0" w:color="auto"/>
            <w:bottom w:val="none" w:sz="0" w:space="0" w:color="auto"/>
            <w:right w:val="none" w:sz="0" w:space="0" w:color="auto"/>
          </w:divBdr>
        </w:div>
      </w:divsChild>
    </w:div>
    <w:div w:id="1355882381">
      <w:bodyDiv w:val="1"/>
      <w:marLeft w:val="0"/>
      <w:marRight w:val="0"/>
      <w:marTop w:val="0"/>
      <w:marBottom w:val="0"/>
      <w:divBdr>
        <w:top w:val="none" w:sz="0" w:space="0" w:color="auto"/>
        <w:left w:val="none" w:sz="0" w:space="0" w:color="auto"/>
        <w:bottom w:val="none" w:sz="0" w:space="0" w:color="auto"/>
        <w:right w:val="none" w:sz="0" w:space="0" w:color="auto"/>
      </w:divBdr>
      <w:divsChild>
        <w:div w:id="876351037">
          <w:marLeft w:val="0"/>
          <w:marRight w:val="0"/>
          <w:marTop w:val="0"/>
          <w:marBottom w:val="210"/>
          <w:divBdr>
            <w:top w:val="none" w:sz="0" w:space="0" w:color="auto"/>
            <w:left w:val="none" w:sz="0" w:space="0" w:color="auto"/>
            <w:bottom w:val="none" w:sz="0" w:space="0" w:color="auto"/>
            <w:right w:val="none" w:sz="0" w:space="0" w:color="auto"/>
          </w:divBdr>
        </w:div>
        <w:div w:id="1206214170">
          <w:marLeft w:val="0"/>
          <w:marRight w:val="0"/>
          <w:marTop w:val="0"/>
          <w:marBottom w:val="210"/>
          <w:divBdr>
            <w:top w:val="none" w:sz="0" w:space="0" w:color="auto"/>
            <w:left w:val="none" w:sz="0" w:space="0" w:color="auto"/>
            <w:bottom w:val="none" w:sz="0" w:space="0" w:color="auto"/>
            <w:right w:val="none" w:sz="0" w:space="0" w:color="auto"/>
          </w:divBdr>
        </w:div>
        <w:div w:id="1221749176">
          <w:marLeft w:val="0"/>
          <w:marRight w:val="0"/>
          <w:marTop w:val="0"/>
          <w:marBottom w:val="210"/>
          <w:divBdr>
            <w:top w:val="none" w:sz="0" w:space="0" w:color="auto"/>
            <w:left w:val="none" w:sz="0" w:space="0" w:color="auto"/>
            <w:bottom w:val="none" w:sz="0" w:space="0" w:color="auto"/>
            <w:right w:val="none" w:sz="0" w:space="0" w:color="auto"/>
          </w:divBdr>
        </w:div>
      </w:divsChild>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98156103">
      <w:bodyDiv w:val="1"/>
      <w:marLeft w:val="0"/>
      <w:marRight w:val="0"/>
      <w:marTop w:val="0"/>
      <w:marBottom w:val="0"/>
      <w:divBdr>
        <w:top w:val="none" w:sz="0" w:space="0" w:color="auto"/>
        <w:left w:val="none" w:sz="0" w:space="0" w:color="auto"/>
        <w:bottom w:val="none" w:sz="0" w:space="0" w:color="auto"/>
        <w:right w:val="none" w:sz="0" w:space="0" w:color="auto"/>
      </w:divBdr>
    </w:div>
    <w:div w:id="1508136820">
      <w:bodyDiv w:val="1"/>
      <w:marLeft w:val="0"/>
      <w:marRight w:val="0"/>
      <w:marTop w:val="0"/>
      <w:marBottom w:val="0"/>
      <w:divBdr>
        <w:top w:val="none" w:sz="0" w:space="0" w:color="auto"/>
        <w:left w:val="none" w:sz="0" w:space="0" w:color="auto"/>
        <w:bottom w:val="none" w:sz="0" w:space="0" w:color="auto"/>
        <w:right w:val="none" w:sz="0" w:space="0" w:color="auto"/>
      </w:divBdr>
    </w:div>
    <w:div w:id="1520924405">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96665078">
      <w:bodyDiv w:val="1"/>
      <w:marLeft w:val="0"/>
      <w:marRight w:val="0"/>
      <w:marTop w:val="0"/>
      <w:marBottom w:val="0"/>
      <w:divBdr>
        <w:top w:val="none" w:sz="0" w:space="0" w:color="auto"/>
        <w:left w:val="none" w:sz="0" w:space="0" w:color="auto"/>
        <w:bottom w:val="none" w:sz="0" w:space="0" w:color="auto"/>
        <w:right w:val="none" w:sz="0" w:space="0" w:color="auto"/>
      </w:divBdr>
      <w:divsChild>
        <w:div w:id="49809430">
          <w:marLeft w:val="0"/>
          <w:marRight w:val="0"/>
          <w:marTop w:val="0"/>
          <w:marBottom w:val="150"/>
          <w:divBdr>
            <w:top w:val="none" w:sz="0" w:space="0" w:color="auto"/>
            <w:left w:val="none" w:sz="0" w:space="0" w:color="auto"/>
            <w:bottom w:val="none" w:sz="0" w:space="0" w:color="auto"/>
            <w:right w:val="none" w:sz="0" w:space="0" w:color="auto"/>
          </w:divBdr>
        </w:div>
        <w:div w:id="1073704373">
          <w:marLeft w:val="0"/>
          <w:marRight w:val="0"/>
          <w:marTop w:val="0"/>
          <w:marBottom w:val="600"/>
          <w:divBdr>
            <w:top w:val="none" w:sz="0" w:space="0" w:color="auto"/>
            <w:left w:val="none" w:sz="0" w:space="0" w:color="auto"/>
            <w:bottom w:val="none" w:sz="0" w:space="0" w:color="auto"/>
            <w:right w:val="none" w:sz="0" w:space="0" w:color="auto"/>
          </w:divBdr>
        </w:div>
      </w:divsChild>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725182586">
      <w:bodyDiv w:val="1"/>
      <w:marLeft w:val="0"/>
      <w:marRight w:val="0"/>
      <w:marTop w:val="0"/>
      <w:marBottom w:val="0"/>
      <w:divBdr>
        <w:top w:val="none" w:sz="0" w:space="0" w:color="auto"/>
        <w:left w:val="none" w:sz="0" w:space="0" w:color="auto"/>
        <w:bottom w:val="none" w:sz="0" w:space="0" w:color="auto"/>
        <w:right w:val="none" w:sz="0" w:space="0" w:color="auto"/>
      </w:divBdr>
      <w:divsChild>
        <w:div w:id="177237439">
          <w:marLeft w:val="0"/>
          <w:marRight w:val="0"/>
          <w:marTop w:val="0"/>
          <w:marBottom w:val="150"/>
          <w:divBdr>
            <w:top w:val="none" w:sz="0" w:space="0" w:color="auto"/>
            <w:left w:val="none" w:sz="0" w:space="0" w:color="auto"/>
            <w:bottom w:val="none" w:sz="0" w:space="0" w:color="auto"/>
            <w:right w:val="none" w:sz="0" w:space="0" w:color="auto"/>
          </w:divBdr>
        </w:div>
      </w:divsChild>
    </w:div>
    <w:div w:id="1746997996">
      <w:bodyDiv w:val="1"/>
      <w:marLeft w:val="0"/>
      <w:marRight w:val="0"/>
      <w:marTop w:val="0"/>
      <w:marBottom w:val="0"/>
      <w:divBdr>
        <w:top w:val="none" w:sz="0" w:space="0" w:color="auto"/>
        <w:left w:val="none" w:sz="0" w:space="0" w:color="auto"/>
        <w:bottom w:val="none" w:sz="0" w:space="0" w:color="auto"/>
        <w:right w:val="none" w:sz="0" w:space="0" w:color="auto"/>
      </w:divBdr>
    </w:div>
    <w:div w:id="1749421515">
      <w:bodyDiv w:val="1"/>
      <w:marLeft w:val="0"/>
      <w:marRight w:val="0"/>
      <w:marTop w:val="0"/>
      <w:marBottom w:val="0"/>
      <w:divBdr>
        <w:top w:val="none" w:sz="0" w:space="0" w:color="auto"/>
        <w:left w:val="none" w:sz="0" w:space="0" w:color="auto"/>
        <w:bottom w:val="none" w:sz="0" w:space="0" w:color="auto"/>
        <w:right w:val="none" w:sz="0" w:space="0" w:color="auto"/>
      </w:divBdr>
    </w:div>
    <w:div w:id="1789425249">
      <w:bodyDiv w:val="1"/>
      <w:marLeft w:val="0"/>
      <w:marRight w:val="0"/>
      <w:marTop w:val="0"/>
      <w:marBottom w:val="0"/>
      <w:divBdr>
        <w:top w:val="none" w:sz="0" w:space="0" w:color="auto"/>
        <w:left w:val="none" w:sz="0" w:space="0" w:color="auto"/>
        <w:bottom w:val="none" w:sz="0" w:space="0" w:color="auto"/>
        <w:right w:val="none" w:sz="0" w:space="0" w:color="auto"/>
      </w:divBdr>
    </w:div>
    <w:div w:id="1806971353">
      <w:bodyDiv w:val="1"/>
      <w:marLeft w:val="0"/>
      <w:marRight w:val="0"/>
      <w:marTop w:val="0"/>
      <w:marBottom w:val="0"/>
      <w:divBdr>
        <w:top w:val="none" w:sz="0" w:space="0" w:color="auto"/>
        <w:left w:val="none" w:sz="0" w:space="0" w:color="auto"/>
        <w:bottom w:val="none" w:sz="0" w:space="0" w:color="auto"/>
        <w:right w:val="none" w:sz="0" w:space="0" w:color="auto"/>
      </w:divBdr>
      <w:divsChild>
        <w:div w:id="892541046">
          <w:marLeft w:val="0"/>
          <w:marRight w:val="0"/>
          <w:marTop w:val="0"/>
          <w:marBottom w:val="600"/>
          <w:divBdr>
            <w:top w:val="none" w:sz="0" w:space="0" w:color="auto"/>
            <w:left w:val="none" w:sz="0" w:space="0" w:color="auto"/>
            <w:bottom w:val="none" w:sz="0" w:space="0" w:color="auto"/>
            <w:right w:val="none" w:sz="0" w:space="0" w:color="auto"/>
          </w:divBdr>
        </w:div>
        <w:div w:id="1319000959">
          <w:marLeft w:val="0"/>
          <w:marRight w:val="0"/>
          <w:marTop w:val="0"/>
          <w:marBottom w:val="150"/>
          <w:divBdr>
            <w:top w:val="none" w:sz="0" w:space="0" w:color="auto"/>
            <w:left w:val="none" w:sz="0" w:space="0" w:color="auto"/>
            <w:bottom w:val="none" w:sz="0" w:space="0" w:color="auto"/>
            <w:right w:val="none" w:sz="0" w:space="0" w:color="auto"/>
          </w:divBdr>
        </w:div>
      </w:divsChild>
    </w:div>
    <w:div w:id="1872575532">
      <w:bodyDiv w:val="1"/>
      <w:marLeft w:val="0"/>
      <w:marRight w:val="0"/>
      <w:marTop w:val="0"/>
      <w:marBottom w:val="0"/>
      <w:divBdr>
        <w:top w:val="none" w:sz="0" w:space="0" w:color="auto"/>
        <w:left w:val="none" w:sz="0" w:space="0" w:color="auto"/>
        <w:bottom w:val="none" w:sz="0" w:space="0" w:color="auto"/>
        <w:right w:val="none" w:sz="0" w:space="0" w:color="auto"/>
      </w:divBdr>
    </w:div>
    <w:div w:id="1918243971">
      <w:bodyDiv w:val="1"/>
      <w:marLeft w:val="0"/>
      <w:marRight w:val="0"/>
      <w:marTop w:val="0"/>
      <w:marBottom w:val="0"/>
      <w:divBdr>
        <w:top w:val="none" w:sz="0" w:space="0" w:color="auto"/>
        <w:left w:val="none" w:sz="0" w:space="0" w:color="auto"/>
        <w:bottom w:val="none" w:sz="0" w:space="0" w:color="auto"/>
        <w:right w:val="none" w:sz="0" w:space="0" w:color="auto"/>
      </w:divBdr>
      <w:divsChild>
        <w:div w:id="392585356">
          <w:marLeft w:val="0"/>
          <w:marRight w:val="0"/>
          <w:marTop w:val="0"/>
          <w:marBottom w:val="600"/>
          <w:divBdr>
            <w:top w:val="none" w:sz="0" w:space="0" w:color="auto"/>
            <w:left w:val="none" w:sz="0" w:space="0" w:color="auto"/>
            <w:bottom w:val="none" w:sz="0" w:space="0" w:color="auto"/>
            <w:right w:val="none" w:sz="0" w:space="0" w:color="auto"/>
          </w:divBdr>
        </w:div>
        <w:div w:id="2110004687">
          <w:marLeft w:val="0"/>
          <w:marRight w:val="0"/>
          <w:marTop w:val="0"/>
          <w:marBottom w:val="150"/>
          <w:divBdr>
            <w:top w:val="none" w:sz="0" w:space="0" w:color="auto"/>
            <w:left w:val="none" w:sz="0" w:space="0" w:color="auto"/>
            <w:bottom w:val="none" w:sz="0" w:space="0" w:color="auto"/>
            <w:right w:val="none" w:sz="0" w:space="0" w:color="auto"/>
          </w:divBdr>
        </w:div>
      </w:divsChild>
    </w:div>
    <w:div w:id="1951888240">
      <w:bodyDiv w:val="1"/>
      <w:marLeft w:val="0"/>
      <w:marRight w:val="0"/>
      <w:marTop w:val="0"/>
      <w:marBottom w:val="0"/>
      <w:divBdr>
        <w:top w:val="none" w:sz="0" w:space="0" w:color="auto"/>
        <w:left w:val="none" w:sz="0" w:space="0" w:color="auto"/>
        <w:bottom w:val="none" w:sz="0" w:space="0" w:color="auto"/>
        <w:right w:val="none" w:sz="0" w:space="0" w:color="auto"/>
      </w:divBdr>
    </w:div>
    <w:div w:id="2000767799">
      <w:bodyDiv w:val="1"/>
      <w:marLeft w:val="0"/>
      <w:marRight w:val="0"/>
      <w:marTop w:val="0"/>
      <w:marBottom w:val="0"/>
      <w:divBdr>
        <w:top w:val="none" w:sz="0" w:space="0" w:color="auto"/>
        <w:left w:val="none" w:sz="0" w:space="0" w:color="auto"/>
        <w:bottom w:val="none" w:sz="0" w:space="0" w:color="auto"/>
        <w:right w:val="none" w:sz="0" w:space="0" w:color="auto"/>
      </w:divBdr>
    </w:div>
    <w:div w:id="2021006887">
      <w:bodyDiv w:val="1"/>
      <w:marLeft w:val="0"/>
      <w:marRight w:val="0"/>
      <w:marTop w:val="0"/>
      <w:marBottom w:val="0"/>
      <w:divBdr>
        <w:top w:val="none" w:sz="0" w:space="0" w:color="auto"/>
        <w:left w:val="none" w:sz="0" w:space="0" w:color="auto"/>
        <w:bottom w:val="none" w:sz="0" w:space="0" w:color="auto"/>
        <w:right w:val="none" w:sz="0" w:space="0" w:color="auto"/>
      </w:divBdr>
      <w:divsChild>
        <w:div w:id="91439345">
          <w:marLeft w:val="0"/>
          <w:marRight w:val="0"/>
          <w:marTop w:val="0"/>
          <w:marBottom w:val="600"/>
          <w:divBdr>
            <w:top w:val="none" w:sz="0" w:space="0" w:color="auto"/>
            <w:left w:val="none" w:sz="0" w:space="0" w:color="auto"/>
            <w:bottom w:val="none" w:sz="0" w:space="0" w:color="auto"/>
            <w:right w:val="none" w:sz="0" w:space="0" w:color="auto"/>
          </w:divBdr>
        </w:div>
        <w:div w:id="790586685">
          <w:marLeft w:val="0"/>
          <w:marRight w:val="0"/>
          <w:marTop w:val="0"/>
          <w:marBottom w:val="150"/>
          <w:divBdr>
            <w:top w:val="none" w:sz="0" w:space="0" w:color="auto"/>
            <w:left w:val="none" w:sz="0" w:space="0" w:color="auto"/>
            <w:bottom w:val="none" w:sz="0" w:space="0" w:color="auto"/>
            <w:right w:val="none" w:sz="0" w:space="0" w:color="auto"/>
          </w:divBdr>
        </w:div>
      </w:divsChild>
    </w:div>
    <w:div w:id="2041005922">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98402620">
      <w:bodyDiv w:val="1"/>
      <w:marLeft w:val="0"/>
      <w:marRight w:val="0"/>
      <w:marTop w:val="0"/>
      <w:marBottom w:val="0"/>
      <w:divBdr>
        <w:top w:val="none" w:sz="0" w:space="0" w:color="auto"/>
        <w:left w:val="none" w:sz="0" w:space="0" w:color="auto"/>
        <w:bottom w:val="none" w:sz="0" w:space="0" w:color="auto"/>
        <w:right w:val="none" w:sz="0" w:space="0" w:color="auto"/>
      </w:divBdr>
      <w:divsChild>
        <w:div w:id="289634185">
          <w:marLeft w:val="0"/>
          <w:marRight w:val="0"/>
          <w:marTop w:val="0"/>
          <w:marBottom w:val="600"/>
          <w:divBdr>
            <w:top w:val="none" w:sz="0" w:space="0" w:color="auto"/>
            <w:left w:val="none" w:sz="0" w:space="0" w:color="auto"/>
            <w:bottom w:val="none" w:sz="0" w:space="0" w:color="auto"/>
            <w:right w:val="none" w:sz="0" w:space="0" w:color="auto"/>
          </w:divBdr>
        </w:div>
        <w:div w:id="350379008">
          <w:marLeft w:val="0"/>
          <w:marRight w:val="0"/>
          <w:marTop w:val="0"/>
          <w:marBottom w:val="150"/>
          <w:divBdr>
            <w:top w:val="none" w:sz="0" w:space="0" w:color="auto"/>
            <w:left w:val="none" w:sz="0" w:space="0" w:color="auto"/>
            <w:bottom w:val="none" w:sz="0" w:space="0" w:color="auto"/>
            <w:right w:val="none" w:sz="0" w:space="0" w:color="auto"/>
          </w:divBdr>
        </w:div>
        <w:div w:id="682510119">
          <w:marLeft w:val="0"/>
          <w:marRight w:val="0"/>
          <w:marTop w:val="0"/>
          <w:marBottom w:val="150"/>
          <w:divBdr>
            <w:top w:val="none" w:sz="0" w:space="0" w:color="auto"/>
            <w:left w:val="none" w:sz="0" w:space="0" w:color="auto"/>
            <w:bottom w:val="none" w:sz="0" w:space="0" w:color="auto"/>
            <w:right w:val="none" w:sz="0" w:space="0" w:color="auto"/>
          </w:divBdr>
        </w:div>
        <w:div w:id="1363822401">
          <w:marLeft w:val="0"/>
          <w:marRight w:val="0"/>
          <w:marTop w:val="0"/>
          <w:marBottom w:val="600"/>
          <w:divBdr>
            <w:top w:val="none" w:sz="0" w:space="0" w:color="auto"/>
            <w:left w:val="none" w:sz="0" w:space="0" w:color="auto"/>
            <w:bottom w:val="none" w:sz="0" w:space="0" w:color="auto"/>
            <w:right w:val="none" w:sz="0" w:space="0" w:color="auto"/>
          </w:divBdr>
        </w:div>
      </w:divsChild>
    </w:div>
    <w:div w:id="212935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package" Target="embeddings/Microsoft_Excel_Worksheet.xlsx"/><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1424145-3CEC-4E39-AD68-1B301B320CE1}"/>
</file>

<file path=customXml/itemProps2.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3.xml><?xml version="1.0" encoding="utf-8"?>
<ds:datastoreItem xmlns:ds="http://schemas.openxmlformats.org/officeDocument/2006/customXml" ds:itemID="{6D3EA648-3B63-4970-B56F-40D6EC89E419}">
  <ds:schemaRefs>
    <ds:schemaRef ds:uri="http://schemas.openxmlformats.org/officeDocument/2006/bibliography"/>
  </ds:schemaRefs>
</ds:datastoreItem>
</file>

<file path=customXml/itemProps4.xml><?xml version="1.0" encoding="utf-8"?>
<ds:datastoreItem xmlns:ds="http://schemas.openxmlformats.org/officeDocument/2006/customXml" ds:itemID="{E34A9DCB-E3D8-4048-BDD4-1F7881EB959B}">
  <ds:schemaRefs>
    <ds:schemaRef ds:uri="http://schemas.microsoft.com/office/2006/metadata/properties"/>
    <ds:schemaRef ds:uri="http://schemas.microsoft.com/office/infopath/2007/PartnerControls"/>
    <ds:schemaRef ds:uri="b7635ab0-52e7-4e33-aa76-893cd120ef45"/>
    <ds:schemaRef ds:uri="http://schemas.microsoft.com/sharepoint/v3"/>
    <ds:schemaRef ds:uri="75b8f200-01bb-4893-a3c4-f3a17e332d98"/>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41</Pages>
  <Words>22418</Words>
  <Characters>127785</Characters>
  <Application>Microsoft Office Word</Application>
  <DocSecurity>0</DocSecurity>
  <Lines>1064</Lines>
  <Paragraphs>299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149904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O'Grady</dc:creator>
  <cp:lastModifiedBy>Freeman, Vinetta</cp:lastModifiedBy>
  <cp:revision>7</cp:revision>
  <cp:lastPrinted>2014-08-19T16:56:00Z</cp:lastPrinted>
  <dcterms:created xsi:type="dcterms:W3CDTF">2021-07-22T20:49:00Z</dcterms:created>
  <dcterms:modified xsi:type="dcterms:W3CDTF">2021-07-22T20:52:00Z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6e294f29-7a7e-492a-8ed9-f7ca9cd02f3c</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