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Colorado</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During FFY 2020 Colorado staff accessed technical assistance from TA Centers, most often DaSy, ECTA and CIFR, by participating in community of practice activities, one-to-one communication and access of publicly available TA documents. As a result of the technical assistance, many activities occurred such as: Implementation of monthly service coordination community of practice calls; quarterly technical assistance calls related to the EI data system; the review and adjustment of the process for IFSP quality reviews; the update of monitoring process documents; and, the general increase in knowledge of current best practices and guidance for Part C services.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Data Collection and Verification The CDHS uses an online data system and billing system that allows real-time reporting at the local and state level. The CDHS uses the data system to gather data for federal and state reporting, monitoring of local programs, verification of timely correction of noncompliance, billing for direct services, performance tracking, and for a variety of management functions. Desk audits are conducted by the EI program staff to analyze progress or slippage on key Indicators, monitor compliance for federal, state, and local reporting, fiscal compliance, inform monitoring and technical assistance activities. The Early Intervention Data Instructions document is provided to the CCBs and posted on the website at www.eicolorado.org to provide guidance for data entry requirements and definitions. The EI program data system includes demographic information and referral, eligibility, and Individualized Family Service Plan (IFSP) data, allowing a wide array of performance tracking and management reports to be generated at the state and local levels. The data system also includes direct service expenditure information for state and federal funding resources that is used to inform fiscal management, legislative reports, monitoring actions and technical assistance activities. EI program staff conducts data verification during onsite CCB monitoring visits to check the validity and reliability of data entered into the EI program data system. Reports are generated through the EI program data system for the federally required Section 618 data tables and are submitted to meet the April and November reporting deadlines. These data are also published on the EI Colorado website at www.eicolorado.org, as required. Data reports are run annually to inform the APR. EI Colorado staff reviews the APR data to: </w:t>
      </w:r>
      <w:r w:rsidRPr="00ED172B">
        <w:rPr>
          <w:color w:val="000000" w:themeColor="text1"/>
        </w:rPr>
        <w:br/>
        <w:t xml:space="preserve">A. Determine if a finding of noncompliance should be issued to a CCB; </w:t>
      </w:r>
      <w:r w:rsidRPr="00ED172B">
        <w:rPr>
          <w:color w:val="000000" w:themeColor="text1"/>
        </w:rPr>
        <w:br/>
        <w:t xml:space="preserve">B. Verify whether data demonstrate noncompliance, and issue a finding if data demonstrate noncompliance; or, </w:t>
      </w:r>
      <w:r w:rsidRPr="00ED172B">
        <w:rPr>
          <w:color w:val="000000" w:themeColor="text1"/>
        </w:rPr>
        <w:br/>
        <w:t xml:space="preserve">C. Review more current data to verify that the CCB has corrected any noncompliance identified in the APR desk audit, in which case a finding of noncompliance would not be issued. </w:t>
      </w:r>
      <w:r w:rsidRPr="00ED172B">
        <w:rPr>
          <w:color w:val="000000" w:themeColor="text1"/>
        </w:rPr>
        <w:br/>
        <w:t>EI program staff generates data reports that look at trends across a number of data elements for a number of years. Trend reports include performance on SPP Indicators as well as other factors, such as number of referrals and referral sources, age at referral, Medicaid eligibility, exit reasons, etc. Reports are generated prior to onsite visits for data verification purposes and ad hoc reports are produced as needed throughout the year to inform decisions about focused monitoring activities and technical assistance. Data collected through the data system are also used to inform follow-up activities for informal complaints and in the dispute resolution process. Expenditure data is provided to the CCBs monthly to provide a tool for fiscal tracking. In addition, data regarding the average number of children served, by CCB, each month informs the annual fiscal allocation for state and federal funds. Data for reporting family outcomes are collected from the annual Family outcomes Survey.</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Colorado Department of Human Services (CDHS) is the lead agency for planning and implementing the federal Part C grant. Within the CDHS, the Office of Early Childhood (OEC), Division of Community and Family Support (DCFS), Early Intervention Colorado program (EI program) is responsible for the administration of the statewide, comprehensive, coordinated, multidisciplinary, interagency system of EI services for infants and toddlers with developmental delays or disabilities and their families. The work of the EI program is guided by a general supervision system that consists of nine components designed to ensure that IDEA Part C requirements are met, including accountability for fiscal management, and that EI services have a positive impact on Colorado’s children and families. </w:t>
      </w:r>
      <w:r w:rsidRPr="00ED172B">
        <w:rPr>
          <w:color w:val="000000" w:themeColor="text1"/>
          <w:szCs w:val="16"/>
        </w:rPr>
        <w:br/>
        <w:t>Rules, Policies and Procedures</w:t>
      </w:r>
      <w:r w:rsidRPr="00ED172B">
        <w:rPr>
          <w:color w:val="000000" w:themeColor="text1"/>
          <w:szCs w:val="16"/>
        </w:rPr>
        <w:br/>
        <w:t xml:space="preserve"> The CDHS, with stakeholder input, develops rules, policies and procedures that support and provide clarification of state and federal statutes to ensure effective implementation of Early Intervention (EI) services at the local level statewide. State rules are developed by EI program staff with input from the Colorado Interagency Coordinating Council (CICC), Community Centered Boards (CCB) and other key stakeholders. The rules are reviewed and approved by the Department of Human Services Board with input from the Office of the Attorney General. The Early Intervention Colorado State Plan encompasses policies and procedures necessary for implementing the Federal Part C of IDEA regulations (34 C.F.R. Part 303), the Colorado Revised Statutes (C.R.S.), Title 27, Article 10.5, Part 7, Colorado Code of Regulations (CCR) 12, 2509-10, 7.900-7.994 and other applicable state and federal regulations related to EI services. The Early Intervention Colorado State Plan is reviewed annually by the EI program staff and Colorado Interagency Coordinating Council (CICC) and revised as needed. Any revisions made to policies and procedures in the Early Intervention Colorado State Plan or state rules are made available for specified public review and comment periods in compliance with the State’s notice of public hearings and dissemination plan as defined in Section I of the Early Intervention Colorado State Plan. Rules, policies and procedures are distributed statewide to all the local EI programs at the 20 CCBs, the CICC and other key stakeholders and are available to the public on the EI Colorado website at www.eicolorado.org. </w:t>
      </w:r>
      <w:r w:rsidRPr="00ED172B">
        <w:rPr>
          <w:color w:val="000000" w:themeColor="text1"/>
          <w:szCs w:val="16"/>
        </w:rPr>
        <w:br/>
        <w:t xml:space="preserve">Focused Monitoring </w:t>
      </w:r>
      <w:r w:rsidRPr="00ED172B">
        <w:rPr>
          <w:color w:val="000000" w:themeColor="text1"/>
          <w:szCs w:val="16"/>
        </w:rPr>
        <w:br/>
        <w:t xml:space="preserve">Focused monitoring may occur when there are patterns of statewide issues related to noncompliance, poor statewide or local performance on specific priority areas or if the CDHS has a need to investigate a complaint. Focused monitoring occurs to determine the specific reasons for the noncompliance. Investigation in this manner allows the CDHS to tailor technical assistance to meet the specific needs of local programs as well as accelerate the process for timely correction of noncompliance. A focused monitoring visit typically lasts one to four days and may include interviews with administrators, staff, parents and community partners, as well as a review of child records, policies and procedures and other pertinent documents. As a result of the focused monitoring, technical assistance is provided and the results of the monitoring are reviewed to: </w:t>
      </w:r>
      <w:r w:rsidRPr="00ED172B">
        <w:rPr>
          <w:color w:val="000000" w:themeColor="text1"/>
          <w:szCs w:val="16"/>
        </w:rPr>
        <w:br/>
        <w:t xml:space="preserve">A. Determine if a finding of noncompliance should be issued to a CCB; B. </w:t>
      </w:r>
      <w:r w:rsidRPr="00ED172B">
        <w:rPr>
          <w:color w:val="000000" w:themeColor="text1"/>
          <w:szCs w:val="16"/>
        </w:rPr>
        <w:br/>
        <w:t xml:space="preserve">Verify whether data demonstrate noncompliance, and then issue a finding if data demonstrate noncompliance; or, </w:t>
      </w:r>
      <w:r w:rsidRPr="00ED172B">
        <w:rPr>
          <w:color w:val="000000" w:themeColor="text1"/>
          <w:szCs w:val="16"/>
        </w:rPr>
        <w:br/>
        <w:t xml:space="preserve">C. Verify that the CCB has corrected any noncompliance identified during the monitoring, in which case a finding of noncompliance would not be issued. </w:t>
      </w:r>
      <w:r w:rsidRPr="00ED172B">
        <w:rPr>
          <w:color w:val="000000" w:themeColor="text1"/>
          <w:szCs w:val="16"/>
        </w:rPr>
        <w:br/>
        <w:t xml:space="preserve">A Plan of Correction (POC) may be developed following the monitoring if warranted. The POC has prescribed actions that must occur within specified timelines. A CCB receives a written monitoring report that includes the POC, if applicable. Specific data reporting requirements, including frequency of </w:t>
      </w:r>
      <w:r w:rsidRPr="00ED172B">
        <w:rPr>
          <w:color w:val="000000" w:themeColor="text1"/>
          <w:szCs w:val="16"/>
        </w:rPr>
        <w:lastRenderedPageBreak/>
        <w:t xml:space="preserve">data submissions, are outlined in the POC and data is required to be submitted until 100% compliance is reached and verified. A follow-up onsite visit may be conducted if needed to review more current data and verify correction. If after six months a CCB has not corrected noncompliance, additional data reporting and technical assistance may be initiated. Once 100% compliance is reached and verified, the CCB is sent a letter releasing it from the finding of noncompliance and closing the POC. </w:t>
      </w:r>
      <w:r w:rsidRPr="00ED172B">
        <w:rPr>
          <w:color w:val="000000" w:themeColor="text1"/>
          <w:szCs w:val="16"/>
        </w:rPr>
        <w:br/>
        <w:t xml:space="preserve">Dispute Resolution </w:t>
      </w:r>
      <w:r w:rsidRPr="00ED172B">
        <w:rPr>
          <w:color w:val="000000" w:themeColor="text1"/>
          <w:szCs w:val="16"/>
        </w:rPr>
        <w:br/>
        <w:t xml:space="preserve">An array of dispute resolution options is available for families including complaint procedures, mediation and due process hearing procedures. The EI Colorado State Plan describes the policies and procedures that are followed during dispute resolution pursuant to 12 CCR 2509-10, Section 7.990-994. The EI program Procedural Safeguards Officer provides training for CCBs on dispute resolution and instruction for surrogate parents and hearing and mediation officers. </w:t>
      </w:r>
      <w:r w:rsidRPr="00ED172B">
        <w:rPr>
          <w:color w:val="000000" w:themeColor="text1"/>
          <w:szCs w:val="16"/>
        </w:rPr>
        <w:br/>
        <w:t xml:space="preserve">Annually, EI program staff conducts a review of dispute resolution activities to determine any trends that require a system change or other improvement activities. These trends are reported to the CICC for recommendations regarding follow-up strategies. </w:t>
      </w:r>
      <w:r w:rsidRPr="00ED172B">
        <w:rPr>
          <w:color w:val="000000" w:themeColor="text1"/>
          <w:szCs w:val="16"/>
        </w:rPr>
        <w:br/>
        <w:t xml:space="preserve">Fiscal Management </w:t>
      </w:r>
      <w:r w:rsidRPr="00ED172B">
        <w:rPr>
          <w:color w:val="000000" w:themeColor="text1"/>
          <w:szCs w:val="16"/>
        </w:rPr>
        <w:br/>
        <w:t xml:space="preserve">The CDHS has statutory authority to ensure financial accountability and service provision. EI program staff ensures that federal Part C Funds are obligated and liquidated within the allowable timeframe and for appropriate activities. A Memorandum of Understanding (MOU) for the implementation of a comprehensive EI system in Colorado is developed and annually reviewed by the Colorado Departments of Human Services, Education, Public Health and Environment, Health Care Policy and Financing and the Division of Insurance. The MOU articulates the interagency commitment, as well as statutory and regulatory authority for the implementation of a statewide, comprehensive, coordinated, multidisciplinary, interagency system of EI services and assigns fiscal responsibility for specific aspects of the EI program. EI program staff works with the CICC and the MOU Committee to promote interagency funding of EI services that meets federal and state requirements and ensures that eligible infants and toddlers and their families benefit from a comprehensive, coordinated EI system. The EI program staff prepares the annual application and budget for the OSEP and ensures proper accounting of funds expended under the federal Part C grant. The EI program staff also prepares an annual budget for the distribution of the state General Fund for EI services and service coordination. The CDHS has annual contracts in place with the 20 CCBs, as the local EI program administrators. </w:t>
      </w:r>
      <w:r w:rsidRPr="00ED172B">
        <w:rPr>
          <w:color w:val="000000" w:themeColor="text1"/>
          <w:szCs w:val="16"/>
        </w:rPr>
        <w:br/>
        <w:t xml:space="preserve">In addition to state fiscal rules, the Fiscal Management and Accountability Procedures document is provided to the CCBs and posted on the website at www.eicolorado.org to provide guidance for funding utilization. The Fiscal Management and Accountability Procedures is reviewed annually and revised as needed to ensure the most current information is available to guide state and local fiscal accountability. </w:t>
      </w:r>
      <w:r w:rsidRPr="00ED172B">
        <w:rPr>
          <w:color w:val="000000" w:themeColor="text1"/>
          <w:szCs w:val="16"/>
        </w:rPr>
        <w:br/>
        <w:t>CCBs are required to have an audit of annual financial statements to ensure that they are billing appropriately for services rendered and following the funding hierarchy. In addition, the CCBs submit a Year-End Revenue and Expenditure Report that captures fiscal data for funding sources that are not tracked through the EI program data system.</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Statewide training is conducted and technical assistance documents are distributed in order to clarify and ensure effective implementation of the requirements under IDEA Part C and State EI rules, policies and procedures. The ultimate goal of all training and technical assistance activities is to ensure accountability and promote recommended and evidence-based practices in meeting the needs of infants and toddlers who have developmental delays or disabilities and their families. All service coordinators and local EI program administrators are required to complete the EI Fundamental Training within 90 days of hire. A statewide meeting for EI Coordinators occurs annually to address new requirements and provide concentrated technical assistance. EI program staff produces Communication Briefs and other technical assistance documents to address aspects of the EI process, ensure statewide consistency, and promote effective and evidence-based EI practices. Current technical assistance documents are posted on the EI Colorado website at www.eicolorado.org. Timely, high quality, evidence-based technical assistance and support is provided to local EI programs through ongoing written and audio-visual resources and support to professionals and families regarding the implementation of the IFSP and recommended EI services, as well as appropriate and consistent use of the funding hierarchy. This ensures that professionals and families have access to policies, information, current research and recommended practices, and that families have access to technical assistance materials designed specifically for family use in English and Spanish. EI program staff, the CICC and the ECPD Committee review the annual Comprehensive System of Personnel Development Plan to ensure that technical assistance needs are being met through statewide initiatives and interagency collaborative efforts. The CDHS contracts with university programs, parent organizations and private consultants to provide training and technical assistance to CCBs, providers and families. EI program staff provides individualized, targeted technical assistance site visits as needed, and ongoing TA occurs via phone and email. Technical assistance conference calls are provided quarterly to accompany the launch of new policies and procedures. EI program staff participates in ongoing national technical assistance activities and community of practice work in order to inform the technical assistance that is provided to local programs. Self-assessment practices are used to enable local programs to monitor their performance and to proactively identify training and technical assistance needs in a timely fashion. Training and technical assistance staff and contractors review data and monitoring reports to inform the content of the technical assistance materials and identification of specific programs that need assistance. EI program staff produces technical assistance documents to address aspects of the EI process and to promote effective and evidence-based EI practices. Current technical assistance documents are posted on the EI Colorado website at www.eicolorado.org. The Early Intervention Colorado State Performance Plan The CDHS, in collaboration with the CICC, CCBs, and other key stakeholders, develops, and revises as needed, a State Performance Plan (SPP) that spans a time period specified by the Federal Office of Special Education Programs (OSEP). The SPP addresses 11 federally required indicators, sets annual targets and details improvement strategies to meet those targets. Once final revisions have been made by the CDHS, the SPP is submitted on or before the date specified by the OSEP, usually February 1st. The SPP establishes the actions that the CDHS takes to meet the annual targets and improvement activities. These activities are reviewed annually with the CICC, CCBs, and community partners who may provide training and technical assistance and other key stakeholders to determine if revisions are needed. Technical assistance is generally provided by EI program staff members. When appropriate, the CDHS may contract with university programs, parent organizations or private consultants to provide technical assistance to CCBs, providers and families.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long term objectives of the Colorado Comprehensive System of Personnel Development are that: Services are provided within family-driven constructs and based on the concerns and priorities of the family; families have increased confidence and competence in supporting the development of their child; infants and toddlers are supported in accessing developmental learning opportunities within their family and community routines and activities; and children successfully transition to appropriate supports and services at or before three years of age. Pre-service Training - Provides course content needed for students to implement best practice in EI service provision for infants and toddlers with disabilities and their families. This ensures students have competencies needed for working in Colorado's EI system. The avenues for implementation include state community colleges; public and private universities and colleges; web-based training and technical assistance materials; collaboration between the EI program and higher education; and parents as co-teachers. The EI program staff collaborates with higher education faculty through participation in federally-funded projects to advise curriculum development, assist in the coordination of practicum sites, and provide guest presentations. In-service Training - Provides orientation to the EI system, EI service coordinator fundamentals on service coordination competencies and IFSP development and access to training </w:t>
      </w:r>
      <w:r w:rsidRPr="00ED172B">
        <w:rPr>
          <w:color w:val="000000" w:themeColor="text1"/>
          <w:szCs w:val="16"/>
        </w:rPr>
        <w:lastRenderedPageBreak/>
        <w:t>curriculum across the state. This ensures that professionals have the knowledge, skills and abilities to implement federal and state EI policies and procedures and implement evidence-based recommended practices for working with infants and toddlers and their families. The avenues for implementation are through mandatory state-sponsored training, statewide and community-based training opportunities, community-specific training and workshops, web-based training, targeted technical assistance and technical assistance materials.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CDHS EI program began the process of soliciting stakeholder input on the SPP targets and development and implementation of the State Systemic Improvement Plan (SSIP) in May 2020. Stakeholders involved in the process are: </w:t>
      </w:r>
      <w:r w:rsidRPr="00ED172B">
        <w:rPr>
          <w:color w:val="000000" w:themeColor="text1"/>
          <w:szCs w:val="16"/>
        </w:rPr>
        <w:br/>
        <w:t xml:space="preserve">A. CDHS OEC staff; </w:t>
      </w:r>
      <w:r w:rsidRPr="00ED172B">
        <w:rPr>
          <w:color w:val="000000" w:themeColor="text1"/>
          <w:szCs w:val="16"/>
        </w:rPr>
        <w:br/>
        <w:t xml:space="preserve">B. CICC; </w:t>
      </w:r>
      <w:r w:rsidRPr="00ED172B">
        <w:rPr>
          <w:color w:val="000000" w:themeColor="text1"/>
          <w:szCs w:val="16"/>
        </w:rPr>
        <w:br/>
        <w:t xml:space="preserve">C. CCB staff; </w:t>
      </w:r>
      <w:r w:rsidRPr="00ED172B">
        <w:rPr>
          <w:color w:val="000000" w:themeColor="text1"/>
          <w:szCs w:val="16"/>
        </w:rPr>
        <w:br/>
        <w:t xml:space="preserve">D. Early Childhood Councils and LICC; </w:t>
      </w:r>
      <w:r w:rsidRPr="00ED172B">
        <w:rPr>
          <w:color w:val="000000" w:themeColor="text1"/>
          <w:szCs w:val="16"/>
        </w:rPr>
        <w:br/>
        <w:t xml:space="preserve">E. Families; </w:t>
      </w:r>
      <w:r w:rsidRPr="00ED172B">
        <w:rPr>
          <w:color w:val="000000" w:themeColor="text1"/>
          <w:szCs w:val="16"/>
        </w:rPr>
        <w:br/>
        <w:t xml:space="preserve">F. EI direct service providers; </w:t>
      </w:r>
      <w:r w:rsidRPr="00ED172B">
        <w:rPr>
          <w:color w:val="000000" w:themeColor="text1"/>
          <w:szCs w:val="16"/>
        </w:rPr>
        <w:br/>
        <w:t xml:space="preserve">G. Higher Education partners; </w:t>
      </w:r>
      <w:r w:rsidRPr="00ED172B">
        <w:rPr>
          <w:color w:val="000000" w:themeColor="text1"/>
          <w:szCs w:val="16"/>
        </w:rPr>
        <w:br/>
        <w:t xml:space="preserve">H. Colorado Department of Education (CDE); </w:t>
      </w:r>
      <w:r w:rsidRPr="00ED172B">
        <w:rPr>
          <w:color w:val="000000" w:themeColor="text1"/>
          <w:szCs w:val="16"/>
        </w:rPr>
        <w:br/>
        <w:t xml:space="preserve">I. Colorado Department of Health Care Policy and Financing (CDHCPF); </w:t>
      </w:r>
      <w:r w:rsidRPr="00ED172B">
        <w:rPr>
          <w:color w:val="000000" w:themeColor="text1"/>
          <w:szCs w:val="16"/>
        </w:rPr>
        <w:br/>
        <w:t xml:space="preserve">J. Colorado Department of Public Health and Environment (CDPHE); </w:t>
      </w:r>
      <w:r w:rsidRPr="00ED172B">
        <w:rPr>
          <w:color w:val="000000" w:themeColor="text1"/>
          <w:szCs w:val="16"/>
        </w:rPr>
        <w:br/>
        <w:t xml:space="preserve">K. PEAK Parent Center; </w:t>
      </w:r>
      <w:r w:rsidRPr="00ED172B">
        <w:rPr>
          <w:color w:val="000000" w:themeColor="text1"/>
          <w:szCs w:val="16"/>
        </w:rPr>
        <w:br/>
        <w:t xml:space="preserve">L. Higher education students; </w:t>
      </w:r>
      <w:r w:rsidRPr="00ED172B">
        <w:rPr>
          <w:color w:val="000000" w:themeColor="text1"/>
          <w:szCs w:val="16"/>
        </w:rPr>
        <w:br/>
        <w:t xml:space="preserve">M. Other early childhood professionals; and, </w:t>
      </w:r>
      <w:r w:rsidRPr="00ED172B">
        <w:rPr>
          <w:color w:val="000000" w:themeColor="text1"/>
          <w:szCs w:val="16"/>
        </w:rPr>
        <w:br/>
        <w:t xml:space="preserve">N. Community advocates. </w:t>
      </w:r>
      <w:r w:rsidRPr="00ED172B">
        <w:rPr>
          <w:color w:val="000000" w:themeColor="text1"/>
          <w:szCs w:val="16"/>
        </w:rPr>
        <w:br/>
        <w:t xml:space="preserve">Stakeholder feedback was acquired during the following dates/activities: </w:t>
      </w:r>
      <w:r w:rsidRPr="00ED172B">
        <w:rPr>
          <w:color w:val="000000" w:themeColor="text1"/>
          <w:szCs w:val="16"/>
        </w:rPr>
        <w:br/>
        <w:t>July 27, 28 and 29, 2020 EI Public Meeting</w:t>
      </w:r>
      <w:r w:rsidRPr="00ED172B">
        <w:rPr>
          <w:color w:val="000000" w:themeColor="text1"/>
          <w:szCs w:val="16"/>
        </w:rPr>
        <w:br/>
        <w:t xml:space="preserve">September 23 and 24 CICC Planning Meeting </w:t>
      </w:r>
      <w:r w:rsidRPr="00ED172B">
        <w:rPr>
          <w:color w:val="000000" w:themeColor="text1"/>
          <w:szCs w:val="16"/>
        </w:rPr>
        <w:br/>
        <w:t xml:space="preserve">November 4, 2020 CICC Meeting </w:t>
      </w:r>
      <w:r w:rsidRPr="00ED172B">
        <w:rPr>
          <w:color w:val="000000" w:themeColor="text1"/>
          <w:szCs w:val="16"/>
        </w:rPr>
        <w:br/>
        <w:t>January 27, 2021 CICC Meeting</w:t>
      </w:r>
      <w:r w:rsidRPr="00ED172B">
        <w:rPr>
          <w:color w:val="000000" w:themeColor="text1"/>
          <w:szCs w:val="16"/>
        </w:rPr>
        <w:br/>
        <w:t>March 11 and 23 2021 Stakeholder Meeting Regarding In-Person Visits during COVID</w:t>
      </w:r>
      <w:r w:rsidRPr="00ED172B">
        <w:rPr>
          <w:color w:val="000000" w:themeColor="text1"/>
          <w:szCs w:val="16"/>
        </w:rPr>
        <w:br/>
        <w:t>April 14, CICC Meeting</w:t>
      </w:r>
      <w:r w:rsidRPr="00ED172B">
        <w:rPr>
          <w:color w:val="000000" w:themeColor="text1"/>
          <w:szCs w:val="16"/>
        </w:rPr>
        <w:br/>
        <w:t>May 12 and 13 2021 Statewide Meeting Part C Coordinators</w:t>
      </w:r>
      <w:r w:rsidRPr="00ED172B">
        <w:rPr>
          <w:color w:val="000000" w:themeColor="text1"/>
          <w:szCs w:val="16"/>
        </w:rPr>
        <w:br/>
        <w:t>June 9, 2021 CICC Meeting</w:t>
      </w:r>
      <w:r w:rsidRPr="00ED172B">
        <w:rPr>
          <w:color w:val="000000" w:themeColor="text1"/>
          <w:szCs w:val="16"/>
        </w:rPr>
        <w:br/>
        <w:t>Target setting was shared with the CICC during the CICC Planning Meeting on September 22 and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 19 pandemic should be used as baseline, FFY 19-20. In Colorado, the data showed significant declines in referrals and children entering services beginning in March 2020.</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23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Target setting was shared with the CICC during the CICC Planning Meeting on September 22 and 23.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 19 pandemic should be used as baseline, FFY 19-20. In Colorado, the data showed significant declines in referrals and children entering services beginning in March 2020. There was significant anecdotal discussion about families choosing clinic services over early intervention as during the pandemic the majority of early intervention services occurred via telehealth. The CICC members and guests reviewed the forecasted targets and much discussion was held around Indicator 3, Child Outcome. Historically Colorado has not met the targets set for Indicator 3 and data shows a downward trend. EI Colorado staff discussed that often exit rating data was not entered into the data system and therefore the reporting reflects a small percentage of children participating in early intervention. Discussed enhancements that had been made to the data system to ensure exit ratings were entered for each child at exit or justification was provided as to why the exit rating was not completed. Additionally discussed the targeted TA that was occurring with each local program to identify missing data and support data entry and child outcome process as needed. Additionally, during the September CCIC Planning meeting the prior SSIP was reviewed as it was decided that since Colorado had not met the stated goals the SiMR would remain the same for the SIPP ending in 2025-2026. During the CICC meeting on November 2, 2021 target setting was finalized and the SSIP improvement areas were decided on. CICC members, guests and the EI Colorado State team discussed activities currently occurring to improve SiMR progress and brainstormed new ideas to implement in future years. Discussed the IFSP process and documentation and identified areas for improvement and how to measure progress over the next SSIP period.</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During the fall planning days (Sept 22 and 23) for the CICC, parent leaders participated in a training entitled "Equity, Diversity and Inclusion Work - It's all about You" presented by Dr. Francesca Galarraga. In the Service Coordinator Coffee Break, topics are shared with service coordinators to increase their awareness of how to support families from other cultures. An example is: A two-part video series titled Honoring and Supporting Family Culture in Early Intervention was recently posted. These videos illustrate how Amigo Baby, an early intervention program in Ventura County, provides virtual home visiting services that are culturally and linguistically sensitive and responsive to Latinx families. The intention is to have service coordinators connect with a diverse group of parents.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lastRenderedPageBreak/>
        <w:t>Colorado ICC (CICC) meeting dates are set on a yearly basis and posted on the website. To join the meeting attendees just have to click on the meeting link from the calendar. At least one week prior to the meeting, the EI CO admin assistant sends a reminder to all members, EI state team, and a variety of community partners and stakeholders so that they may share the information and/or join the meeting. At each meeting, there is a time for public comment set aside so that public input and comments can be heard. During meetings, presentations are done regarding data, referrals, processes, etc. Each attendee is able to participate in information gathering sessions (break out rooms during a call, utilizing a Jamboard (which is a virtual idea board that all attendees can post on) participating in polls, and general question and discussion sessions after presentations.) After each CICC meeting, the EI team is able to determine potential next steps or finalize the analysis of data based on contributions from the CICC meetings.  All CICC meetings are open to the public and are posted on EI Colorado's website at www.eicolorado.org. All notes and presentations from each CICC meeting are also accessible via EI Colorado's website at www.eicolorado.org, Reports and Policies under the Colorado Interagency Coordinating Council link.</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CDHS will report to the public on the performance of each local EI program located in the state on the targets in the SPP/APR as soon as practicable, but not later than 120 days following the submission of its FFY APR as required by 34 CFR §303.702(b)(1)(i)(A). The CCB Early Intervention Program Performance Profiles are posted on the EI Colorado website at www.eicolorado.org, Reports &amp; Policies under the Public Reports and Data link. </w:t>
      </w:r>
      <w:r w:rsidRPr="00ED172B">
        <w:rPr>
          <w:color w:val="000000" w:themeColor="text1"/>
          <w:szCs w:val="16"/>
        </w:rPr>
        <w:br/>
        <w:t>A complete copy of Colorado’s SPP, including any revisions, and APR is located on the EI Colorado website at www.eicolorado.org, Reports &amp; Policies under the State Performance Plan and Annual Performance Report link.</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Annually, the CDHS conducts a desk audit and measures the compliance and performance of each CCB on the SPP targets and publicly reports this information on an individual Early Intervention Program Performance Profile. CDHS reports on the following: </w:t>
      </w:r>
      <w:r w:rsidRPr="00ED172B">
        <w:rPr>
          <w:color w:val="000000" w:themeColor="text1"/>
          <w:szCs w:val="16"/>
        </w:rPr>
        <w:br/>
        <w:t xml:space="preserve">A. Current data; </w:t>
      </w:r>
      <w:r w:rsidRPr="00ED172B">
        <w:rPr>
          <w:color w:val="000000" w:themeColor="text1"/>
          <w:szCs w:val="16"/>
        </w:rPr>
        <w:br/>
        <w:t xml:space="preserve">B. Current data performance in relation to state targets and CCBs of similar size using percentage measurements; </w:t>
      </w:r>
      <w:r w:rsidRPr="00ED172B">
        <w:rPr>
          <w:color w:val="000000" w:themeColor="text1"/>
          <w:szCs w:val="16"/>
        </w:rPr>
        <w:br/>
        <w:t xml:space="preserve">C. Ranking of CCB performance in comparison to other CCBs of similar size; and, </w:t>
      </w:r>
      <w:r w:rsidRPr="00ED172B">
        <w:rPr>
          <w:color w:val="000000" w:themeColor="text1"/>
          <w:szCs w:val="16"/>
        </w:rPr>
        <w:br/>
        <w:t xml:space="preserve">D. Description of whether the CCB met the target, made progress or slipped. </w:t>
      </w:r>
      <w:r w:rsidRPr="00ED172B">
        <w:rPr>
          <w:color w:val="000000" w:themeColor="text1"/>
          <w:szCs w:val="16"/>
        </w:rPr>
        <w:br/>
        <w:t xml:space="preserve">The CCB Early Intervention Program Performance Profile also includes: </w:t>
      </w:r>
      <w:r w:rsidRPr="00ED172B">
        <w:rPr>
          <w:color w:val="000000" w:themeColor="text1"/>
          <w:szCs w:val="16"/>
        </w:rPr>
        <w:br/>
        <w:t xml:space="preserve">A. The status determination; </w:t>
      </w:r>
      <w:r w:rsidRPr="00ED172B">
        <w:rPr>
          <w:color w:val="000000" w:themeColor="text1"/>
          <w:szCs w:val="16"/>
        </w:rPr>
        <w:br/>
        <w:t xml:space="preserve">B. Demographic information about the CCB; </w:t>
      </w:r>
      <w:r w:rsidRPr="00ED172B">
        <w:rPr>
          <w:color w:val="000000" w:themeColor="text1"/>
          <w:szCs w:val="16"/>
        </w:rPr>
        <w:br/>
        <w:t xml:space="preserve">C. The geographic area that is covered by the CCB; and, </w:t>
      </w:r>
      <w:r w:rsidRPr="00ED172B">
        <w:rPr>
          <w:color w:val="000000" w:themeColor="text1"/>
          <w:szCs w:val="16"/>
        </w:rPr>
        <w:br/>
        <w:t xml:space="preserve">A statement is provided by the CDHS in the Profile regarding timely correction of noncompliance, timely submission of fiscal audits, completion of local interagency operating agreements and timely submission of valid and reliable data. CCBs are given the opportunity to provide a statement regarding their performance during the previous year and any subsequent improvements. Data are generated from the following sources: </w:t>
      </w:r>
      <w:r w:rsidRPr="00ED172B">
        <w:rPr>
          <w:color w:val="000000" w:themeColor="text1"/>
          <w:szCs w:val="16"/>
        </w:rPr>
        <w:br/>
        <w:t xml:space="preserve">A. EI Program data system; </w:t>
      </w:r>
      <w:r w:rsidRPr="00ED172B">
        <w:rPr>
          <w:color w:val="000000" w:themeColor="text1"/>
          <w:szCs w:val="16"/>
        </w:rPr>
        <w:br/>
        <w:t xml:space="preserve">B. EI Provider Portal; </w:t>
      </w:r>
      <w:r w:rsidRPr="00ED172B">
        <w:rPr>
          <w:color w:val="000000" w:themeColor="text1"/>
          <w:szCs w:val="16"/>
        </w:rPr>
        <w:br/>
        <w:t xml:space="preserve">C. Family Outcomes Survey; </w:t>
      </w:r>
      <w:r w:rsidRPr="00ED172B">
        <w:rPr>
          <w:color w:val="000000" w:themeColor="text1"/>
          <w:szCs w:val="16"/>
        </w:rPr>
        <w:br/>
        <w:t xml:space="preserve">D. Table 1 Report of Children Receiving Early Intervention Services in Accordance with Part C; and, </w:t>
      </w:r>
      <w:r w:rsidRPr="00ED172B">
        <w:rPr>
          <w:color w:val="000000" w:themeColor="text1"/>
          <w:szCs w:val="16"/>
        </w:rPr>
        <w:br/>
        <w:t xml:space="preserve">E. Table 2 Report of Program Setting Where Early Intervention Services are Provided to Children with Disabilities and Their Families in Accordance with Part C. The criteria used to establish status determinations are described in the Local Program Status Determinations Criteria. The OSEP requires the CDHS to enforce IDEA by making status determinations annually on the performance of each CCB EI program using the same four categories that the OSEP uses in making the state status determination and consider the following: </w:t>
      </w:r>
      <w:r w:rsidRPr="00ED172B">
        <w:rPr>
          <w:color w:val="000000" w:themeColor="text1"/>
          <w:szCs w:val="16"/>
        </w:rPr>
        <w:br/>
        <w:t xml:space="preserve">A. Performance on compliance indicators; </w:t>
      </w:r>
      <w:r w:rsidRPr="00ED172B">
        <w:rPr>
          <w:color w:val="000000" w:themeColor="text1"/>
          <w:szCs w:val="16"/>
        </w:rPr>
        <w:br/>
        <w:t xml:space="preserve">B.Whether data submitted by the CCB EI programs are valid, reliable and timely; </w:t>
      </w:r>
      <w:r w:rsidRPr="00ED172B">
        <w:rPr>
          <w:color w:val="000000" w:themeColor="text1"/>
          <w:szCs w:val="16"/>
        </w:rPr>
        <w:br/>
        <w:t xml:space="preserve">C. Uncorrected noncompliance; and, </w:t>
      </w:r>
      <w:r w:rsidRPr="00ED172B">
        <w:rPr>
          <w:color w:val="000000" w:themeColor="text1"/>
          <w:szCs w:val="16"/>
        </w:rPr>
        <w:br/>
        <w:t xml:space="preserve">D. Any audit findings. </w:t>
      </w:r>
      <w:r w:rsidRPr="00ED172B">
        <w:rPr>
          <w:color w:val="000000" w:themeColor="text1"/>
          <w:szCs w:val="16"/>
        </w:rPr>
        <w:br/>
        <w:t xml:space="preserve">In addition, the CDHS also considers: </w:t>
      </w:r>
      <w:r w:rsidRPr="00ED172B">
        <w:rPr>
          <w:color w:val="000000" w:themeColor="text1"/>
          <w:szCs w:val="16"/>
        </w:rPr>
        <w:br/>
        <w:t xml:space="preserve">A. Performance in meeting indicator targets; </w:t>
      </w:r>
      <w:r w:rsidRPr="00ED172B">
        <w:rPr>
          <w:color w:val="000000" w:themeColor="text1"/>
          <w:szCs w:val="16"/>
        </w:rPr>
        <w:br/>
        <w:t xml:space="preserve">B. Fiscal audits; and, </w:t>
      </w:r>
      <w:r w:rsidRPr="00ED172B">
        <w:rPr>
          <w:color w:val="000000" w:themeColor="text1"/>
          <w:szCs w:val="16"/>
        </w:rPr>
        <w:br/>
        <w:t xml:space="preserve">C. Completion of local interagency operating agreements. </w:t>
      </w:r>
      <w:r w:rsidRPr="00ED172B">
        <w:rPr>
          <w:color w:val="000000" w:themeColor="text1"/>
          <w:szCs w:val="16"/>
        </w:rPr>
        <w:br/>
        <w:t>The CCB status determination informs the level of technical assistance and/or corrective action that is required for the local program. The CDHS will report to the public on the performance of each local EI program located in the state on the targets in the SPP/APR as soon as practicable, but not later than 120 days following the submission of its FFY APR as required by 34 CFR §303.702(b)(1)(i)(A). The CCB Early Intervention Program Performance Profiles are posted on the EI Colorado website at www.eicolorado.org, Reports &amp; Policies under the Public Reports and Data link. A complete copy of Colorado’s SPP, including any revisions, and APR is located on the EI Colorado website at www.eicolorado.org, Reports &amp; Policies under the State Performance Plan and Annual Performance Report link, State Systemic Improvement Plan (https://dcfs.my.salesforce.com/sfc/p/#410000012srR/a/4N000002FAMK/R0lSS.DVsydRDXRykkAsvJUhNB6_1lHybjMm0SjN_18).</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lastRenderedPageBreak/>
        <w:t>Intro - OSEP Response</w:t>
      </w:r>
    </w:p>
    <w:p w14:paraId="317418C1" w14:textId="65B78829" w:rsidR="003A4D77" w:rsidRPr="00ED172B" w:rsidRDefault="00027F39" w:rsidP="00027F39">
      <w:pPr>
        <w:rPr>
          <w:color w:val="000000" w:themeColor="text1"/>
        </w:rPr>
      </w:pPr>
      <w:r w:rsidRPr="00ED172B">
        <w:rPr>
          <w:color w:val="000000" w:themeColor="text1"/>
        </w:rPr>
        <w:t>The State attached, but did not sign, its 2022 Annual Report Certification of the State Interagency Coordinating Council (SICC) Form. OSEP notes that the State must submit the signed SICC form to confirm that the SICC is supporting the State's submission of the FFY 2020 SPP/APR.</w:t>
      </w:r>
      <w:r w:rsidRPr="00ED172B">
        <w:rPr>
          <w:color w:val="000000" w:themeColor="text1"/>
        </w:rPr>
        <w:br/>
      </w:r>
      <w:r w:rsidRPr="00ED172B">
        <w:rPr>
          <w:color w:val="000000" w:themeColor="text1"/>
        </w:rPr>
        <w:br/>
        <w:t>The State's determinations for both 2020 and 2021 were Needs Assistance.  Pursuant to sections 616(e)(1) and 642 of the IDEA and 34 C.F.R. § 303.704(a), OSEP's June 22,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Within 90 days of the receipt of the State's 2022 determination letter, the State must submit the SICC form to confirm whether the SICC is supporting the State's submission of the FFY 2020 SPP/APR or submitting its own SICC annual report.</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2019</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90.80%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92.16%</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90.08%</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90.32%</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89.74%</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90.80%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8,350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9,364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90.80%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89.41%</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Colorado continues to see a delay in the initiation of IFSP services due to provider shortages (30%), and service coordinator errors (53%). As a result of the COVID 19 pandemic many early intervention providers left the field as the majority of local programs contract with vs. employ early intervention providers.  </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22</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The exceptional family circumstances relate to the COVID 19 pandemic. Some instances include a lack of provider availability due to high positivity within a community, family choosing to wait until in-person restrictions were lifted or child/family illness or quarantine related to COVID.</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Colorado defines "timely" as 28 days and calculates timeliness by the time period elapsed between the date the parent consents to IFSP and the actual start date of service.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2020 to June 30,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Colorado collects data from all EI programs in the statewide web-based data system and reports for 100% of the children for whom new services were listed on an initial IFSP and/or subsequent six month, annual or other periodic review for the full reporting period.</w:t>
      </w:r>
      <w:r w:rsidRPr="00ED172B">
        <w:rPr>
          <w:color w:val="000000" w:themeColor="text1"/>
        </w:rPr>
        <w:br/>
        <w:t xml:space="preserve">Data analysis includes the number of infants and toddlers from all of the 20 Community Centered Board (CCB) Early Intervention programs who had an initial IFSP and/or subsequent six month or annual or other periodic review. </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Target setting was shared with the CICC during the CICC Planning Meeting on September 22 and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 19 pandemic should be used as baseline, FFY 19-20. In Colorado, the data showed significant declines in referrals and children entering services beginning in March 2020. There was significant anecdotal discussion about families choosing clinic services over early intervention as during the pandemic the majority of early intervention services occurred via telehealth.</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The CDHS verified that the one CCB EI program with noncompliance identified in FFY 2019 is correctly implementing 34 CFR 303.209(d)(2) based on a review of updated data subsequently collected. The CDHS verified 100% compliance for the program through a review of data for a full population of children for whom early intervention services should have begun within 28 days from parent consent. </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The CDHS verified that the one CCB EI program had initiated services, although late, for any child whose services were not initiated in a timely manner, unless the child was no longer within the jurisdiction of the CCB EI program, consistent with "OSEP Memorandum 09-02", dated October 17, 2008. The CDHS verified through a review of data within the EI program data system that all children for whom services were not initiated in a timely manner had their services initiated unless the child was no longer within the jurisdiction of the CCB EI program. </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In its description of correction of noncompliance, the State referenced an incorrect regulatory citation. Therefore, the State did not demonstrate that the EIS program or provider corrected the findings of noncompliance identified in FFY 2019  because it did not report that it verified correction of those findings consistent with the requirements in OSEP Memo 09-02. Specifically, the State did not report that it verified that each EIS program or provider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1 uncorrected finding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2019</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99.89%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99.63%</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99.92%</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99.90%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99.80%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98.25%</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95.50%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98.78%</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99.00%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99.25%</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99.50%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CDHS EI program began the process of soliciting stakeholder input on the SPP targets and development and implementation of the State Systemic Improvement Plan (SSIP) in May 2020. Stakeholders involved in the process are: </w:t>
      </w:r>
      <w:r w:rsidRPr="00ED172B">
        <w:rPr>
          <w:color w:val="000000" w:themeColor="text1"/>
        </w:rPr>
        <w:br/>
        <w:t xml:space="preserve">A. CDHS OEC staff; </w:t>
      </w:r>
      <w:r w:rsidRPr="00ED172B">
        <w:rPr>
          <w:color w:val="000000" w:themeColor="text1"/>
        </w:rPr>
        <w:br/>
        <w:t xml:space="preserve">B. CICC; </w:t>
      </w:r>
      <w:r w:rsidRPr="00ED172B">
        <w:rPr>
          <w:color w:val="000000" w:themeColor="text1"/>
        </w:rPr>
        <w:br/>
        <w:t xml:space="preserve">C. CCB staff; </w:t>
      </w:r>
      <w:r w:rsidRPr="00ED172B">
        <w:rPr>
          <w:color w:val="000000" w:themeColor="text1"/>
        </w:rPr>
        <w:br/>
        <w:t xml:space="preserve">D. Early Childhood Councils and LICC; </w:t>
      </w:r>
      <w:r w:rsidRPr="00ED172B">
        <w:rPr>
          <w:color w:val="000000" w:themeColor="text1"/>
        </w:rPr>
        <w:br/>
        <w:t xml:space="preserve">E. Families; </w:t>
      </w:r>
      <w:r w:rsidRPr="00ED172B">
        <w:rPr>
          <w:color w:val="000000" w:themeColor="text1"/>
        </w:rPr>
        <w:br/>
        <w:t xml:space="preserve">F. EI direct service providers; </w:t>
      </w:r>
      <w:r w:rsidRPr="00ED172B">
        <w:rPr>
          <w:color w:val="000000" w:themeColor="text1"/>
        </w:rPr>
        <w:br/>
        <w:t xml:space="preserve">G. Higher Education partners; </w:t>
      </w:r>
      <w:r w:rsidRPr="00ED172B">
        <w:rPr>
          <w:color w:val="000000" w:themeColor="text1"/>
        </w:rPr>
        <w:br/>
        <w:t xml:space="preserve">H. Colorado Department of Education (CDE); </w:t>
      </w:r>
      <w:r w:rsidRPr="00ED172B">
        <w:rPr>
          <w:color w:val="000000" w:themeColor="text1"/>
        </w:rPr>
        <w:br/>
        <w:t xml:space="preserve">I. Colorado Department of Health Care Policy and Financing (CDHCPF); </w:t>
      </w:r>
      <w:r w:rsidRPr="00ED172B">
        <w:rPr>
          <w:color w:val="000000" w:themeColor="text1"/>
        </w:rPr>
        <w:br/>
        <w:t xml:space="preserve">J. Colorado Department of Public Health and Environment (CDPHE); </w:t>
      </w:r>
      <w:r w:rsidRPr="00ED172B">
        <w:rPr>
          <w:color w:val="000000" w:themeColor="text1"/>
        </w:rPr>
        <w:br/>
        <w:t xml:space="preserve">K. PEAK Parent Center; </w:t>
      </w:r>
      <w:r w:rsidRPr="00ED172B">
        <w:rPr>
          <w:color w:val="000000" w:themeColor="text1"/>
        </w:rPr>
        <w:br/>
        <w:t xml:space="preserve">L. Higher education students; </w:t>
      </w:r>
      <w:r w:rsidRPr="00ED172B">
        <w:rPr>
          <w:color w:val="000000" w:themeColor="text1"/>
        </w:rPr>
        <w:br/>
        <w:t xml:space="preserve">M. Other early childhood professionals; and, </w:t>
      </w:r>
      <w:r w:rsidRPr="00ED172B">
        <w:rPr>
          <w:color w:val="000000" w:themeColor="text1"/>
        </w:rPr>
        <w:br/>
        <w:t xml:space="preserve">N. Community advocates. </w:t>
      </w:r>
      <w:r w:rsidRPr="00ED172B">
        <w:rPr>
          <w:color w:val="000000" w:themeColor="text1"/>
        </w:rPr>
        <w:br/>
        <w:t xml:space="preserve">Stakeholder feedback was acquired during the following dates/activities: </w:t>
      </w:r>
      <w:r w:rsidRPr="00ED172B">
        <w:rPr>
          <w:color w:val="000000" w:themeColor="text1"/>
        </w:rPr>
        <w:br/>
        <w:t>July 27, 28 and 29, 2020 EI Public Meeting</w:t>
      </w:r>
      <w:r w:rsidRPr="00ED172B">
        <w:rPr>
          <w:color w:val="000000" w:themeColor="text1"/>
        </w:rPr>
        <w:br/>
        <w:t xml:space="preserve">September 23 and 24 CICC Planning Meeting </w:t>
      </w:r>
      <w:r w:rsidRPr="00ED172B">
        <w:rPr>
          <w:color w:val="000000" w:themeColor="text1"/>
        </w:rPr>
        <w:br/>
        <w:t xml:space="preserve">November 4, 2020 CICC Meeting </w:t>
      </w:r>
      <w:r w:rsidRPr="00ED172B">
        <w:rPr>
          <w:color w:val="000000" w:themeColor="text1"/>
        </w:rPr>
        <w:br/>
        <w:t>January 27, 2021 CICC Meeting</w:t>
      </w:r>
      <w:r w:rsidRPr="00ED172B">
        <w:rPr>
          <w:color w:val="000000" w:themeColor="text1"/>
        </w:rPr>
        <w:br/>
        <w:t>March 11 and 23 2021 Stakeholder Meeting Regarding In-Person Visits during COVID</w:t>
      </w:r>
      <w:r w:rsidRPr="00ED172B">
        <w:rPr>
          <w:color w:val="000000" w:themeColor="text1"/>
        </w:rPr>
        <w:br/>
        <w:t>April 14, CICC Meeting</w:t>
      </w:r>
      <w:r w:rsidRPr="00ED172B">
        <w:rPr>
          <w:color w:val="000000" w:themeColor="text1"/>
        </w:rPr>
        <w:br/>
        <w:t>May 12 and 13 2021 Statewide Meeting Part C Coordinators</w:t>
      </w:r>
      <w:r w:rsidRPr="00ED172B">
        <w:rPr>
          <w:color w:val="000000" w:themeColor="text1"/>
        </w:rPr>
        <w:br/>
        <w:t>June 9, 2021 CICC Meeting</w:t>
      </w:r>
      <w:r w:rsidRPr="00ED172B">
        <w:rPr>
          <w:color w:val="000000" w:themeColor="text1"/>
        </w:rPr>
        <w:br/>
        <w:t>Target setting was shared with the CICC during the CICC Planning Meeting on September 22 and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 19 pandemic should be used as baseline, FFY 19-20. In Colorado, the data showed significant declines in referrals and children entering services beginning in March 2020.</w:t>
      </w:r>
    </w:p>
    <w:p w14:paraId="7615FD78" w14:textId="04DD62A8" w:rsidR="00AE7452" w:rsidRPr="00ED172B" w:rsidRDefault="00AE7452" w:rsidP="00B83404">
      <w:pPr>
        <w:rPr>
          <w:color w:val="000000" w:themeColor="text1"/>
        </w:rPr>
      </w:pPr>
      <w:r w:rsidRPr="00ED172B">
        <w:rPr>
          <w:rFonts w:cs="Arial"/>
          <w:color w:val="000000" w:themeColor="text1"/>
          <w:szCs w:val="16"/>
        </w:rPr>
        <w:lastRenderedPageBreak/>
        <w:t>Target Setting</w:t>
      </w:r>
      <w:r w:rsidRPr="00ED172B">
        <w:rPr>
          <w:rFonts w:cs="Arial"/>
          <w:color w:val="000000" w:themeColor="text1"/>
          <w:szCs w:val="16"/>
        </w:rPr>
        <w:br/>
        <w:t>September 22 and 23, 2021 CICC Planning Meeting</w:t>
      </w:r>
      <w:r w:rsidRPr="00ED172B">
        <w:rPr>
          <w:rFonts w:cs="Arial"/>
          <w:color w:val="000000" w:themeColor="text1"/>
          <w:szCs w:val="16"/>
        </w:rPr>
        <w:br/>
        <w:t>November 2, 2021 CICC Meeting</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7,219</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7,265</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7,219</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7,265</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99.80%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98.25%</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99.37%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has revised the baseline for this indicator, using data from FFY 2019, but OSEP cannot accept that baseline revision because the State's FFY 2019 baseline data reported in the Historical Data table are not consistent with the State's FFY 2019 data reported in the FFY 2020 SPP/APR Data table. Additionally, OSEP cannot accept the State's FFYs 2020-2025 targets for this indicator because OSEP cannot determine whether the State’s end targets for FFY 2025 reflect improvement over the State’s baseline data, given the discrepancy in the baseline data, as noted above. The State must ensure that its FFY 2025 targets reflect improvement over the baseline.</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2F5A9E" w:rsidP="002F5A9E">
      <w:pPr>
        <w:rPr>
          <w:color w:val="000000" w:themeColor="text1"/>
        </w:rPr>
      </w:pPr>
      <w:r w:rsidRPr="00ED172B">
        <w:rPr>
          <w:color w:val="000000" w:themeColor="text1"/>
        </w:rPr>
        <w:t xml:space="preserve">If the State chooses to revise its baseline to FFY 2019  in the FFY 2021 SPP/APR, the State must ensure that the baseline data reported in the Historical Data table are consistent with the State's FFY 2019 data in the Data Table.  The State did not provide targets, as required by the measurement table. </w:t>
      </w:r>
      <w:r w:rsidRPr="00ED172B">
        <w:rPr>
          <w:color w:val="000000" w:themeColor="text1"/>
        </w:rPr>
        <w:br/>
      </w:r>
      <w:r w:rsidRPr="00ED172B">
        <w:rPr>
          <w:color w:val="000000" w:themeColor="text1"/>
        </w:rPr>
        <w:br/>
        <w:t>The State must provide the required targets for FFY 2020 through FFY 2025 in the FFY 2021 SPP/APR.</w:t>
      </w: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CDHS EI program began the process of soliciting stakeholder input on the SPP targets and development and implementation of the State Systemic Improvement Plan (SSIP) in May 2020. Stakeholders involved in the process are: </w:t>
      </w:r>
      <w:r w:rsidRPr="00ED172B">
        <w:rPr>
          <w:color w:val="000000" w:themeColor="text1"/>
        </w:rPr>
        <w:br/>
        <w:t xml:space="preserve">A. CDHS OEC staff; </w:t>
      </w:r>
      <w:r w:rsidRPr="00ED172B">
        <w:rPr>
          <w:color w:val="000000" w:themeColor="text1"/>
        </w:rPr>
        <w:br/>
        <w:t xml:space="preserve">B. CICC; </w:t>
      </w:r>
      <w:r w:rsidRPr="00ED172B">
        <w:rPr>
          <w:color w:val="000000" w:themeColor="text1"/>
        </w:rPr>
        <w:br/>
        <w:t xml:space="preserve">C. CCB staff; </w:t>
      </w:r>
      <w:r w:rsidRPr="00ED172B">
        <w:rPr>
          <w:color w:val="000000" w:themeColor="text1"/>
        </w:rPr>
        <w:br/>
        <w:t xml:space="preserve">D. Early Childhood Councils and LICC; </w:t>
      </w:r>
      <w:r w:rsidRPr="00ED172B">
        <w:rPr>
          <w:color w:val="000000" w:themeColor="text1"/>
        </w:rPr>
        <w:br/>
        <w:t xml:space="preserve">E. Families; </w:t>
      </w:r>
      <w:r w:rsidRPr="00ED172B">
        <w:rPr>
          <w:color w:val="000000" w:themeColor="text1"/>
        </w:rPr>
        <w:br/>
        <w:t xml:space="preserve">F. EI direct service providers; </w:t>
      </w:r>
      <w:r w:rsidRPr="00ED172B">
        <w:rPr>
          <w:color w:val="000000" w:themeColor="text1"/>
        </w:rPr>
        <w:br/>
        <w:t xml:space="preserve">G. Higher Education partners; </w:t>
      </w:r>
      <w:r w:rsidRPr="00ED172B">
        <w:rPr>
          <w:color w:val="000000" w:themeColor="text1"/>
        </w:rPr>
        <w:br/>
        <w:t xml:space="preserve">H. Colorado Department of Education (CDE); </w:t>
      </w:r>
      <w:r w:rsidRPr="00ED172B">
        <w:rPr>
          <w:color w:val="000000" w:themeColor="text1"/>
        </w:rPr>
        <w:br/>
        <w:t xml:space="preserve">I. Colorado Department of Health Care Policy and Financing (CDHCPF); </w:t>
      </w:r>
      <w:r w:rsidRPr="00ED172B">
        <w:rPr>
          <w:color w:val="000000" w:themeColor="text1"/>
        </w:rPr>
        <w:br/>
        <w:t xml:space="preserve">J. Colorado Department of Public Health and Environment (CDPHE); </w:t>
      </w:r>
      <w:r w:rsidRPr="00ED172B">
        <w:rPr>
          <w:color w:val="000000" w:themeColor="text1"/>
        </w:rPr>
        <w:br/>
        <w:t xml:space="preserve">K. PEAK Parent Center; </w:t>
      </w:r>
      <w:r w:rsidRPr="00ED172B">
        <w:rPr>
          <w:color w:val="000000" w:themeColor="text1"/>
        </w:rPr>
        <w:br/>
        <w:t xml:space="preserve">L. Higher education students; </w:t>
      </w:r>
      <w:r w:rsidRPr="00ED172B">
        <w:rPr>
          <w:color w:val="000000" w:themeColor="text1"/>
        </w:rPr>
        <w:br/>
        <w:t xml:space="preserve">M. Other early childhood professionals; and, </w:t>
      </w:r>
      <w:r w:rsidRPr="00ED172B">
        <w:rPr>
          <w:color w:val="000000" w:themeColor="text1"/>
        </w:rPr>
        <w:br/>
        <w:t xml:space="preserve">N. Community advocates. </w:t>
      </w:r>
      <w:r w:rsidRPr="00ED172B">
        <w:rPr>
          <w:color w:val="000000" w:themeColor="text1"/>
        </w:rPr>
        <w:br/>
        <w:t xml:space="preserve">Stakeholder feedback was acquired during the following dates/activities: </w:t>
      </w:r>
      <w:r w:rsidRPr="00ED172B">
        <w:rPr>
          <w:color w:val="000000" w:themeColor="text1"/>
        </w:rPr>
        <w:br/>
        <w:t>July 27, 28 and 29, 2020 EI Public Meeting</w:t>
      </w:r>
      <w:r w:rsidRPr="00ED172B">
        <w:rPr>
          <w:color w:val="000000" w:themeColor="text1"/>
        </w:rPr>
        <w:br/>
        <w:t xml:space="preserve">September 23 and 24 CICC Planning Meeting </w:t>
      </w:r>
      <w:r w:rsidRPr="00ED172B">
        <w:rPr>
          <w:color w:val="000000" w:themeColor="text1"/>
        </w:rPr>
        <w:br/>
        <w:t xml:space="preserve">November 4, 2020 CICC Meeting </w:t>
      </w:r>
      <w:r w:rsidRPr="00ED172B">
        <w:rPr>
          <w:color w:val="000000" w:themeColor="text1"/>
        </w:rPr>
        <w:br/>
        <w:t>January 27, 2021 CICC Meeting</w:t>
      </w:r>
      <w:r w:rsidRPr="00ED172B">
        <w:rPr>
          <w:color w:val="000000" w:themeColor="text1"/>
        </w:rPr>
        <w:br/>
        <w:t>March 11 and 23 2021 Stakeholder Meeting Regarding In-Person Visits during COVID</w:t>
      </w:r>
      <w:r w:rsidRPr="00ED172B">
        <w:rPr>
          <w:color w:val="000000" w:themeColor="text1"/>
        </w:rPr>
        <w:br/>
        <w:t>April 14, CICC Meeting</w:t>
      </w:r>
      <w:r w:rsidRPr="00ED172B">
        <w:rPr>
          <w:color w:val="000000" w:themeColor="text1"/>
        </w:rPr>
        <w:br/>
        <w:t>May 12 and 13 2021 Statewide Meeting Part C Coordinators</w:t>
      </w:r>
      <w:r w:rsidRPr="00ED172B">
        <w:rPr>
          <w:color w:val="000000" w:themeColor="text1"/>
        </w:rPr>
        <w:br/>
        <w:t>June 9, 2021 CICC Meeting</w:t>
      </w:r>
      <w:r w:rsidRPr="00ED172B">
        <w:rPr>
          <w:color w:val="000000" w:themeColor="text1"/>
        </w:rPr>
        <w:br/>
        <w:t>Target setting was shared with the CICC during the CICC Planning Meeting on September 22 and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 19 pandemic should be used as baseline, FFY 19-20. In Colorado, the data showed significant declines in referrals and children entering services beginning in March 2020.</w:t>
      </w:r>
    </w:p>
    <w:p w14:paraId="4E7E8330" w14:textId="749679DB" w:rsidR="004C1CEE" w:rsidRPr="00ED172B" w:rsidRDefault="00F32724" w:rsidP="00F32724">
      <w:pPr>
        <w:rPr>
          <w:color w:val="000000" w:themeColor="text1"/>
        </w:rPr>
      </w:pPr>
      <w:r w:rsidRPr="00ED172B">
        <w:rPr>
          <w:rFonts w:cs="Arial"/>
          <w:color w:val="000000" w:themeColor="text1"/>
          <w:szCs w:val="16"/>
        </w:rPr>
        <w:t>Target setting</w:t>
      </w:r>
      <w:r w:rsidRPr="00ED172B">
        <w:rPr>
          <w:rFonts w:cs="Arial"/>
          <w:color w:val="000000" w:themeColor="text1"/>
          <w:szCs w:val="16"/>
        </w:rPr>
        <w:br/>
        <w:t>September 22 and 23, 2021 CICC Planning Meeting</w:t>
      </w:r>
      <w:r w:rsidRPr="00ED172B">
        <w:rPr>
          <w:rFonts w:cs="Arial"/>
          <w:color w:val="000000" w:themeColor="text1"/>
          <w:szCs w:val="16"/>
        </w:rPr>
        <w:br/>
        <w:t>November 2, 2021 CICC Meeting</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55.64%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66.46%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65.37%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58.96%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54.63%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55.64%</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66.93%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67.28%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68.14%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68.48%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67.68%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66.93%</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77.00%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66.22%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72.39%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73.12%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68.95%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65.01%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66.22%</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55.25%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50.76%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51.54%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59.33%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55.41%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55.25%</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77.00%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66.62%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73.14%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73.02%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69.95%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65.34%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66.62%</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59.84%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65.10%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62.87%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60.30%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58.54%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59.84%</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56.25%</w:t>
            </w:r>
          </w:p>
        </w:tc>
        <w:tc>
          <w:tcPr>
            <w:tcW w:w="776" w:type="pct"/>
          </w:tcPr>
          <w:p w14:paraId="7A62957C" w14:textId="59554121" w:rsidR="002242B8" w:rsidRPr="00ED172B" w:rsidRDefault="002242B8" w:rsidP="002242B8">
            <w:pPr>
              <w:jc w:val="center"/>
              <w:rPr>
                <w:color w:val="000000" w:themeColor="text1"/>
              </w:rPr>
            </w:pPr>
            <w:r>
              <w:rPr>
                <w:color w:val="000000" w:themeColor="text1"/>
              </w:rPr>
              <w:t>57.46%</w:t>
            </w:r>
          </w:p>
        </w:tc>
        <w:tc>
          <w:tcPr>
            <w:tcW w:w="776" w:type="pct"/>
          </w:tcPr>
          <w:p w14:paraId="330DB307" w14:textId="4DD70DCA" w:rsidR="002242B8" w:rsidRPr="00ED172B" w:rsidRDefault="002242B8" w:rsidP="002242B8">
            <w:pPr>
              <w:jc w:val="center"/>
              <w:rPr>
                <w:color w:val="000000" w:themeColor="text1"/>
              </w:rPr>
            </w:pPr>
            <w:r>
              <w:rPr>
                <w:color w:val="000000" w:themeColor="text1"/>
              </w:rPr>
              <w:t>61.28%</w:t>
            </w:r>
          </w:p>
        </w:tc>
        <w:tc>
          <w:tcPr>
            <w:tcW w:w="775" w:type="pct"/>
          </w:tcPr>
          <w:p w14:paraId="1E535134" w14:textId="174673D1" w:rsidR="002242B8" w:rsidRPr="00ED172B" w:rsidRDefault="002242B8" w:rsidP="002242B8">
            <w:pPr>
              <w:jc w:val="center"/>
              <w:rPr>
                <w:color w:val="000000" w:themeColor="text1"/>
              </w:rPr>
            </w:pPr>
            <w:r>
              <w:rPr>
                <w:color w:val="000000" w:themeColor="text1"/>
              </w:rPr>
              <w:t>63.29%</w:t>
            </w:r>
          </w:p>
        </w:tc>
        <w:tc>
          <w:tcPr>
            <w:tcW w:w="774" w:type="pct"/>
          </w:tcPr>
          <w:p w14:paraId="7D5EFC26" w14:textId="3AFE59A1" w:rsidR="002242B8" w:rsidRPr="00ED172B" w:rsidRDefault="002242B8" w:rsidP="002242B8">
            <w:pPr>
              <w:jc w:val="center"/>
              <w:rPr>
                <w:color w:val="000000" w:themeColor="text1"/>
              </w:rPr>
            </w:pPr>
            <w:r>
              <w:rPr>
                <w:color w:val="000000" w:themeColor="text1"/>
              </w:rPr>
              <w:t>64.32%</w:t>
            </w:r>
          </w:p>
        </w:tc>
        <w:tc>
          <w:tcPr>
            <w:tcW w:w="774" w:type="pct"/>
          </w:tcPr>
          <w:p w14:paraId="15069A62" w14:textId="2C6565EA" w:rsidR="002242B8" w:rsidRDefault="002242B8" w:rsidP="002242B8">
            <w:pPr>
              <w:jc w:val="center"/>
              <w:rPr>
                <w:color w:val="000000" w:themeColor="text1"/>
              </w:rPr>
            </w:pPr>
            <w:r>
              <w:rPr>
                <w:color w:val="000000" w:themeColor="text1"/>
              </w:rPr>
              <w:t>65.36%</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67.13%</w:t>
            </w:r>
          </w:p>
        </w:tc>
        <w:tc>
          <w:tcPr>
            <w:tcW w:w="776" w:type="pct"/>
          </w:tcPr>
          <w:p w14:paraId="1DD5AC15" w14:textId="552D0AAC" w:rsidR="002242B8" w:rsidRPr="00ED172B" w:rsidRDefault="002242B8" w:rsidP="002242B8">
            <w:pPr>
              <w:jc w:val="center"/>
              <w:rPr>
                <w:color w:val="000000" w:themeColor="text1"/>
              </w:rPr>
            </w:pPr>
            <w:r>
              <w:rPr>
                <w:color w:val="000000" w:themeColor="text1"/>
              </w:rPr>
              <w:t>67.33%</w:t>
            </w:r>
          </w:p>
        </w:tc>
        <w:tc>
          <w:tcPr>
            <w:tcW w:w="776" w:type="pct"/>
          </w:tcPr>
          <w:p w14:paraId="29377148" w14:textId="76F6C6ED" w:rsidR="002242B8" w:rsidRPr="00ED172B" w:rsidRDefault="002242B8" w:rsidP="002242B8">
            <w:pPr>
              <w:jc w:val="center"/>
              <w:rPr>
                <w:color w:val="000000" w:themeColor="text1"/>
              </w:rPr>
            </w:pPr>
            <w:r>
              <w:rPr>
                <w:color w:val="000000" w:themeColor="text1"/>
              </w:rPr>
              <w:t>67.55%</w:t>
            </w:r>
          </w:p>
        </w:tc>
        <w:tc>
          <w:tcPr>
            <w:tcW w:w="775" w:type="pct"/>
          </w:tcPr>
          <w:p w14:paraId="3F8E8EE0" w14:textId="1AB30A36" w:rsidR="002242B8" w:rsidRPr="00ED172B" w:rsidRDefault="002242B8" w:rsidP="002242B8">
            <w:pPr>
              <w:jc w:val="center"/>
              <w:rPr>
                <w:color w:val="000000" w:themeColor="text1"/>
              </w:rPr>
            </w:pPr>
            <w:r>
              <w:rPr>
                <w:color w:val="000000" w:themeColor="text1"/>
              </w:rPr>
              <w:t>67.73%</w:t>
            </w:r>
          </w:p>
        </w:tc>
        <w:tc>
          <w:tcPr>
            <w:tcW w:w="774" w:type="pct"/>
          </w:tcPr>
          <w:p w14:paraId="5B0C0E7A" w14:textId="73E7E860" w:rsidR="002242B8" w:rsidRPr="00ED172B" w:rsidRDefault="002242B8" w:rsidP="002242B8">
            <w:pPr>
              <w:jc w:val="center"/>
              <w:rPr>
                <w:color w:val="000000" w:themeColor="text1"/>
              </w:rPr>
            </w:pPr>
            <w:r>
              <w:rPr>
                <w:color w:val="000000" w:themeColor="text1"/>
              </w:rPr>
              <w:t>67.93%</w:t>
            </w:r>
          </w:p>
        </w:tc>
        <w:tc>
          <w:tcPr>
            <w:tcW w:w="774" w:type="pct"/>
          </w:tcPr>
          <w:p w14:paraId="07EA5E23" w14:textId="2A5C270F" w:rsidR="002242B8" w:rsidRDefault="002242B8" w:rsidP="002242B8">
            <w:pPr>
              <w:jc w:val="center"/>
              <w:rPr>
                <w:color w:val="000000" w:themeColor="text1"/>
              </w:rPr>
            </w:pPr>
            <w:r>
              <w:rPr>
                <w:color w:val="000000" w:themeColor="text1"/>
              </w:rPr>
              <w:t>68.13%</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lastRenderedPageBreak/>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67.34%</w:t>
            </w:r>
          </w:p>
        </w:tc>
        <w:tc>
          <w:tcPr>
            <w:tcW w:w="776" w:type="pct"/>
          </w:tcPr>
          <w:p w14:paraId="7EDAF97B" w14:textId="4B219601" w:rsidR="002242B8" w:rsidRPr="00ED172B" w:rsidRDefault="002242B8" w:rsidP="002242B8">
            <w:pPr>
              <w:jc w:val="center"/>
              <w:rPr>
                <w:color w:val="000000" w:themeColor="text1"/>
              </w:rPr>
            </w:pPr>
            <w:r>
              <w:rPr>
                <w:color w:val="000000" w:themeColor="text1"/>
              </w:rPr>
              <w:t>68.32%</w:t>
            </w:r>
          </w:p>
        </w:tc>
        <w:tc>
          <w:tcPr>
            <w:tcW w:w="776" w:type="pct"/>
          </w:tcPr>
          <w:p w14:paraId="31A1D7D3" w14:textId="003191E1" w:rsidR="002242B8" w:rsidRPr="00ED172B" w:rsidRDefault="002242B8" w:rsidP="002242B8">
            <w:pPr>
              <w:jc w:val="center"/>
              <w:rPr>
                <w:color w:val="000000" w:themeColor="text1"/>
              </w:rPr>
            </w:pPr>
            <w:r>
              <w:rPr>
                <w:color w:val="000000" w:themeColor="text1"/>
              </w:rPr>
              <w:t>70.42%</w:t>
            </w:r>
          </w:p>
        </w:tc>
        <w:tc>
          <w:tcPr>
            <w:tcW w:w="775" w:type="pct"/>
          </w:tcPr>
          <w:p w14:paraId="493915A7" w14:textId="24756F38" w:rsidR="002242B8" w:rsidRPr="00ED172B" w:rsidRDefault="002242B8" w:rsidP="002242B8">
            <w:pPr>
              <w:jc w:val="center"/>
              <w:rPr>
                <w:color w:val="000000" w:themeColor="text1"/>
              </w:rPr>
            </w:pPr>
            <w:r>
              <w:rPr>
                <w:color w:val="000000" w:themeColor="text1"/>
              </w:rPr>
              <w:t>71.40%</w:t>
            </w:r>
          </w:p>
        </w:tc>
        <w:tc>
          <w:tcPr>
            <w:tcW w:w="774" w:type="pct"/>
          </w:tcPr>
          <w:p w14:paraId="2E008F25" w14:textId="53C173A2" w:rsidR="002242B8" w:rsidRPr="00ED172B" w:rsidRDefault="002242B8" w:rsidP="002242B8">
            <w:pPr>
              <w:jc w:val="center"/>
              <w:rPr>
                <w:color w:val="000000" w:themeColor="text1"/>
              </w:rPr>
            </w:pPr>
            <w:r>
              <w:rPr>
                <w:color w:val="000000" w:themeColor="text1"/>
              </w:rPr>
              <w:t>72.52%</w:t>
            </w:r>
          </w:p>
        </w:tc>
        <w:tc>
          <w:tcPr>
            <w:tcW w:w="774" w:type="pct"/>
          </w:tcPr>
          <w:p w14:paraId="75711695" w14:textId="0D480C69" w:rsidR="002242B8" w:rsidRDefault="002242B8" w:rsidP="002242B8">
            <w:pPr>
              <w:jc w:val="center"/>
              <w:rPr>
                <w:color w:val="000000" w:themeColor="text1"/>
              </w:rPr>
            </w:pPr>
            <w:r>
              <w:rPr>
                <w:color w:val="000000" w:themeColor="text1"/>
              </w:rPr>
              <w:t>73.57%</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57.55%</w:t>
            </w:r>
          </w:p>
        </w:tc>
        <w:tc>
          <w:tcPr>
            <w:tcW w:w="776" w:type="pct"/>
          </w:tcPr>
          <w:p w14:paraId="5980DE18" w14:textId="10CD7859" w:rsidR="002242B8" w:rsidRPr="00ED172B" w:rsidRDefault="002242B8" w:rsidP="002242B8">
            <w:pPr>
              <w:jc w:val="center"/>
              <w:rPr>
                <w:color w:val="000000" w:themeColor="text1"/>
              </w:rPr>
            </w:pPr>
            <w:r>
              <w:rPr>
                <w:color w:val="000000" w:themeColor="text1"/>
              </w:rPr>
              <w:t>59.85%</w:t>
            </w:r>
          </w:p>
        </w:tc>
        <w:tc>
          <w:tcPr>
            <w:tcW w:w="776" w:type="pct"/>
          </w:tcPr>
          <w:p w14:paraId="3FD51CD4" w14:textId="4E5875CE" w:rsidR="002242B8" w:rsidRPr="00ED172B" w:rsidRDefault="002242B8" w:rsidP="002242B8">
            <w:pPr>
              <w:jc w:val="center"/>
              <w:rPr>
                <w:color w:val="000000" w:themeColor="text1"/>
              </w:rPr>
            </w:pPr>
            <w:r>
              <w:rPr>
                <w:color w:val="000000" w:themeColor="text1"/>
              </w:rPr>
              <w:t>62.15%</w:t>
            </w:r>
          </w:p>
        </w:tc>
        <w:tc>
          <w:tcPr>
            <w:tcW w:w="775" w:type="pct"/>
          </w:tcPr>
          <w:p w14:paraId="3A7274FD" w14:textId="38B9FCB4" w:rsidR="002242B8" w:rsidRPr="00ED172B" w:rsidRDefault="002242B8" w:rsidP="002242B8">
            <w:pPr>
              <w:jc w:val="center"/>
              <w:rPr>
                <w:color w:val="000000" w:themeColor="text1"/>
              </w:rPr>
            </w:pPr>
            <w:r>
              <w:rPr>
                <w:color w:val="000000" w:themeColor="text1"/>
              </w:rPr>
              <w:t>64.45%</w:t>
            </w:r>
          </w:p>
        </w:tc>
        <w:tc>
          <w:tcPr>
            <w:tcW w:w="774" w:type="pct"/>
          </w:tcPr>
          <w:p w14:paraId="53FEE354" w14:textId="77777777" w:rsidR="002242B8" w:rsidRPr="00ED172B" w:rsidRDefault="002242B8" w:rsidP="002242B8">
            <w:pPr>
              <w:jc w:val="center"/>
              <w:rPr>
                <w:color w:val="000000" w:themeColor="text1"/>
              </w:rPr>
            </w:pPr>
            <w:r>
              <w:rPr>
                <w:color w:val="000000" w:themeColor="text1"/>
              </w:rPr>
              <w:t>66.75%</w:t>
            </w:r>
          </w:p>
        </w:tc>
        <w:tc>
          <w:tcPr>
            <w:tcW w:w="774" w:type="pct"/>
          </w:tcPr>
          <w:p w14:paraId="03D295F5" w14:textId="3DD97606" w:rsidR="002242B8" w:rsidRDefault="002242B8" w:rsidP="002242B8">
            <w:pPr>
              <w:jc w:val="center"/>
              <w:rPr>
                <w:color w:val="000000" w:themeColor="text1"/>
              </w:rPr>
            </w:pPr>
            <w:r>
              <w:rPr>
                <w:color w:val="000000" w:themeColor="text1"/>
              </w:rPr>
              <w:t>70.20%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61.34%</w:t>
            </w:r>
          </w:p>
        </w:tc>
        <w:tc>
          <w:tcPr>
            <w:tcW w:w="776" w:type="pct"/>
          </w:tcPr>
          <w:p w14:paraId="3564984B" w14:textId="08842718" w:rsidR="0012497F" w:rsidRPr="00ED172B" w:rsidRDefault="0012497F" w:rsidP="0012497F">
            <w:pPr>
              <w:jc w:val="center"/>
              <w:rPr>
                <w:color w:val="000000" w:themeColor="text1"/>
              </w:rPr>
            </w:pPr>
            <w:r>
              <w:rPr>
                <w:color w:val="000000" w:themeColor="text1"/>
              </w:rPr>
              <w:t>32.84%</w:t>
            </w:r>
          </w:p>
        </w:tc>
        <w:tc>
          <w:tcPr>
            <w:tcW w:w="776" w:type="pct"/>
          </w:tcPr>
          <w:p w14:paraId="6F334EB5" w14:textId="748BD28E" w:rsidR="0012497F" w:rsidRPr="00ED172B" w:rsidRDefault="0012497F" w:rsidP="0012497F">
            <w:pPr>
              <w:jc w:val="center"/>
              <w:rPr>
                <w:color w:val="000000" w:themeColor="text1"/>
              </w:rPr>
            </w:pPr>
            <w:r>
              <w:rPr>
                <w:color w:val="000000" w:themeColor="text1"/>
              </w:rPr>
              <w:t>64.34%</w:t>
            </w:r>
          </w:p>
        </w:tc>
        <w:tc>
          <w:tcPr>
            <w:tcW w:w="775" w:type="pct"/>
          </w:tcPr>
          <w:p w14:paraId="13A1DF6C" w14:textId="36831C30" w:rsidR="0012497F" w:rsidRPr="00ED172B" w:rsidRDefault="0012497F" w:rsidP="0012497F">
            <w:pPr>
              <w:jc w:val="center"/>
              <w:rPr>
                <w:color w:val="000000" w:themeColor="text1"/>
              </w:rPr>
            </w:pPr>
            <w:r>
              <w:rPr>
                <w:color w:val="000000" w:themeColor="text1"/>
              </w:rPr>
              <w:t>67.34%</w:t>
            </w:r>
          </w:p>
        </w:tc>
        <w:tc>
          <w:tcPr>
            <w:tcW w:w="774" w:type="pct"/>
          </w:tcPr>
          <w:p w14:paraId="4404EA0E" w14:textId="45986E0D" w:rsidR="0012497F" w:rsidRPr="00ED172B" w:rsidRDefault="0012497F" w:rsidP="0012497F">
            <w:pPr>
              <w:jc w:val="center"/>
              <w:rPr>
                <w:color w:val="000000" w:themeColor="text1"/>
              </w:rPr>
            </w:pPr>
            <w:r>
              <w:rPr>
                <w:color w:val="000000" w:themeColor="text1"/>
              </w:rPr>
              <w:t>68.84%</w:t>
            </w:r>
          </w:p>
        </w:tc>
        <w:tc>
          <w:tcPr>
            <w:tcW w:w="774" w:type="pct"/>
          </w:tcPr>
          <w:p w14:paraId="5C1073FD" w14:textId="0AA48600" w:rsidR="0012497F" w:rsidRPr="00ED172B" w:rsidRDefault="0012497F" w:rsidP="0012497F">
            <w:pPr>
              <w:jc w:val="center"/>
              <w:rPr>
                <w:color w:val="000000" w:themeColor="text1"/>
              </w:rPr>
            </w:pPr>
            <w:r>
              <w:rPr>
                <w:color w:val="000000" w:themeColor="text1"/>
              </w:rPr>
              <w:t>70.34%</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61.34%</w:t>
            </w:r>
          </w:p>
        </w:tc>
        <w:tc>
          <w:tcPr>
            <w:tcW w:w="776" w:type="pct"/>
          </w:tcPr>
          <w:p w14:paraId="58EBEEB4" w14:textId="68AFCCA1" w:rsidR="0012497F" w:rsidRPr="00ED172B" w:rsidRDefault="0012497F" w:rsidP="0012497F">
            <w:pPr>
              <w:jc w:val="center"/>
              <w:rPr>
                <w:color w:val="000000" w:themeColor="text1"/>
              </w:rPr>
            </w:pPr>
            <w:r>
              <w:rPr>
                <w:color w:val="000000" w:themeColor="text1"/>
              </w:rPr>
              <w:t>62.09%</w:t>
            </w:r>
          </w:p>
        </w:tc>
        <w:tc>
          <w:tcPr>
            <w:tcW w:w="776" w:type="pct"/>
          </w:tcPr>
          <w:p w14:paraId="6E31560A" w14:textId="75F80FC4" w:rsidR="0012497F" w:rsidRPr="00ED172B" w:rsidRDefault="0012497F" w:rsidP="0012497F">
            <w:pPr>
              <w:jc w:val="center"/>
              <w:rPr>
                <w:color w:val="000000" w:themeColor="text1"/>
              </w:rPr>
            </w:pPr>
            <w:r>
              <w:rPr>
                <w:color w:val="000000" w:themeColor="text1"/>
              </w:rPr>
              <w:t>62.84%</w:t>
            </w:r>
          </w:p>
        </w:tc>
        <w:tc>
          <w:tcPr>
            <w:tcW w:w="775" w:type="pct"/>
          </w:tcPr>
          <w:p w14:paraId="42F0DDB0" w14:textId="671196CD" w:rsidR="0012497F" w:rsidRPr="00ED172B" w:rsidRDefault="0012497F" w:rsidP="0012497F">
            <w:pPr>
              <w:jc w:val="center"/>
              <w:rPr>
                <w:color w:val="000000" w:themeColor="text1"/>
              </w:rPr>
            </w:pPr>
            <w:r>
              <w:rPr>
                <w:color w:val="000000" w:themeColor="text1"/>
              </w:rPr>
              <w:t>63.58%</w:t>
            </w:r>
          </w:p>
        </w:tc>
        <w:tc>
          <w:tcPr>
            <w:tcW w:w="774" w:type="pct"/>
          </w:tcPr>
          <w:p w14:paraId="2D756F12" w14:textId="626F7751" w:rsidR="0012497F" w:rsidRPr="00ED172B" w:rsidRDefault="0012497F" w:rsidP="0012497F">
            <w:pPr>
              <w:jc w:val="center"/>
              <w:rPr>
                <w:color w:val="000000" w:themeColor="text1"/>
              </w:rPr>
            </w:pPr>
            <w:r>
              <w:rPr>
                <w:color w:val="000000" w:themeColor="text1"/>
              </w:rPr>
              <w:t>65.06%</w:t>
            </w:r>
          </w:p>
        </w:tc>
        <w:tc>
          <w:tcPr>
            <w:tcW w:w="774" w:type="pct"/>
          </w:tcPr>
          <w:p w14:paraId="32A732CA" w14:textId="202F570D" w:rsidR="0012497F" w:rsidRPr="00ED172B" w:rsidRDefault="0012497F" w:rsidP="0012497F">
            <w:pPr>
              <w:jc w:val="center"/>
              <w:rPr>
                <w:color w:val="000000" w:themeColor="text1"/>
              </w:rPr>
            </w:pPr>
            <w:r>
              <w:rPr>
                <w:color w:val="000000" w:themeColor="text1"/>
              </w:rPr>
              <w:t>65.84%</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3,446</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134</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3.89%</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497</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14.42%</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328</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9.52%</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867</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25.16%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1,620</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47.01%</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1,195</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1,826</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55.64%</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56.25%</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65.44%</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2,487</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3,446</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66.93%</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67.13%</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72.17%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135</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3.92%</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605</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17.56%</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623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18.08%</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1,299</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37.70%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784</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22.75%</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 xml:space="preserve">B1. Of those children who entered or exited the program below age expectations in Outcome B, the percent who </w:t>
            </w:r>
            <w:r w:rsidRPr="00ED172B">
              <w:rPr>
                <w:color w:val="000000" w:themeColor="text1"/>
                <w:szCs w:val="16"/>
              </w:rPr>
              <w:lastRenderedPageBreak/>
              <w:t>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lastRenderedPageBreak/>
              <w:t>1,922</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2,662</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66.22%</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67.34%</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72.20%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2,083</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3,446</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55.25%</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57.55%</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60.45%</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124</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3.60%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570</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16.54%</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523</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15.18%</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1,463</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42.46%</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766</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22.23%</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1,986</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2,680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66.62%</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61.34%</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74.10%</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2,229</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3,446</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59.84%</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61.34%</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64.68%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7,298</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1,678</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Colorado is using the Early Childhood Outcomes Center (ECO) Child Outcomes Summary Process (COS), and the criteria for defining “comparable to same-aged peers” has been defined as a child who has been assigned a score of 6 or 7 on the COS. </w:t>
      </w:r>
      <w:r w:rsidRPr="00ED172B">
        <w:rPr>
          <w:rFonts w:cs="Arial"/>
          <w:color w:val="000000" w:themeColor="text1"/>
          <w:szCs w:val="16"/>
        </w:rPr>
        <w:br/>
        <w:t xml:space="preserve">The COS is embedded into the IFSP process in Colorado. COS is required to be completed at Initial IFSP, Annual IFSP and at Exit from Early Intervention. In the event a child is under six months of age at the Initial IFSP the COS is completed during the next IFSP meeting, typically a Periodic Review. Colorado’s IFSP contains a page titled “Global Outcome” which is completed by the IFSP team (parent/caregiver, Service Coordinator, and Provider(s)) at each IFSP meeting. The Global Outcome page is completed after evaluation/assessment information is gathered in the five developmental domains and family assessment is completed, participation in family assessment is voluntary on the part of the family. The Global Outcomes page summarizes information already collected through child and family assessment into the three child outcome categories of positive social </w:t>
      </w:r>
      <w:r w:rsidRPr="00ED172B">
        <w:rPr>
          <w:rFonts w:cs="Arial"/>
          <w:color w:val="000000" w:themeColor="text1"/>
          <w:szCs w:val="16"/>
        </w:rPr>
        <w:lastRenderedPageBreak/>
        <w:t xml:space="preserve">and emotional skills, acquiring and using knowledge and skills and taking appropriate action to meet needs. A child’s skills in each outcome area are summarized into the child’s strengths and needs. </w:t>
      </w:r>
      <w:r w:rsidRPr="00ED172B">
        <w:rPr>
          <w:rFonts w:cs="Arial"/>
          <w:color w:val="000000" w:themeColor="text1"/>
          <w:szCs w:val="16"/>
        </w:rPr>
        <w:br/>
        <w:t xml:space="preserve">The COS rating is determined at the Initial, Annual, and Exit by reviewing the Global Outcome information ensuring skills are age anchored and using the decision tree with the IFSP team to determine the child’s rating on each child outcome. At every IFSP meeting, the child’s strengths and needs are summarized on the Global Outcome page. Although the Annual rating is not federally mandated Colorado has determined that this is a useful tool during an Annual IFSP to determine a child’s developmental trajectory and to make any IFSP adjustments or changes that may be necessary to ensure a child’s development remains their development trajectory. </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86.49%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91.26%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91.01%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71.05%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99.36%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86.49%</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91.65%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94.25%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94.29%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81.05%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96.34%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91.65%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90.85%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96.09%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95.76%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77.00%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90.85%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87.00%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88.00%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90.00%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96.00%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98.00%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91.50%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94.00%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95.00%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96.00%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90.85%</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91.00%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94.00%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96.00%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97.00%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CDHS EI program began the process of soliciting stakeholder input on the SPP targets and development and implementation of the State Systemic Improvement Plan (SSIP) in May 2020. Stakeholders involved in the process are: </w:t>
      </w:r>
      <w:r w:rsidRPr="00ED172B">
        <w:rPr>
          <w:color w:val="000000" w:themeColor="text1"/>
        </w:rPr>
        <w:br/>
        <w:t xml:space="preserve">A. CDHS OEC staff; </w:t>
      </w:r>
      <w:r w:rsidRPr="00ED172B">
        <w:rPr>
          <w:color w:val="000000" w:themeColor="text1"/>
        </w:rPr>
        <w:br/>
        <w:t xml:space="preserve">B. CICC; </w:t>
      </w:r>
      <w:r w:rsidRPr="00ED172B">
        <w:rPr>
          <w:color w:val="000000" w:themeColor="text1"/>
        </w:rPr>
        <w:br/>
        <w:t xml:space="preserve">C. CCB staff; </w:t>
      </w:r>
      <w:r w:rsidRPr="00ED172B">
        <w:rPr>
          <w:color w:val="000000" w:themeColor="text1"/>
        </w:rPr>
        <w:br/>
        <w:t xml:space="preserve">D. Early Childhood Councils and LICC; </w:t>
      </w:r>
      <w:r w:rsidRPr="00ED172B">
        <w:rPr>
          <w:color w:val="000000" w:themeColor="text1"/>
        </w:rPr>
        <w:br/>
        <w:t xml:space="preserve">E. Families; </w:t>
      </w:r>
      <w:r w:rsidRPr="00ED172B">
        <w:rPr>
          <w:color w:val="000000" w:themeColor="text1"/>
        </w:rPr>
        <w:br/>
        <w:t xml:space="preserve">F. EI direct service providers; </w:t>
      </w:r>
      <w:r w:rsidRPr="00ED172B">
        <w:rPr>
          <w:color w:val="000000" w:themeColor="text1"/>
        </w:rPr>
        <w:br/>
        <w:t xml:space="preserve">G. Higher Education partners; </w:t>
      </w:r>
      <w:r w:rsidRPr="00ED172B">
        <w:rPr>
          <w:color w:val="000000" w:themeColor="text1"/>
        </w:rPr>
        <w:br/>
        <w:t xml:space="preserve">H. Colorado Department of Education (CDE); </w:t>
      </w:r>
      <w:r w:rsidRPr="00ED172B">
        <w:rPr>
          <w:color w:val="000000" w:themeColor="text1"/>
        </w:rPr>
        <w:br/>
        <w:t xml:space="preserve">I. Colorado Department of Health Care Policy and Financing (CDHCPF); </w:t>
      </w:r>
      <w:r w:rsidRPr="00ED172B">
        <w:rPr>
          <w:color w:val="000000" w:themeColor="text1"/>
        </w:rPr>
        <w:br/>
        <w:t xml:space="preserve">J. Colorado Department of Public Health and Environment (CDPHE); </w:t>
      </w:r>
      <w:r w:rsidRPr="00ED172B">
        <w:rPr>
          <w:color w:val="000000" w:themeColor="text1"/>
        </w:rPr>
        <w:br/>
        <w:t xml:space="preserve">K. PEAK Parent Center; </w:t>
      </w:r>
      <w:r w:rsidRPr="00ED172B">
        <w:rPr>
          <w:color w:val="000000" w:themeColor="text1"/>
        </w:rPr>
        <w:br/>
        <w:t xml:space="preserve">L. Higher education students; </w:t>
      </w:r>
      <w:r w:rsidRPr="00ED172B">
        <w:rPr>
          <w:color w:val="000000" w:themeColor="text1"/>
        </w:rPr>
        <w:br/>
        <w:t xml:space="preserve">M. Other early childhood professionals; and, </w:t>
      </w:r>
      <w:r w:rsidRPr="00ED172B">
        <w:rPr>
          <w:color w:val="000000" w:themeColor="text1"/>
        </w:rPr>
        <w:br/>
        <w:t xml:space="preserve">N. Community advocates. </w:t>
      </w:r>
      <w:r w:rsidRPr="00ED172B">
        <w:rPr>
          <w:color w:val="000000" w:themeColor="text1"/>
        </w:rPr>
        <w:br/>
        <w:t xml:space="preserve">Stakeholder feedback was acquired during the following dates/activities: </w:t>
      </w:r>
      <w:r w:rsidRPr="00ED172B">
        <w:rPr>
          <w:color w:val="000000" w:themeColor="text1"/>
        </w:rPr>
        <w:br/>
        <w:t>July 27, 28 and 29, 2020 EI Public Meeting</w:t>
      </w:r>
      <w:r w:rsidRPr="00ED172B">
        <w:rPr>
          <w:color w:val="000000" w:themeColor="text1"/>
        </w:rPr>
        <w:br/>
        <w:t xml:space="preserve">September 23 and 24 CICC Planning Meeting </w:t>
      </w:r>
      <w:r w:rsidRPr="00ED172B">
        <w:rPr>
          <w:color w:val="000000" w:themeColor="text1"/>
        </w:rPr>
        <w:br/>
        <w:t xml:space="preserve">November 4, 2020 CICC Meeting </w:t>
      </w:r>
      <w:r w:rsidRPr="00ED172B">
        <w:rPr>
          <w:color w:val="000000" w:themeColor="text1"/>
        </w:rPr>
        <w:br/>
        <w:t>January 27, 2021 CICC Meeting</w:t>
      </w:r>
      <w:r w:rsidRPr="00ED172B">
        <w:rPr>
          <w:color w:val="000000" w:themeColor="text1"/>
        </w:rPr>
        <w:br/>
        <w:t>March 11 and 23 2021 Stakeholder Meeting Regarding In-Person Visits during COVID</w:t>
      </w:r>
      <w:r w:rsidRPr="00ED172B">
        <w:rPr>
          <w:color w:val="000000" w:themeColor="text1"/>
        </w:rPr>
        <w:br/>
        <w:t>April 14, CICC Meeting</w:t>
      </w:r>
      <w:r w:rsidRPr="00ED172B">
        <w:rPr>
          <w:color w:val="000000" w:themeColor="text1"/>
        </w:rPr>
        <w:br/>
        <w:t>May 12 and 13 2021 Statewide Meeting Part C Coordinators</w:t>
      </w:r>
      <w:r w:rsidRPr="00ED172B">
        <w:rPr>
          <w:color w:val="000000" w:themeColor="text1"/>
        </w:rPr>
        <w:br/>
        <w:t>June 9, 2021 CICC Meeting</w:t>
      </w:r>
      <w:r w:rsidRPr="00ED172B">
        <w:rPr>
          <w:color w:val="000000" w:themeColor="text1"/>
        </w:rPr>
        <w:br/>
        <w:t>Target setting was shared with the CICC during the CICC Planning Meeting on September 22 and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 19 pandemic should be used as baseline, FFY 19-20. In Colorado, the data showed significant declines in referrals and children entering services beginning in March 2020.</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Target Setting: </w:t>
      </w:r>
      <w:r w:rsidRPr="00ED172B">
        <w:rPr>
          <w:rFonts w:cs="Arial"/>
          <w:color w:val="000000" w:themeColor="text1"/>
          <w:szCs w:val="16"/>
        </w:rPr>
        <w:br/>
        <w:t>September 22 and 23, 2021 CICC Planning Meeting</w:t>
      </w:r>
      <w:r w:rsidRPr="00ED172B">
        <w:rPr>
          <w:rFonts w:cs="Arial"/>
          <w:color w:val="000000" w:themeColor="text1"/>
          <w:szCs w:val="16"/>
        </w:rPr>
        <w:br/>
        <w:t>November 2, 2021 CICC Meeting</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472C7088" w:rsidR="00FB7AE9" w:rsidRPr="00ED172B" w:rsidRDefault="008E1977" w:rsidP="00FB7AE9">
            <w:pPr>
              <w:jc w:val="center"/>
              <w:rPr>
                <w:rFonts w:cs="Arial"/>
                <w:color w:val="000000" w:themeColor="text1"/>
                <w:szCs w:val="16"/>
              </w:rPr>
            </w:pPr>
            <w:r>
              <w:rPr>
                <w:rFonts w:cs="Arial"/>
                <w:color w:val="000000" w:themeColor="text1"/>
                <w:szCs w:val="16"/>
              </w:rPr>
              <w:t>NVR</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2CA37E8E" w:rsidR="004E1A9D" w:rsidRPr="00ED172B" w:rsidRDefault="008E1977" w:rsidP="00014550">
            <w:pPr>
              <w:jc w:val="center"/>
              <w:rPr>
                <w:rFonts w:cs="Arial"/>
                <w:color w:val="000000" w:themeColor="text1"/>
                <w:szCs w:val="16"/>
              </w:rPr>
            </w:pPr>
            <w:r>
              <w:rPr>
                <w:rFonts w:cs="Arial"/>
                <w:color w:val="000000" w:themeColor="text1"/>
                <w:szCs w:val="16"/>
              </w:rPr>
              <w:t>NVR</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158FFBC2" w:rsidR="001B1139" w:rsidRPr="00ED172B" w:rsidRDefault="008E1977">
            <w:pPr>
              <w:jc w:val="center"/>
              <w:rPr>
                <w:rFonts w:cs="Arial"/>
                <w:color w:val="000000" w:themeColor="text1"/>
                <w:szCs w:val="16"/>
              </w:rPr>
            </w:pPr>
            <w:r>
              <w:rPr>
                <w:rFonts w:cs="Arial"/>
                <w:color w:val="000000" w:themeColor="text1"/>
                <w:szCs w:val="16"/>
              </w:rPr>
              <w:t>NVR</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0F44A2A6" w:rsidR="003020A9" w:rsidRPr="00ED172B" w:rsidRDefault="008E1977">
            <w:pPr>
              <w:jc w:val="center"/>
              <w:rPr>
                <w:rFonts w:cs="Arial"/>
                <w:color w:val="000000" w:themeColor="text1"/>
                <w:szCs w:val="16"/>
              </w:rPr>
            </w:pPr>
            <w:r>
              <w:rPr>
                <w:rFonts w:cs="Arial"/>
                <w:color w:val="000000" w:themeColor="text1"/>
                <w:szCs w:val="16"/>
              </w:rPr>
              <w:t>NVR</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3E53A408" w:rsidR="003020A9" w:rsidRPr="00ED172B" w:rsidRDefault="008E1977">
            <w:pPr>
              <w:jc w:val="center"/>
              <w:rPr>
                <w:rFonts w:cs="Arial"/>
                <w:color w:val="000000" w:themeColor="text1"/>
                <w:szCs w:val="16"/>
              </w:rPr>
            </w:pPr>
            <w:r>
              <w:rPr>
                <w:rFonts w:cs="Arial"/>
                <w:color w:val="000000" w:themeColor="text1"/>
                <w:szCs w:val="16"/>
              </w:rPr>
              <w:t>NVR</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1E1736C2" w:rsidR="003020A9" w:rsidRPr="00ED172B" w:rsidRDefault="008E1977">
            <w:pPr>
              <w:jc w:val="center"/>
              <w:rPr>
                <w:rFonts w:cs="Arial"/>
                <w:color w:val="000000" w:themeColor="text1"/>
                <w:szCs w:val="16"/>
              </w:rPr>
            </w:pPr>
            <w:r>
              <w:rPr>
                <w:rFonts w:cs="Arial"/>
                <w:color w:val="000000" w:themeColor="text1"/>
                <w:szCs w:val="16"/>
              </w:rPr>
              <w:t>NVR</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48760839" w:rsidR="003020A9" w:rsidRPr="00ED172B" w:rsidRDefault="008E1977">
            <w:pPr>
              <w:jc w:val="center"/>
              <w:rPr>
                <w:rFonts w:cs="Arial"/>
                <w:color w:val="000000" w:themeColor="text1"/>
                <w:szCs w:val="16"/>
              </w:rPr>
            </w:pPr>
            <w:r>
              <w:rPr>
                <w:rFonts w:cs="Arial"/>
                <w:color w:val="000000" w:themeColor="text1"/>
                <w:szCs w:val="16"/>
              </w:rPr>
              <w:t>NVR</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0B9336DA" w:rsidR="003020A9" w:rsidRPr="00ED172B" w:rsidRDefault="008E1977">
            <w:pPr>
              <w:jc w:val="center"/>
              <w:rPr>
                <w:rFonts w:cs="Arial"/>
                <w:color w:val="000000" w:themeColor="text1"/>
                <w:szCs w:val="16"/>
              </w:rPr>
            </w:pPr>
            <w:r>
              <w:rPr>
                <w:rFonts w:cs="Arial"/>
                <w:color w:val="000000" w:themeColor="text1"/>
                <w:szCs w:val="16"/>
              </w:rPr>
              <w:t>NVR</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05F510F9" w:rsidR="003020A9" w:rsidRPr="00ED172B" w:rsidRDefault="008E1977">
            <w:pPr>
              <w:jc w:val="center"/>
              <w:rPr>
                <w:rFonts w:cs="Arial"/>
                <w:color w:val="000000" w:themeColor="text1"/>
                <w:szCs w:val="16"/>
              </w:rPr>
            </w:pPr>
            <w:r>
              <w:rPr>
                <w:rFonts w:cs="Arial"/>
                <w:color w:val="000000" w:themeColor="text1"/>
                <w:szCs w:val="16"/>
              </w:rPr>
              <w:t>NVR</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86.49%</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87.00%</w:t>
            </w:r>
          </w:p>
        </w:tc>
        <w:tc>
          <w:tcPr>
            <w:tcW w:w="667" w:type="pct"/>
            <w:shd w:val="clear" w:color="auto" w:fill="auto"/>
            <w:vAlign w:val="center"/>
          </w:tcPr>
          <w:p w14:paraId="246273A0" w14:textId="4F95BC4B" w:rsidR="00D20529" w:rsidRPr="00ED172B" w:rsidRDefault="008E1977" w:rsidP="00D20529">
            <w:pPr>
              <w:jc w:val="center"/>
              <w:rPr>
                <w:rFonts w:cs="Arial"/>
                <w:color w:val="000000" w:themeColor="text1"/>
                <w:szCs w:val="16"/>
              </w:rPr>
            </w:pPr>
            <w:r>
              <w:rPr>
                <w:rFonts w:cs="Arial"/>
                <w:color w:val="000000" w:themeColor="text1"/>
                <w:szCs w:val="16"/>
              </w:rPr>
              <w:t>NVR</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91.65%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91.50%</w:t>
            </w:r>
          </w:p>
        </w:tc>
        <w:tc>
          <w:tcPr>
            <w:tcW w:w="667" w:type="pct"/>
            <w:shd w:val="clear" w:color="auto" w:fill="auto"/>
            <w:vAlign w:val="center"/>
          </w:tcPr>
          <w:p w14:paraId="790CCA72" w14:textId="54120F08" w:rsidR="00D20529" w:rsidRPr="00ED172B" w:rsidRDefault="008E1977" w:rsidP="00D20529">
            <w:pPr>
              <w:jc w:val="center"/>
              <w:rPr>
                <w:rFonts w:cs="Arial"/>
                <w:color w:val="000000" w:themeColor="text1"/>
                <w:szCs w:val="16"/>
              </w:rPr>
            </w:pPr>
            <w:r>
              <w:rPr>
                <w:rFonts w:cs="Arial"/>
                <w:color w:val="000000" w:themeColor="text1"/>
                <w:szCs w:val="16"/>
              </w:rPr>
              <w:t>NVR</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90.85%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90.85%</w:t>
            </w:r>
          </w:p>
        </w:tc>
        <w:tc>
          <w:tcPr>
            <w:tcW w:w="667" w:type="pct"/>
            <w:shd w:val="clear" w:color="auto" w:fill="auto"/>
            <w:vAlign w:val="center"/>
          </w:tcPr>
          <w:p w14:paraId="1EF2336C" w14:textId="06DC560B" w:rsidR="00D20529" w:rsidRPr="00ED172B" w:rsidRDefault="008E1977" w:rsidP="00D20529">
            <w:pPr>
              <w:jc w:val="center"/>
              <w:rPr>
                <w:rFonts w:cs="Arial"/>
                <w:color w:val="000000" w:themeColor="text1"/>
                <w:szCs w:val="16"/>
              </w:rPr>
            </w:pPr>
            <w:r>
              <w:rPr>
                <w:rFonts w:cs="Arial"/>
                <w:color w:val="000000" w:themeColor="text1"/>
                <w:szCs w:val="16"/>
              </w:rPr>
              <w:t>NVR</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013004" w:rsidP="00781A26">
            <w:pPr>
              <w:rPr>
                <w:rFonts w:cs="Arial"/>
                <w:color w:val="000000" w:themeColor="text1"/>
                <w:szCs w:val="16"/>
              </w:rPr>
            </w:pP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20.33%</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13.75%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EI Colorado will be developing training materials for both service coordinators and families regarding the Family Outcome Survey and the critical nature of wide participation.  EI Colorado will be distributing materials in English, Spanish, and other identified languages to meet the linguistic needs of our State.  In FFY 2020-2021 8% of surveys were started however not completed by the family.  New outreach efforts will be made to close the gap in this percentage of survey respondents.  EI Colorado will determine if other methods of survey distribution such as conventional mail or phone may be more accessible to the variety of families in Colorado.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Both the number of Family Outcome Survey invitations and the number of completed Family Outcome Survey responses were captured in our Salesforce data system. Survey invitations were distributed to households and only one invitation and one response was calculated in the response rate. The distribution pool was selected randomly and survey responses were then calculated based on the designated subgroup parameters.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Race/Ethnicity</w:t>
      </w:r>
      <w:r w:rsidRPr="00ED172B">
        <w:rPr>
          <w:rFonts w:cs="Arial"/>
          <w:color w:val="000000" w:themeColor="text1"/>
          <w:szCs w:val="16"/>
        </w:rPr>
        <w:br/>
        <w:t>Family Outcome Survey results: African American 11%; American Indian or Alaskan Native 0%; Asian 12%, Native Hawaiian or Pacific Islander 0% White 14%; More than one race 16%</w:t>
      </w:r>
      <w:r w:rsidRPr="00ED172B">
        <w:rPr>
          <w:rFonts w:cs="Arial"/>
          <w:color w:val="000000" w:themeColor="text1"/>
          <w:szCs w:val="16"/>
        </w:rPr>
        <w:br/>
        <w:t>EI Colorado population African American 3.44%; American Indian or Alaskan Native 0.34%; Asian 2.82%; Native Hawaiian or Pacific Islander 0.18%; White 61.61% Two or more races: 3.52%</w:t>
      </w:r>
      <w:r w:rsidRPr="00ED172B">
        <w:rPr>
          <w:rFonts w:cs="Arial"/>
          <w:color w:val="000000" w:themeColor="text1"/>
          <w:szCs w:val="16"/>
        </w:rPr>
        <w:br/>
        <w:t>EI Colorado's response rate for African American and Asian populations was significantly higher than the general population served by EI Colorado. While the White and Multiple Races response rates underrepresented the population served. This is likely due to the limited number of responses at less than 14% which is not a representative diversity of Colorado's demographics.</w:t>
      </w:r>
      <w:r w:rsidRPr="00ED172B">
        <w:rPr>
          <w:rFonts w:cs="Arial"/>
          <w:color w:val="000000" w:themeColor="text1"/>
          <w:szCs w:val="16"/>
        </w:rPr>
        <w:br/>
        <w:t>Family Outcome Survey: Hispanic/Latinx: 9 vs. EI Colorado Hispanic/Latinx 28%</w:t>
      </w:r>
      <w:r w:rsidRPr="00ED172B">
        <w:rPr>
          <w:rFonts w:cs="Arial"/>
          <w:color w:val="000000" w:themeColor="text1"/>
          <w:szCs w:val="16"/>
        </w:rPr>
        <w:br/>
        <w:t>This limited response rate may be due to the fact that Colorado's Hispanic/Latinx community is more densely populated in rural areas with less access to internet services.  EI Colorado will determine if other methods of survey distribution such as conventional mail or phone may be more accessible to the variety of families in Colorado.</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Due to the technical challenges EI Colorado experienced in FFY 2020-2021 in both sending and obtaining survey results and the low response rate, our attempts at determining representativeness for this population was negative impacted.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In FFY 2020-2021 EI Colorado utilized the survey feature in our EI Data System to send out all FOS. This was the first year EI Colorado attempted a solely electronic distribution for the FOS. EI Colorado staff was able to track surveys being sent and responses received. However, when EI Colorado staff attempted to view the individual survey results they were not available. EI Colorado has been working with its system administrator, development </w:t>
      </w:r>
      <w:r w:rsidRPr="00ED172B">
        <w:rPr>
          <w:rFonts w:cs="Arial"/>
          <w:color w:val="000000" w:themeColor="text1"/>
          <w:szCs w:val="16"/>
        </w:rPr>
        <w:lastRenderedPageBreak/>
        <w:t xml:space="preserve">team, and platform owners to obtain the FOS responses. At the time of submission EI Colorado does not yet have access to the FOS results for FFY 2019-2020. We plan to enter all FOS data during the clarification period. Updated 4/26/22: As of this date EI Colorado does not have access to the individual survey results.  We are continuing to work with our system administrator, development team, and platform owners to obtain the FOS responses and have an anticipated resolution date of 5/5/2022.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The State did not provide data for this indicator. Therefore, OSEP could not determine whether the State met its target.</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 xml:space="preserve">The State did not provide data for FFY 2020. The State must provide the required data for FFY 2021 in the FFY 2021 SPP/APR.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2019</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1.53%</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1.05%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1.05%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1.05%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1.10%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1.25%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0.84%</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0.94%</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1.11%</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1.29%</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1.53%</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1.65%</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1.90%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2.00%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2.15%</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2.25%</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2.50%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CDHS EI program began the process of soliciting stakeholder input on the SPP targets and development and implementation of the State Systemic Improvement Plan (SSIP) in May 2020. Stakeholders involved in the process are: </w:t>
      </w:r>
      <w:r w:rsidRPr="00ED172B">
        <w:rPr>
          <w:color w:val="000000" w:themeColor="text1"/>
        </w:rPr>
        <w:br/>
        <w:t xml:space="preserve">A. CDHS OEC staff; </w:t>
      </w:r>
      <w:r w:rsidRPr="00ED172B">
        <w:rPr>
          <w:color w:val="000000" w:themeColor="text1"/>
        </w:rPr>
        <w:br/>
        <w:t xml:space="preserve">B. CICC; </w:t>
      </w:r>
      <w:r w:rsidRPr="00ED172B">
        <w:rPr>
          <w:color w:val="000000" w:themeColor="text1"/>
        </w:rPr>
        <w:br/>
        <w:t xml:space="preserve">C. CCB staff; </w:t>
      </w:r>
      <w:r w:rsidRPr="00ED172B">
        <w:rPr>
          <w:color w:val="000000" w:themeColor="text1"/>
        </w:rPr>
        <w:br/>
        <w:t xml:space="preserve">D. Early Childhood Councils and LICC; </w:t>
      </w:r>
      <w:r w:rsidRPr="00ED172B">
        <w:rPr>
          <w:color w:val="000000" w:themeColor="text1"/>
        </w:rPr>
        <w:br/>
        <w:t xml:space="preserve">E. Families; </w:t>
      </w:r>
      <w:r w:rsidRPr="00ED172B">
        <w:rPr>
          <w:color w:val="000000" w:themeColor="text1"/>
        </w:rPr>
        <w:br/>
        <w:t xml:space="preserve">F. EI direct service providers; </w:t>
      </w:r>
      <w:r w:rsidRPr="00ED172B">
        <w:rPr>
          <w:color w:val="000000" w:themeColor="text1"/>
        </w:rPr>
        <w:br/>
        <w:t xml:space="preserve">G. Higher Education partners; </w:t>
      </w:r>
      <w:r w:rsidRPr="00ED172B">
        <w:rPr>
          <w:color w:val="000000" w:themeColor="text1"/>
        </w:rPr>
        <w:br/>
        <w:t xml:space="preserve">H. Colorado Department of Education (CDE); </w:t>
      </w:r>
      <w:r w:rsidRPr="00ED172B">
        <w:rPr>
          <w:color w:val="000000" w:themeColor="text1"/>
        </w:rPr>
        <w:br/>
        <w:t xml:space="preserve">I. Colorado Department of Health Care Policy and Financing (CDHCPF); </w:t>
      </w:r>
      <w:r w:rsidRPr="00ED172B">
        <w:rPr>
          <w:color w:val="000000" w:themeColor="text1"/>
        </w:rPr>
        <w:br/>
        <w:t xml:space="preserve">J. Colorado Department of Public Health and Environment (CDPHE); </w:t>
      </w:r>
      <w:r w:rsidRPr="00ED172B">
        <w:rPr>
          <w:color w:val="000000" w:themeColor="text1"/>
        </w:rPr>
        <w:br/>
        <w:t xml:space="preserve">K. PEAK Parent Center; </w:t>
      </w:r>
      <w:r w:rsidRPr="00ED172B">
        <w:rPr>
          <w:color w:val="000000" w:themeColor="text1"/>
        </w:rPr>
        <w:br/>
        <w:t xml:space="preserve">L. Higher education students; </w:t>
      </w:r>
      <w:r w:rsidRPr="00ED172B">
        <w:rPr>
          <w:color w:val="000000" w:themeColor="text1"/>
        </w:rPr>
        <w:br/>
        <w:t xml:space="preserve">M. Other early childhood professionals; and, </w:t>
      </w:r>
      <w:r w:rsidRPr="00ED172B">
        <w:rPr>
          <w:color w:val="000000" w:themeColor="text1"/>
        </w:rPr>
        <w:br/>
        <w:t xml:space="preserve">N. Community advocates. </w:t>
      </w:r>
      <w:r w:rsidRPr="00ED172B">
        <w:rPr>
          <w:color w:val="000000" w:themeColor="text1"/>
        </w:rPr>
        <w:br/>
        <w:t xml:space="preserve">Stakeholder feedback was acquired during the following dates/activities: </w:t>
      </w:r>
      <w:r w:rsidRPr="00ED172B">
        <w:rPr>
          <w:color w:val="000000" w:themeColor="text1"/>
        </w:rPr>
        <w:br/>
        <w:t>July 27, 28 and 29, 2020 EI Public Meeting</w:t>
      </w:r>
      <w:r w:rsidRPr="00ED172B">
        <w:rPr>
          <w:color w:val="000000" w:themeColor="text1"/>
        </w:rPr>
        <w:br/>
        <w:t xml:space="preserve">September 23 and 24 CICC Planning Meeting </w:t>
      </w:r>
      <w:r w:rsidRPr="00ED172B">
        <w:rPr>
          <w:color w:val="000000" w:themeColor="text1"/>
        </w:rPr>
        <w:br/>
        <w:t xml:space="preserve">November 4, 2020 CICC Meeting </w:t>
      </w:r>
      <w:r w:rsidRPr="00ED172B">
        <w:rPr>
          <w:color w:val="000000" w:themeColor="text1"/>
        </w:rPr>
        <w:br/>
        <w:t>January 27, 2021 CICC Meeting</w:t>
      </w:r>
      <w:r w:rsidRPr="00ED172B">
        <w:rPr>
          <w:color w:val="000000" w:themeColor="text1"/>
        </w:rPr>
        <w:br/>
        <w:t>March 11 and 23 2021 Stakeholder Meeting Regarding In-Person Visits during COVID</w:t>
      </w:r>
      <w:r w:rsidRPr="00ED172B">
        <w:rPr>
          <w:color w:val="000000" w:themeColor="text1"/>
        </w:rPr>
        <w:br/>
        <w:t>April 14, CICC Meeting</w:t>
      </w:r>
      <w:r w:rsidRPr="00ED172B">
        <w:rPr>
          <w:color w:val="000000" w:themeColor="text1"/>
        </w:rPr>
        <w:br/>
        <w:t>May 12 and 13 2021 Statewide Meeting Part C Coordinators</w:t>
      </w:r>
      <w:r w:rsidRPr="00ED172B">
        <w:rPr>
          <w:color w:val="000000" w:themeColor="text1"/>
        </w:rPr>
        <w:br/>
        <w:t>June 9, 2021 CICC Meeting</w:t>
      </w:r>
      <w:r w:rsidRPr="00ED172B">
        <w:rPr>
          <w:color w:val="000000" w:themeColor="text1"/>
        </w:rPr>
        <w:br/>
        <w:t>Target setting was shared with the CICC during the CICC Planning Meeting on September 22 and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 19 pandemic should be used as baseline, FFY 19-20. In Colorado, the data showed significant declines in referrals and children entering services beginning in March 2020.</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lastRenderedPageBreak/>
        <w:t xml:space="preserve">Target Setting: </w:t>
      </w:r>
      <w:r w:rsidRPr="00ED172B">
        <w:rPr>
          <w:rFonts w:cs="Arial"/>
          <w:b w:val="0"/>
          <w:color w:val="000000" w:themeColor="text1"/>
          <w:szCs w:val="16"/>
        </w:rPr>
        <w:br/>
        <w:t>September 22 and 23, 2021 CICC Planning Meeting</w:t>
      </w:r>
      <w:r w:rsidRPr="00ED172B">
        <w:rPr>
          <w:rFonts w:cs="Arial"/>
          <w:b w:val="0"/>
          <w:color w:val="000000" w:themeColor="text1"/>
          <w:szCs w:val="16"/>
        </w:rPr>
        <w:br/>
        <w:t>November 2, 2021 CICC Meeting</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712</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63,076</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712</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63,076</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1.53%</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1.65%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1.13%</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 xml:space="preserve">Colorado has continued to see a decrease in the number of children referred to early intervention and enrolling in services.  This is largely due to the decline associated with the COVID 19 pandemic. EI Colorado will initiate a statewide public awareness campaign in FFY 21-21.  </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2019</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4.34%</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3.00%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3.00%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3.00%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3.20%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3.50%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3.14%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3.34%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3.78%</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4.09%</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4.34%</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4.40%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4.60%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4.80%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4.90%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5.00%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5.15%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CDHS EI program began the process of soliciting stakeholder input on the SPP targets and development and implementation of the State Systemic Improvement Plan (SSIP) in May 2020. Stakeholders involved in the process are: </w:t>
      </w:r>
      <w:r w:rsidRPr="00ED172B">
        <w:rPr>
          <w:color w:val="000000" w:themeColor="text1"/>
        </w:rPr>
        <w:br/>
        <w:t xml:space="preserve">A. CDHS OEC staff; </w:t>
      </w:r>
      <w:r w:rsidRPr="00ED172B">
        <w:rPr>
          <w:color w:val="000000" w:themeColor="text1"/>
        </w:rPr>
        <w:br/>
        <w:t xml:space="preserve">B. CICC; </w:t>
      </w:r>
      <w:r w:rsidRPr="00ED172B">
        <w:rPr>
          <w:color w:val="000000" w:themeColor="text1"/>
        </w:rPr>
        <w:br/>
        <w:t xml:space="preserve">C. CCB staff; </w:t>
      </w:r>
      <w:r w:rsidRPr="00ED172B">
        <w:rPr>
          <w:color w:val="000000" w:themeColor="text1"/>
        </w:rPr>
        <w:br/>
        <w:t xml:space="preserve">D. Early Childhood Councils and LICC; </w:t>
      </w:r>
      <w:r w:rsidRPr="00ED172B">
        <w:rPr>
          <w:color w:val="000000" w:themeColor="text1"/>
        </w:rPr>
        <w:br/>
        <w:t xml:space="preserve">E. Families; </w:t>
      </w:r>
      <w:r w:rsidRPr="00ED172B">
        <w:rPr>
          <w:color w:val="000000" w:themeColor="text1"/>
        </w:rPr>
        <w:br/>
        <w:t xml:space="preserve">F. EI direct service providers; </w:t>
      </w:r>
      <w:r w:rsidRPr="00ED172B">
        <w:rPr>
          <w:color w:val="000000" w:themeColor="text1"/>
        </w:rPr>
        <w:br/>
        <w:t xml:space="preserve">G. Higher Education partners; </w:t>
      </w:r>
      <w:r w:rsidRPr="00ED172B">
        <w:rPr>
          <w:color w:val="000000" w:themeColor="text1"/>
        </w:rPr>
        <w:br/>
        <w:t xml:space="preserve">H. Colorado Department of Education (CDE); </w:t>
      </w:r>
      <w:r w:rsidRPr="00ED172B">
        <w:rPr>
          <w:color w:val="000000" w:themeColor="text1"/>
        </w:rPr>
        <w:br/>
        <w:t xml:space="preserve">I. Colorado Department of Health Care Policy and Financing (CDHCPF); </w:t>
      </w:r>
      <w:r w:rsidRPr="00ED172B">
        <w:rPr>
          <w:color w:val="000000" w:themeColor="text1"/>
        </w:rPr>
        <w:br/>
        <w:t xml:space="preserve">J. Colorado Department of Public Health and Environment (CDPHE); </w:t>
      </w:r>
      <w:r w:rsidRPr="00ED172B">
        <w:rPr>
          <w:color w:val="000000" w:themeColor="text1"/>
        </w:rPr>
        <w:br/>
        <w:t xml:space="preserve">K. PEAK Parent Center; </w:t>
      </w:r>
      <w:r w:rsidRPr="00ED172B">
        <w:rPr>
          <w:color w:val="000000" w:themeColor="text1"/>
        </w:rPr>
        <w:br/>
        <w:t xml:space="preserve">L. Higher education students; </w:t>
      </w:r>
      <w:r w:rsidRPr="00ED172B">
        <w:rPr>
          <w:color w:val="000000" w:themeColor="text1"/>
        </w:rPr>
        <w:br/>
        <w:t xml:space="preserve">M. Other early childhood professionals; and, </w:t>
      </w:r>
      <w:r w:rsidRPr="00ED172B">
        <w:rPr>
          <w:color w:val="000000" w:themeColor="text1"/>
        </w:rPr>
        <w:br/>
        <w:t xml:space="preserve">N. Community advocates. </w:t>
      </w:r>
      <w:r w:rsidRPr="00ED172B">
        <w:rPr>
          <w:color w:val="000000" w:themeColor="text1"/>
        </w:rPr>
        <w:br/>
        <w:t xml:space="preserve">Stakeholder feedback was acquired during the following dates/activities: </w:t>
      </w:r>
      <w:r w:rsidRPr="00ED172B">
        <w:rPr>
          <w:color w:val="000000" w:themeColor="text1"/>
        </w:rPr>
        <w:br/>
        <w:t>July 27, 28 and 29, 2020 EI Public Meeting</w:t>
      </w:r>
      <w:r w:rsidRPr="00ED172B">
        <w:rPr>
          <w:color w:val="000000" w:themeColor="text1"/>
        </w:rPr>
        <w:br/>
        <w:t xml:space="preserve">September 23 and 24 CICC Planning Meeting </w:t>
      </w:r>
      <w:r w:rsidRPr="00ED172B">
        <w:rPr>
          <w:color w:val="000000" w:themeColor="text1"/>
        </w:rPr>
        <w:br/>
        <w:t xml:space="preserve">November 4, 2020 CICC Meeting </w:t>
      </w:r>
      <w:r w:rsidRPr="00ED172B">
        <w:rPr>
          <w:color w:val="000000" w:themeColor="text1"/>
        </w:rPr>
        <w:br/>
        <w:t>January 27, 2021 CICC Meeting</w:t>
      </w:r>
      <w:r w:rsidRPr="00ED172B">
        <w:rPr>
          <w:color w:val="000000" w:themeColor="text1"/>
        </w:rPr>
        <w:br/>
        <w:t>March 11 and 23 2021 Stakeholder Meeting Regarding In-Person Visits during COVID</w:t>
      </w:r>
      <w:r w:rsidRPr="00ED172B">
        <w:rPr>
          <w:color w:val="000000" w:themeColor="text1"/>
        </w:rPr>
        <w:br/>
        <w:t>April 14, CICC Meeting</w:t>
      </w:r>
      <w:r w:rsidRPr="00ED172B">
        <w:rPr>
          <w:color w:val="000000" w:themeColor="text1"/>
        </w:rPr>
        <w:br/>
        <w:t>May 12 and 13 2021 Statewide Meeting Part C Coordinators</w:t>
      </w:r>
      <w:r w:rsidRPr="00ED172B">
        <w:rPr>
          <w:color w:val="000000" w:themeColor="text1"/>
        </w:rPr>
        <w:br/>
        <w:t>June 9, 2021 CICC Meeting</w:t>
      </w:r>
      <w:r w:rsidRPr="00ED172B">
        <w:rPr>
          <w:color w:val="000000" w:themeColor="text1"/>
        </w:rPr>
        <w:br/>
        <w:t>Target setting was shared with the CICC during the CICC Planning Meeting on September 22 and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 19 pandemic should be used as baseline, FFY 19-20. In Colorado, the data showed significant declines in referrals and children entering services beginning in March 2020.</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Target Setting:</w:t>
      </w:r>
      <w:r w:rsidRPr="00ED172B">
        <w:rPr>
          <w:rFonts w:cs="Arial"/>
          <w:b w:val="0"/>
          <w:color w:val="000000" w:themeColor="text1"/>
          <w:szCs w:val="16"/>
        </w:rPr>
        <w:br/>
        <w:t>September 22 and 23, 2021 CICC Planning Meeting</w:t>
      </w:r>
      <w:r w:rsidRPr="00ED172B">
        <w:rPr>
          <w:rFonts w:cs="Arial"/>
          <w:b w:val="0"/>
          <w:color w:val="000000" w:themeColor="text1"/>
          <w:szCs w:val="16"/>
        </w:rPr>
        <w:br/>
        <w:t>November 2, 2021, CICC Meeting</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7,265</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190,397</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7,265</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190,397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4.34%</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4.40%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3.82%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632DF6" w:rsidP="00632DF6">
      <w:pPr>
        <w:rPr>
          <w:color w:val="000000" w:themeColor="text1"/>
        </w:rPr>
      </w:pPr>
      <w:r w:rsidRPr="00ED172B">
        <w:rPr>
          <w:color w:val="000000" w:themeColor="text1"/>
        </w:rPr>
        <w:t>Colorado has continued to see a decrease in the number of children referred to early intervention and enrolling in services. This is largely due to the decline associated with the COVID 19 pandemic. EI Colorado will initiate a statewide public awareness campaign in FFY 21-21.</w:t>
      </w:r>
    </w:p>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2019</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87.07%</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85.75%</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87.78%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88.07%</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94.42%</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87.07%</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5,725</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6,074</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87.07%</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96.99%</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166</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COVID 19 Pandemic.  Challenges across the state with internet access and technology cause delays in completing the Initial IFSP meeting.  During FY 2020-2021 school districts and BOCES (who are responsible for completing eligibility evaluations) were closed or operating remotely, the school districts often prioritized evaluation for Part B aged children and had challenges with accessing the appropriate technology to complete Part C evaluations remotely.  When the school district informed the local community that a child's evaluation could not be completed timely the local programs did not have the capacity to complete these evaluations timely due to provider shortages and limited ability to implement a comprehensive evaluation system.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2020 through June 30,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data on the number of infants and toddlers from all 20 of the CCBs who received timely evaluation and assessment and an intitial IFSP meeting were captured in the statewide data analysis of all eligible children who were referred between July 1, 2020 and June 30, 2021. Timeliness was calculated by comparing the days between the date the referral was received by the Part C system with the date the initial IFSP meeting was conducted when required. Any time period lapse of 45 days or less was documented as timely.</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The CDHS verified that the one CCB EI program with noncompliance identified in FFY 2019 is correctly implementing 34 CFR 303.310(a), 303.321 and 303.342 based on a review of updated data subsequently collected. The CDHS verified 100% compliance for the program through a review of data for a full population of children for whom a multidisciplinary evaluation and initial IFSP meeting was conducted through the web-based statewide data system.</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CDHS verified that the one CCB EI program had conducted the initial evaluation, assessment, and IFSP meeting, although late, for any child for whom the 45-day timeline was not met, unless the child was no longer within the jurisdiction of the CCB EI program, consistent with "OSEP Memorandum 09-02", dated October 17, 2008. The CDHS verified through a review of data within the EI program data system that all children for whom a multidisciplinary evaluation and initial IFSP meeting were not initiated in a timely manner had these activities conducted unless the child was no longer within the jurisdiction of the CCB EI program.</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has revised the baseline for this indicator, using data from FFY 2019, but OSEP cannot accept that revision because the State did not provide an explanation for that revision.</w:t>
      </w:r>
    </w:p>
    <w:p w14:paraId="7B429480" w14:textId="6D8920D4" w:rsidR="008203B4" w:rsidRPr="00A40EE1" w:rsidRDefault="000D0117" w:rsidP="005C3FFD">
      <w:pPr>
        <w:pStyle w:val="Heading2"/>
      </w:pPr>
      <w:r w:rsidRPr="00A40EE1">
        <w:lastRenderedPageBreak/>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2019</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97.38%</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92.91%</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97.17%</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98.17%</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98.50%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97.38%</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2,985</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3,252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97.38%</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95.60%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13.33% of late reasons were attributed to the COVID 19 pandemic. An additional 11.37% were documented as a service coordinator issue which means the AU notification was not timely due to the service coordinator missing the deadline.</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124</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COVID 19 Pandemic.  Local programs experienced staff turnover and extended absences due to the Pandemic which lead to missing timelines for Transition Planning.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2020 through 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data on the number of toddlers from all 20 of the CCBs who received timely transition planning were captured in the statewide data analysis of all children who turned two years and nine months between July 1, 2020 and June 30, 2021. Colorado collects data from all EI programs in a statewide data system and reports on 100% of the children who turned two years and nine months during FFY 2020.</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The CDHS verified that the one CCB EI program with noncompliance identified in FFY 2019 is correctly implementing 34 CFR 303.209(d)(2) based on a review of updated data subsequently collected. The CDHS verified 100% compliance for the program through a review of data for a full population of children for whom a transition plan should have been developed through the web-based statewide data system.</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The CDHS verified that the one CCB EI program had developed the transition plan, although late, for any child potentially eligible for Part B whose transition plan was not timely, unless the child is no longer within the jurisdiction of the CCB EI program, consistent with "OSEP Memorandum 09-02", dated October 17, 2008. The CDHS verified through a review of data within the EI program data system that all children for whom a transition plan was not developed in a timely manner had a transition plan developed unless the child was no longer within the jurisdiction of the CCB EI program.</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has revised the baseline for this indicator, using data from FFY 2019, but OSEP cannot accept that revision because the State did not provide an explanation for that revision.   </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2019</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95.18%</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97.83%</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97.35%</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95.84%</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96.33%</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95.18%</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2,896</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3,252</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95.18%</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94.55%</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189</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COVID 19 Pandemic.  During the pandemic school districts closed or were operating virtually for most of the 2020-2021 year due to these closures service coordinators erroneously believed that because there was no AU staff to receive the notification that notification should not be sent until a school district reopened.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data on the number of toddlers from all 20 of the CCBs who received timely transition planning were captured in the statewide data analysis of all children with an active IFSP who turned two years and nine months between July 1, 2020 and June 30, 2021. Colorado collects data from all EI programs in a statewide data system and reports on 100% of the children with an active IFSP who turned two years and nine months during FFY 2020.</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Data were selected from the full reporting period, July 1, 2020 through 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data on the number of toddlers from all 20 of the CCBs who received timely transition planning were captured in the statewide data analysis of all children who turned two years and nine months between July 1, 2020 and June 30, 2021. Colorado collects data from all EI programs in a statewide data system and reports on 100% of the children who turned two years and nine months during FFY 2020.</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The CDHS verified that the one CCB EI program with noncompliance identified in FFY 2019 is correctly implementing 34 CFR 303.209(b)(ii) and (b)(2) based on a review of updated data subsequently collected. The CDHS verified 100% compliance for the program through a review of data for a full population of children for whom an LEA notification should have occurred during through the web-based statewide data system.</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 xml:space="preserve">The CDHS verified that the one CCB EI program had notified the LEA and the State, although late, for any child potentially eligible for Part B whose notification was not timely, unless the child is no longer within the jurisdiction of the CCB EI program, consistent with "OSEP Memorandum 09-02", dated </w:t>
      </w:r>
      <w:r w:rsidRPr="00ED172B">
        <w:rPr>
          <w:rFonts w:cs="Arial"/>
          <w:color w:val="000000" w:themeColor="text1"/>
          <w:szCs w:val="16"/>
        </w:rPr>
        <w:lastRenderedPageBreak/>
        <w:t>October 17, 2008. The CDHS verified through a review of data within the EI program data system that all children for whom an LEA notification was not conducted in a timely manner had an LEA notification initiated unless the child was no longer within the jurisdiction of the CCB EI program.</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4C1CEE" w:rsidP="00027F39">
      <w:pPr>
        <w:rPr>
          <w:color w:val="000000" w:themeColor="text1"/>
        </w:rPr>
      </w:pP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has revised the baseline for this indicator, using data from FFY 2019, but OSEP cannot accept that revision because the State did not provide an explanation for that revision.</w:t>
      </w:r>
      <w:r w:rsidRPr="00ED172B">
        <w:rPr>
          <w:color w:val="000000" w:themeColor="text1"/>
        </w:rPr>
        <w:br/>
      </w:r>
      <w:r w:rsidRPr="00ED172B">
        <w:rPr>
          <w:color w:val="000000" w:themeColor="text1"/>
        </w:rPr>
        <w:br/>
      </w:r>
      <w:r w:rsidRPr="00ED172B">
        <w:rPr>
          <w:color w:val="000000" w:themeColor="text1"/>
        </w:rPr>
        <w:br/>
      </w:r>
      <w:r w:rsidRPr="00ED172B">
        <w:rPr>
          <w:color w:val="000000" w:themeColor="text1"/>
        </w:rPr>
        <w:br/>
      </w:r>
      <w:r w:rsidRPr="00ED172B">
        <w:rPr>
          <w:color w:val="000000" w:themeColor="text1"/>
        </w:rPr>
        <w:br/>
      </w:r>
      <w:r w:rsidRPr="00ED172B">
        <w:rPr>
          <w:color w:val="000000" w:themeColor="text1"/>
        </w:rPr>
        <w:br/>
        <w:t xml:space="preserve">   </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2019</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93.07%</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98.36%</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93.50%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94.59%</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96.40%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93.07%</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2,985</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3,252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93.07%</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98.76%</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104</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124</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COVID 19 Pandemic. During FY 2020-2021 school districts and BOCES were closed or operating remotely, the school districts had challenges with accessing the appropriate technology to participate in Transition Conferences remotely. Local programs postponed Transition Conferences until an AU representative could participate, although they are not a required participant.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Data were selected from the full reporting period, July 1, 2020 through 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The data on the number of toddlers from all 20 of the CCBs who received timely transition planning were captured in the statewide data analysis of all children who turned two years and nine months between July 1, 2020 and June 30, 2021. Colorado collects data from all EI programs in a statewide data system and reports on 100% of the children who turned two years and nine months during FFY 2020.  </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The CDHS verified that the one CCB EI program with noncompliance identified in FFY 2019 is correctly implementing 34 CFR 303.209(c)(1) based on a review of updated data subsequently collected. The CDHS verified 100% compliance for the program through a review of data for a full population of children for whom a transition conference should have occurred through the web-based statewide data system.</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The CDHS verified that the one CCB EI program had conducted the transition conference, although late, for any child potentially eligible for Part B whose transition conference was not timely, unless the child is no longer within the jurisdiction of the CCB EI program, consistent with "OSEP Memorandum 09-02", dated October 17, 2008. The CDHS verified through a review of data within the EI program data system that all children for whom a transition conference was not conducted in a timely manner had a conference initiated unless the child was no longer within the jurisdiction of the CCB EI program.</w:t>
      </w:r>
    </w:p>
    <w:p w14:paraId="24E59DC5" w14:textId="34A0AF02" w:rsidR="00E06C1E" w:rsidRPr="00ED172B" w:rsidRDefault="00E06C1E" w:rsidP="00B83404">
      <w:pPr>
        <w:rPr>
          <w:color w:val="000000" w:themeColor="text1"/>
        </w:rPr>
      </w:pPr>
      <w:r w:rsidRPr="00ED172B">
        <w:rPr>
          <w:b/>
          <w:color w:val="000000" w:themeColor="text1"/>
        </w:rPr>
        <w:lastRenderedPageBreak/>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has revised the baseline for this indicator, using data from FFY 2019, but OSEP cannot accept that revision because the State did not provide an explanation for that revision.</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Part B due process procedures are not adopted for Colorado Part C.</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CDHS EI program began the process of soliciting stakeholder input on the SPP targets and development and implementation of the State Systemic Improvement Plan (SSIP) in May 2020. Stakeholders involved in the process are: </w:t>
      </w:r>
      <w:r w:rsidRPr="00ED172B">
        <w:rPr>
          <w:color w:val="000000" w:themeColor="text1"/>
        </w:rPr>
        <w:br/>
        <w:t xml:space="preserve">A. CDHS OEC staff; </w:t>
      </w:r>
      <w:r w:rsidRPr="00ED172B">
        <w:rPr>
          <w:color w:val="000000" w:themeColor="text1"/>
        </w:rPr>
        <w:br/>
        <w:t xml:space="preserve">B. CICC; </w:t>
      </w:r>
      <w:r w:rsidRPr="00ED172B">
        <w:rPr>
          <w:color w:val="000000" w:themeColor="text1"/>
        </w:rPr>
        <w:br/>
        <w:t xml:space="preserve">C. CCB staff; </w:t>
      </w:r>
      <w:r w:rsidRPr="00ED172B">
        <w:rPr>
          <w:color w:val="000000" w:themeColor="text1"/>
        </w:rPr>
        <w:br/>
        <w:t xml:space="preserve">D. Early Childhood Councils and LICC; </w:t>
      </w:r>
      <w:r w:rsidRPr="00ED172B">
        <w:rPr>
          <w:color w:val="000000" w:themeColor="text1"/>
        </w:rPr>
        <w:br/>
        <w:t xml:space="preserve">E. Families; </w:t>
      </w:r>
      <w:r w:rsidRPr="00ED172B">
        <w:rPr>
          <w:color w:val="000000" w:themeColor="text1"/>
        </w:rPr>
        <w:br/>
        <w:t xml:space="preserve">F. EI direct service providers; </w:t>
      </w:r>
      <w:r w:rsidRPr="00ED172B">
        <w:rPr>
          <w:color w:val="000000" w:themeColor="text1"/>
        </w:rPr>
        <w:br/>
        <w:t xml:space="preserve">G. Higher Education partners; </w:t>
      </w:r>
      <w:r w:rsidRPr="00ED172B">
        <w:rPr>
          <w:color w:val="000000" w:themeColor="text1"/>
        </w:rPr>
        <w:br/>
        <w:t xml:space="preserve">H. Colorado Department of Education (CDE); </w:t>
      </w:r>
      <w:r w:rsidRPr="00ED172B">
        <w:rPr>
          <w:color w:val="000000" w:themeColor="text1"/>
        </w:rPr>
        <w:br/>
        <w:t xml:space="preserve">I. Colorado Department of Health Care Policy and Financing (CDHCPF); </w:t>
      </w:r>
      <w:r w:rsidRPr="00ED172B">
        <w:rPr>
          <w:color w:val="000000" w:themeColor="text1"/>
        </w:rPr>
        <w:br/>
        <w:t xml:space="preserve">J. Colorado Department of Public Health and Environment (CDPHE); </w:t>
      </w:r>
      <w:r w:rsidRPr="00ED172B">
        <w:rPr>
          <w:color w:val="000000" w:themeColor="text1"/>
        </w:rPr>
        <w:br/>
        <w:t xml:space="preserve">K. PEAK Parent Center; </w:t>
      </w:r>
      <w:r w:rsidRPr="00ED172B">
        <w:rPr>
          <w:color w:val="000000" w:themeColor="text1"/>
        </w:rPr>
        <w:br/>
        <w:t xml:space="preserve">L. Higher education students; </w:t>
      </w:r>
      <w:r w:rsidRPr="00ED172B">
        <w:rPr>
          <w:color w:val="000000" w:themeColor="text1"/>
        </w:rPr>
        <w:br/>
        <w:t xml:space="preserve">M. Other early childhood professionals; and, </w:t>
      </w:r>
      <w:r w:rsidRPr="00ED172B">
        <w:rPr>
          <w:color w:val="000000" w:themeColor="text1"/>
        </w:rPr>
        <w:br/>
        <w:t xml:space="preserve">N. Community advocates. </w:t>
      </w:r>
      <w:r w:rsidRPr="00ED172B">
        <w:rPr>
          <w:color w:val="000000" w:themeColor="text1"/>
        </w:rPr>
        <w:br/>
        <w:t xml:space="preserve">Stakeholder feedback was acquired during the following dates/activities: </w:t>
      </w:r>
      <w:r w:rsidRPr="00ED172B">
        <w:rPr>
          <w:color w:val="000000" w:themeColor="text1"/>
        </w:rPr>
        <w:br/>
        <w:t>July 27, 28 and 29, 2020 EI Public Meeting</w:t>
      </w:r>
      <w:r w:rsidRPr="00ED172B">
        <w:rPr>
          <w:color w:val="000000" w:themeColor="text1"/>
        </w:rPr>
        <w:br/>
        <w:t xml:space="preserve">September 23 and 24 CICC Planning Meeting </w:t>
      </w:r>
      <w:r w:rsidRPr="00ED172B">
        <w:rPr>
          <w:color w:val="000000" w:themeColor="text1"/>
        </w:rPr>
        <w:br/>
        <w:t xml:space="preserve">November 4, 2020 CICC Meeting </w:t>
      </w:r>
      <w:r w:rsidRPr="00ED172B">
        <w:rPr>
          <w:color w:val="000000" w:themeColor="text1"/>
        </w:rPr>
        <w:br/>
        <w:t>January 27, 2021 CICC Meeting</w:t>
      </w:r>
      <w:r w:rsidRPr="00ED172B">
        <w:rPr>
          <w:color w:val="000000" w:themeColor="text1"/>
        </w:rPr>
        <w:br/>
        <w:t>March 11 and 23 2021 Stakeholder Meeting Regarding In-Person Visits during COVID</w:t>
      </w:r>
      <w:r w:rsidRPr="00ED172B">
        <w:rPr>
          <w:color w:val="000000" w:themeColor="text1"/>
        </w:rPr>
        <w:br/>
        <w:t>April 14, CICC Meeting</w:t>
      </w:r>
      <w:r w:rsidRPr="00ED172B">
        <w:rPr>
          <w:color w:val="000000" w:themeColor="text1"/>
        </w:rPr>
        <w:br/>
        <w:t>May 12 and 13 2021 Statewide Meeting Part C Coordinators</w:t>
      </w:r>
      <w:r w:rsidRPr="00ED172B">
        <w:rPr>
          <w:color w:val="000000" w:themeColor="text1"/>
        </w:rPr>
        <w:br/>
        <w:t>June 9, 2021 CICC Meeting</w:t>
      </w:r>
      <w:r w:rsidRPr="00ED172B">
        <w:rPr>
          <w:color w:val="000000" w:themeColor="text1"/>
        </w:rPr>
        <w:br/>
        <w:t>Target setting was shared with the CICC during the CICC Planning Meeting on September 22 and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 19 pandemic should be used as baseline, FFY 19-20. In Colorado, the data showed significant declines in referrals and children entering services beginning in March 2020.</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2019</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r w:rsidRPr="00ED172B">
              <w:rPr>
                <w:color w:val="000000" w:themeColor="text1"/>
              </w:rPr>
              <w:t>0.00%</w:t>
            </w:r>
          </w:p>
        </w:tc>
        <w:tc>
          <w:tcPr>
            <w:tcW w:w="799" w:type="pct"/>
          </w:tcPr>
          <w:p w14:paraId="1309820B" w14:textId="7FA1AFB9" w:rsidR="00C375EA" w:rsidRPr="00ED172B" w:rsidRDefault="00C375EA" w:rsidP="00C375EA">
            <w:pPr>
              <w:jc w:val="center"/>
              <w:rPr>
                <w:color w:val="000000" w:themeColor="text1"/>
              </w:rPr>
            </w:pPr>
            <w:r>
              <w:rPr>
                <w:rFonts w:cs="Arial"/>
                <w:color w:val="000000" w:themeColor="text1"/>
                <w:szCs w:val="16"/>
              </w:rPr>
              <w:t>0.00%</w:t>
            </w:r>
          </w:p>
        </w:tc>
        <w:tc>
          <w:tcPr>
            <w:tcW w:w="799" w:type="pct"/>
          </w:tcPr>
          <w:p w14:paraId="6ECE8CF3" w14:textId="055095F9" w:rsidR="00C375EA" w:rsidRPr="00ED172B" w:rsidRDefault="00C375EA" w:rsidP="00C375EA">
            <w:pPr>
              <w:jc w:val="center"/>
              <w:rPr>
                <w:color w:val="000000" w:themeColor="text1"/>
              </w:rPr>
            </w:pPr>
            <w:r w:rsidRPr="005F5F3C">
              <w:rPr>
                <w:rFonts w:cs="Arial"/>
                <w:color w:val="000000" w:themeColor="text1"/>
                <w:szCs w:val="16"/>
              </w:rPr>
              <w:t>0.00%</w:t>
            </w:r>
          </w:p>
        </w:tc>
        <w:tc>
          <w:tcPr>
            <w:tcW w:w="799" w:type="pct"/>
          </w:tcPr>
          <w:p w14:paraId="050245E2" w14:textId="1B636362" w:rsidR="00C375EA" w:rsidRPr="00ED172B" w:rsidRDefault="00C375EA" w:rsidP="00C375EA">
            <w:pPr>
              <w:jc w:val="center"/>
              <w:rPr>
                <w:color w:val="000000" w:themeColor="text1"/>
              </w:rPr>
            </w:pPr>
            <w:r w:rsidRPr="005F5F3C">
              <w:rPr>
                <w:rFonts w:cs="Arial"/>
                <w:color w:val="000000" w:themeColor="text1"/>
                <w:szCs w:val="16"/>
              </w:rPr>
              <w:t>0.00%</w:t>
            </w:r>
          </w:p>
        </w:tc>
        <w:tc>
          <w:tcPr>
            <w:tcW w:w="799" w:type="pct"/>
          </w:tcPr>
          <w:p w14:paraId="433FAF77" w14:textId="7DB1946D" w:rsidR="00C375EA" w:rsidRPr="00ED172B" w:rsidRDefault="00C375EA" w:rsidP="00C375EA">
            <w:pPr>
              <w:jc w:val="center"/>
              <w:rPr>
                <w:color w:val="000000" w:themeColor="text1"/>
              </w:rPr>
            </w:pPr>
            <w:r w:rsidRPr="005F5F3C">
              <w:rPr>
                <w:rFonts w:cs="Arial"/>
                <w:color w:val="000000" w:themeColor="text1"/>
                <w:szCs w:val="16"/>
              </w:rPr>
              <w:t>0.00%</w:t>
            </w:r>
          </w:p>
        </w:tc>
        <w:tc>
          <w:tcPr>
            <w:tcW w:w="799" w:type="pct"/>
          </w:tcPr>
          <w:p w14:paraId="7D3B4331" w14:textId="462F034E" w:rsidR="00C375EA" w:rsidRPr="00ED172B" w:rsidRDefault="00C375EA" w:rsidP="00C375EA">
            <w:pPr>
              <w:jc w:val="center"/>
              <w:rPr>
                <w:color w:val="000000" w:themeColor="text1"/>
              </w:rPr>
            </w:pPr>
            <w:r w:rsidRPr="005F5F3C">
              <w:rPr>
                <w:rFonts w:cs="Arial"/>
                <w:color w:val="000000" w:themeColor="text1"/>
                <w:szCs w:val="16"/>
              </w:rPr>
              <w:t>0.00%</w:t>
            </w: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Colorado has not reached the OSEP minimum of 10 mediations per year. No mediations were filed during FFY 2020.</w:t>
      </w: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Infants and toddlers who receive early intervention services in Colorado will demonstrate increased growth in the use of appropriate behaviors to get their needs met.</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 xml:space="preserve">EI Colorado's theory of action has changed to address systemic barriers identified through monitoring, data review, and stakeholder engagement. The new theory of action focuses on standardizing processes, tools, and trainings across EI Colorado's workforce. </w:t>
      </w:r>
      <w:r w:rsidRPr="005137B6">
        <w:br/>
        <w:t xml:space="preserve">Improvement Strategy #1: If CDHS standardizes the evaluation tools used at initial assessment then consistent baseline data will be gathered regarding eligibility for children enrolled in Early Intervention Colorado then eligibility determination decisions will be made consistently throughout the state to inform the IFSP process then children will have greater opportunities to practice skills and achieve their individual outcomes and families will be engaged and better able to support their children in meeting the individual outcomes then infants and toddlers who receive early intervention services in Colorado will demonstrate increase growth in the use of appropriate behaviors to get their needs met. </w:t>
      </w:r>
      <w:r w:rsidRPr="005137B6">
        <w:br/>
        <w:t>Improvement Strategy #2: If CDHS develops a streamlined process for IFSP development and IFSP documentation then clear processes and instructions will limit duplication during IFSP facilitation and documentation then EI Colorado will evaluate the process and systems to ensure service coordinators, providers and families receive valuable, meaningful and accurate IFSPs to ensure outcomes are met and the program benefits all children and families then s then children will have greater opportunities to practice skills and achieve their individual outcomes and families will be engaged and better able to support their children in meeting the individual outcomes then infants and toddlers who receive early intervention services in Colorado will demonstrate increase growth in the use of appropriate behaviors to get their needs met.</w:t>
      </w:r>
      <w:r w:rsidRPr="005137B6">
        <w:br/>
        <w:t>Improvement Strategy # 3) If CDHS develops training for Providers then the foundation will be laid for all EI providers as it relates to EI Colorado service provision, providers roles during sessions and IFSP meetings, coaching model of service delivery, participating in family assessment, and IFSP outcome writing then all providers will have a consistent understanding of the early intervention program and service delivery model so that children across the state of Colorado have equitable access to the EI program and similar experiences regardless of where they live s then children will have greater opportunities to practice skills and achieve their individual outcomes and families will be engaged and better able to support their children in meeting the individual outcomes then infants and toddlers who receive early intervention services in Colorado will demonstrate increase growth in the use of appropriate behaviors to get their needs met.</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https://dcfs.my.salesforce.com/sfc/p/#410000012srR/a/4N000002FAMK/R0lSS.DVsydRDXRykkAsvJUhNB6_1lHybjMm0SjN_18</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61.34%</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lastRenderedPageBreak/>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62.84%</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64.34%</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65.84%</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67.34%</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68.84%</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70.34%</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A3EDC" w:rsidP="0082735C">
            <w:pPr>
              <w:jc w:val="center"/>
              <w:rPr>
                <w:b/>
                <w:color w:val="000000" w:themeColor="text1"/>
                <w:szCs w:val="16"/>
              </w:rPr>
            </w:pPr>
          </w:p>
        </w:tc>
        <w:tc>
          <w:tcPr>
            <w:tcW w:w="876" w:type="pct"/>
            <w:shd w:val="clear" w:color="auto" w:fill="auto"/>
            <w:vAlign w:val="bottom"/>
          </w:tcPr>
          <w:p w14:paraId="2CFCBD1B" w14:textId="129F1692" w:rsidR="005A3EDC" w:rsidRPr="00ED172B" w:rsidRDefault="005A3EDC" w:rsidP="0082735C">
            <w:pPr>
              <w:jc w:val="center"/>
              <w:rPr>
                <w:b/>
                <w:color w:val="000000" w:themeColor="text1"/>
                <w:szCs w:val="16"/>
              </w:rPr>
            </w:pP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p>
        </w:tc>
        <w:tc>
          <w:tcPr>
            <w:tcW w:w="667" w:type="pct"/>
            <w:shd w:val="clear" w:color="auto" w:fill="auto"/>
          </w:tcPr>
          <w:p w14:paraId="01ADA7D7" w14:textId="7A44C784" w:rsidR="005A3EDC" w:rsidRPr="00ED172B" w:rsidRDefault="005A3EDC" w:rsidP="0082735C">
            <w:pPr>
              <w:jc w:val="center"/>
              <w:rPr>
                <w:color w:val="000000" w:themeColor="text1"/>
                <w:szCs w:val="16"/>
              </w:rPr>
            </w:pP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62.84%</w:t>
            </w:r>
          </w:p>
        </w:tc>
        <w:tc>
          <w:tcPr>
            <w:tcW w:w="584" w:type="pct"/>
            <w:shd w:val="clear" w:color="auto" w:fill="auto"/>
          </w:tcPr>
          <w:p w14:paraId="458651F5" w14:textId="00EF1137" w:rsidR="005A3EDC" w:rsidRPr="00ED172B" w:rsidRDefault="005A3EDC" w:rsidP="0082735C">
            <w:pPr>
              <w:jc w:val="center"/>
              <w:rPr>
                <w:color w:val="000000" w:themeColor="text1"/>
                <w:szCs w:val="16"/>
              </w:rPr>
            </w:pP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The data source for the FFY 2020 data is the web-based statewide data system.</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Data are collected through the statewide, web-based data system. Additionally, data is collected through the Quality IFSP &amp; Outcomes (QIO) Tool which measures the quality of the IFSP in four areas:</w:t>
      </w:r>
      <w:r w:rsidRPr="00ED172B">
        <w:rPr>
          <w:color w:val="000000" w:themeColor="text1"/>
        </w:rPr>
        <w:br/>
        <w:t>Family Assessment</w:t>
      </w:r>
      <w:r w:rsidRPr="00ED172B">
        <w:rPr>
          <w:color w:val="000000" w:themeColor="text1"/>
        </w:rPr>
        <w:br/>
        <w:t>Global Outcomes</w:t>
      </w:r>
      <w:r w:rsidRPr="00ED172B">
        <w:rPr>
          <w:color w:val="000000" w:themeColor="text1"/>
        </w:rPr>
        <w:br/>
        <w:t>IFSP Outcomes</w:t>
      </w:r>
      <w:r w:rsidRPr="00ED172B">
        <w:rPr>
          <w:color w:val="000000" w:themeColor="text1"/>
        </w:rPr>
        <w:br/>
        <w:t>Total IFSP Quality</w:t>
      </w:r>
      <w:r w:rsidRPr="00ED172B">
        <w:rPr>
          <w:color w:val="000000" w:themeColor="text1"/>
        </w:rPr>
        <w:br/>
      </w:r>
      <w:r w:rsidRPr="00ED172B">
        <w:rPr>
          <w:color w:val="000000" w:themeColor="text1"/>
        </w:rPr>
        <w:br/>
        <w:t>Data from the QIO results are analyzed by aggregate state scores as well as by local early intervention program. Additionally, the data are analyzed by each section measured in the IFSP and by Total IFSP Quality, and can be grouped by the Family Assessment tool being utilized.</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Data is collected through the Quality IFSP &amp; Outcomes (QIO) tool which measures the quality of the IFSP in four areas:</w:t>
      </w:r>
      <w:r w:rsidRPr="00ED172B">
        <w:rPr>
          <w:color w:val="000000" w:themeColor="text1"/>
        </w:rPr>
        <w:br/>
        <w:t>Family Assessment</w:t>
      </w:r>
      <w:r w:rsidRPr="00ED172B">
        <w:rPr>
          <w:color w:val="000000" w:themeColor="text1"/>
        </w:rPr>
        <w:br/>
        <w:t>Global Outcomes</w:t>
      </w:r>
      <w:r w:rsidRPr="00ED172B">
        <w:rPr>
          <w:color w:val="000000" w:themeColor="text1"/>
        </w:rPr>
        <w:br/>
        <w:t>IFSP Outcomes</w:t>
      </w:r>
      <w:r w:rsidRPr="00ED172B">
        <w:rPr>
          <w:color w:val="000000" w:themeColor="text1"/>
        </w:rPr>
        <w:br/>
        <w:t>Total IFSP Quality</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59" w:name="_Hlk83820859"/>
      <w:r w:rsidRPr="000D4947">
        <w:rPr>
          <w:b/>
          <w:bCs/>
          <w:color w:val="000000" w:themeColor="text1"/>
        </w:rPr>
        <w:t>.</w:t>
      </w:r>
      <w:bookmarkEnd w:id="59"/>
    </w:p>
    <w:p w14:paraId="7A62891D" w14:textId="77A07520" w:rsidR="00F024C7" w:rsidRPr="00A87DE5" w:rsidRDefault="00202113" w:rsidP="00562F31">
      <w:pPr>
        <w:rPr>
          <w:color w:val="000000" w:themeColor="text1"/>
        </w:rPr>
      </w:pPr>
      <w:r w:rsidRPr="00202113">
        <w:rPr>
          <w:color w:val="000000" w:themeColor="text1"/>
        </w:rPr>
        <w:t>Improvement Strategy # 1: Standardizes the evaluation tools used at initial assessment</w:t>
      </w:r>
      <w:r w:rsidRPr="00202113">
        <w:rPr>
          <w:color w:val="000000" w:themeColor="text1"/>
        </w:rPr>
        <w:br/>
        <w:t xml:space="preserve">Early Intervention (EI) Colorado gathered stakeholder feedback from a variety of sources including service providers of varying disciplines, local EI program representatives, Child Find staff and EI Colorado team members. The stakeholder group identified evaluation tools currently available and used within Colorado and nationwide. Each tool was reviewed and scored on a rubric created by the stakeholder group that looked at the multidisciplinary nature of the tool, accessibility, ease of use, cultural sensitivity, validity when used virtually and cost. The stakeholder group recommended use of the IDA-2 (Infant-Toddler Developmental Assessment) and the DAYC-2 (Developmental Assessment of Young Children). </w:t>
      </w:r>
      <w:r w:rsidRPr="00202113">
        <w:rPr>
          <w:color w:val="000000" w:themeColor="text1"/>
        </w:rPr>
        <w:br/>
        <w:t xml:space="preserve">Beginning in July 2022, EI Colorado will contract directly with evaluation teams to complete eligibility evaluations for children referred to Early Intervention throughout the state. Evaluators may choose either tool when completing evaluations and will be required to participate in training for the identified tool(s) they select to use. </w:t>
      </w:r>
      <w:r w:rsidRPr="00202113">
        <w:rPr>
          <w:color w:val="000000" w:themeColor="text1"/>
        </w:rPr>
        <w:br/>
        <w:t xml:space="preserve">With use of two evaluation tools, EI Colorado will be able to gather consistent baseline data regarding eligibility for children enrolled in Early Intervention. As evaluators gain familiarity with the evaluation tools and EI Colorado reviews documented eligibility information, the state may determine that one tool is preferable to another and only allow one tool to be used for eligibility determinations. </w:t>
      </w:r>
      <w:r w:rsidRPr="00202113">
        <w:rPr>
          <w:color w:val="000000" w:themeColor="text1"/>
        </w:rPr>
        <w:br/>
        <w:t>Improvement Strategy #2: Develop a streamlined process for IFSP development and IFSP documentation</w:t>
      </w:r>
      <w:r w:rsidRPr="00202113">
        <w:rPr>
          <w:color w:val="000000" w:themeColor="text1"/>
        </w:rPr>
        <w:br/>
        <w:t xml:space="preserve">As a result of the prior SSIP, the Individualized Family Service Plan (IFSP) is now captured within the EI data system. This has provided EI Colorado with the opportunity to monitor IFSPs without the need for desk monitoring at the local program. The EI Colorado team has been consistently monitoring the quality of Initial IFSPs through the Quality IFSP &amp; Outcomes </w:t>
      </w:r>
      <w:r w:rsidRPr="00202113">
        <w:rPr>
          <w:color w:val="000000" w:themeColor="text1"/>
        </w:rPr>
        <w:br/>
        <w:t>(QIO) tools and have seen local programs improve IFSP quality over time. The QIO focuses on three major components: Family Assessment, Global Outcomes and IFSP Outcomes. The QIO uses a 5-point Analytic Rating Scale, which provides clarifying descriptions for each criterion.</w:t>
      </w:r>
      <w:r w:rsidRPr="00202113">
        <w:rPr>
          <w:color w:val="000000" w:themeColor="text1"/>
        </w:rPr>
        <w:br/>
        <w:t>0 – Not Acceptable</w:t>
      </w:r>
      <w:r w:rsidRPr="00202113">
        <w:rPr>
          <w:color w:val="000000" w:themeColor="text1"/>
        </w:rPr>
        <w:br/>
        <w:t>1 – Somewhat Acceptable</w:t>
      </w:r>
      <w:r w:rsidRPr="00202113">
        <w:rPr>
          <w:color w:val="000000" w:themeColor="text1"/>
        </w:rPr>
        <w:br/>
        <w:t>2 – Acceptable</w:t>
      </w:r>
      <w:r w:rsidRPr="00202113">
        <w:rPr>
          <w:color w:val="000000" w:themeColor="text1"/>
        </w:rPr>
        <w:br/>
        <w:t>3 – Emerging Best Practice</w:t>
      </w:r>
      <w:r w:rsidRPr="00202113">
        <w:rPr>
          <w:color w:val="000000" w:themeColor="text1"/>
        </w:rPr>
        <w:br/>
      </w:r>
      <w:r w:rsidRPr="00202113">
        <w:rPr>
          <w:color w:val="000000" w:themeColor="text1"/>
        </w:rPr>
        <w:lastRenderedPageBreak/>
        <w:t>4 – Best Practice</w:t>
      </w:r>
      <w:r w:rsidRPr="00202113">
        <w:rPr>
          <w:color w:val="000000" w:themeColor="text1"/>
        </w:rPr>
        <w:br/>
      </w:r>
      <w:r w:rsidRPr="00202113">
        <w:rPr>
          <w:color w:val="000000" w:themeColor="text1"/>
        </w:rPr>
        <w:br/>
        <w:t>A rating of 2 – Acceptable is the desired minimum expectation to be considered a high quality IFSP. Between FFY 2017-18 (the year all programs were fully implementing the improvement strategy) and FFY 2020-21, improvement has been achieved as follows:</w:t>
      </w:r>
      <w:r w:rsidRPr="00202113">
        <w:rPr>
          <w:color w:val="000000" w:themeColor="text1"/>
        </w:rPr>
        <w:br/>
      </w:r>
      <w:r w:rsidRPr="00202113">
        <w:rPr>
          <w:color w:val="000000" w:themeColor="text1"/>
        </w:rPr>
        <w:br/>
        <w:t>FY 2017-18 Average Rating in Each IFSP Section</w:t>
      </w:r>
      <w:r w:rsidRPr="00202113">
        <w:rPr>
          <w:color w:val="000000" w:themeColor="text1"/>
        </w:rPr>
        <w:br/>
        <w:t>Family Assessment 1.58</w:t>
      </w:r>
      <w:r w:rsidRPr="00202113">
        <w:rPr>
          <w:color w:val="000000" w:themeColor="text1"/>
        </w:rPr>
        <w:br/>
        <w:t>Global Outcomes 1.23</w:t>
      </w:r>
      <w:r w:rsidRPr="00202113">
        <w:rPr>
          <w:color w:val="000000" w:themeColor="text1"/>
        </w:rPr>
        <w:br/>
        <w:t>IFSP Outcomes 1.37</w:t>
      </w:r>
      <w:r w:rsidRPr="00202113">
        <w:rPr>
          <w:color w:val="000000" w:themeColor="text1"/>
        </w:rPr>
        <w:br/>
        <w:t>Overall Average 1.39</w:t>
      </w:r>
      <w:r w:rsidRPr="00202113">
        <w:rPr>
          <w:color w:val="000000" w:themeColor="text1"/>
        </w:rPr>
        <w:br/>
      </w:r>
      <w:r w:rsidRPr="00202113">
        <w:rPr>
          <w:color w:val="000000" w:themeColor="text1"/>
        </w:rPr>
        <w:br/>
        <w:t>FFY 2020-2021 Average Rating in Each IFSP Section and Percent Increase</w:t>
      </w:r>
      <w:r w:rsidRPr="00202113">
        <w:rPr>
          <w:color w:val="000000" w:themeColor="text1"/>
        </w:rPr>
        <w:br/>
        <w:t>Family Assessment 1.90 +20.25%</w:t>
      </w:r>
      <w:r w:rsidRPr="00202113">
        <w:rPr>
          <w:color w:val="000000" w:themeColor="text1"/>
        </w:rPr>
        <w:br/>
        <w:t>Global Outcomes 1.71 +39.02%</w:t>
      </w:r>
      <w:r w:rsidRPr="00202113">
        <w:rPr>
          <w:color w:val="000000" w:themeColor="text1"/>
        </w:rPr>
        <w:br/>
        <w:t>IFSP Outcomes 1.61 +17.52%</w:t>
      </w:r>
      <w:r w:rsidRPr="00202113">
        <w:rPr>
          <w:color w:val="000000" w:themeColor="text1"/>
        </w:rPr>
        <w:br/>
        <w:t>Overall Average 1.74 +25.18%</w:t>
      </w:r>
      <w:r w:rsidRPr="00202113">
        <w:rPr>
          <w:color w:val="000000" w:themeColor="text1"/>
        </w:rPr>
        <w:br/>
      </w:r>
      <w:r w:rsidRPr="00202113">
        <w:rPr>
          <w:color w:val="000000" w:themeColor="text1"/>
        </w:rPr>
        <w:br/>
        <w:t xml:space="preserve">Although overall quality has improved, the quality of each section of the IFSP decreases in the order of the document development with Family Assessment section score 1.90, Global/Child Outcomes section score 1.71 and IFPS Outcomes section score 1.61. Additionally, while completing monitoring activities the EI Colorado State team discovered that there is significant variation in how local programs document IFSP Periodic Reviews and Annuals which are not monitored using the QIO tool. During the provision of post monitoring technical assistance, EI Colorado realized that there was limited documentation or guidance provided by the State on the expectations for written Periodic or Annual IFSPs leading to confusion across local programs and poor IFSP documentation. While EI Colorado has provided rich guidance on how to facilitate an IFSP meeting, the information is lacking when it comes to documenting the IFSP discussion within the data system. There is also a need to streamline the IFSP process to limit duplication such as age anchoring multiple times within the IFSP (Assessment and Child Outcomes) as well as ensuring the robust Family Assessment information is relevant to the IFSP process. For example, a two hour family assessment discussion that has limited information about how the child's delay impacts the family’s daily routines is of limited value to the IFSP process and creates an excess amount of documentation time. Currently, EI Colorado allows local programs to select from three Family Assessment Tools, the FACETS, SAFER and RBI. When looking at IFSP quality compared to the Family Assessment tool used there are significant differences. IFSPs where the FACETS was used have an average QIO Score of 1.3 while IFSPs developed with the SAFER tool average 1.8 and RBI average 2.2. This data will be used to determine if EI Colorado should limit the available Family Assessment tools available for use by local programs. Updated instructions are needed for submitting all IFSPs into the statewide data system to provide clarity and instruction regarding written IFSP requirements. The need for stakeholder feedback is critical to evaluate the process and systems to ensure service coordinators, providers and families receive valuable, meaningful and accurate IFSPs to ensure outcomes are met and participation in the program benefits all children and families. </w:t>
      </w:r>
      <w:r w:rsidRPr="00202113">
        <w:rPr>
          <w:color w:val="000000" w:themeColor="text1"/>
        </w:rPr>
        <w:br/>
        <w:t xml:space="preserve">Improvement Strategy #3: Develop training for Providers </w:t>
      </w:r>
      <w:r w:rsidRPr="00202113">
        <w:rPr>
          <w:color w:val="000000" w:themeColor="text1"/>
        </w:rPr>
        <w:br/>
        <w:t xml:space="preserve">Beginning in January 2022 all contracted early intervention direct service providers (EI providers) are required to complete the EI Provider Training Modules (14 hours of training) and Telehealth Training within 90 days of contract approval. This will lay the foundation for all EI providers as it relates to EI Colorado service provision, provider roles during session and IFSP meetings, coaching model of service delivery, participation in family assessment and IFSP outcome writing. The objective of these trainings is for all providers to have a consistent understanding of the early intervention program and service delivery model so that children across the state of Colorado have equitable access to the EI program and similar experiences regardless of where they live within the state. </w:t>
      </w:r>
      <w:r w:rsidRPr="00202113">
        <w:rPr>
          <w:color w:val="000000" w:themeColor="text1"/>
        </w:rPr>
        <w:br/>
        <w:t xml:space="preserve">In reviewing the QIO data EI Colorado can determine which sections within the IFSP score better than others. Using this data targeted training will be developed focusing on Global/Child Outcomes, Family Assessment, IFSP Outcome Writing and Transition. These trainings will be developed and provided across a variety of methods including recorded webinars, live/virtual workshops, FAQ documents and infographics to support a variety of learning styles. </w:t>
      </w:r>
      <w:r w:rsidRPr="00202113">
        <w:rPr>
          <w:color w:val="000000" w:themeColor="text1"/>
        </w:rPr>
        <w:br/>
        <w:t xml:space="preserve">In addition, EI Colorado will develop a robust monitoring system for service provision. EI Colorado will expand the use of the existing Provider Portal to capture information about each EI provider including discipline, allowable IFSP service provision, licence documentation, training completed and insurance requirements for the licensed provider. EI Colorado will expand the Provider Portal to capture progress notes for each date of service. Robust service provision and provider monitoring will begin in January of 2024 allowing time for training development, training opportunities and development of a monitoring system. </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Improvement Strategy # 1: Standardizes the evaluation tools used at initial assessment</w:t>
      </w:r>
      <w:r w:rsidRPr="00ED172B">
        <w:rPr>
          <w:color w:val="000000" w:themeColor="text1"/>
        </w:rPr>
        <w:br/>
        <w:t xml:space="preserve">Review and develop training for evaluators on both the DAYC-2 and IDA-2. Trainings on each tools will be available from March 2022 through August 2022 organized by the Evaluation Manager and Evaluation Team within EI Colorado. Both the DAYC-2 and IDA-2 have been added to the “evaluation tool used” section of the IFSP for reporting purposes. EI Colorado will determine if a train the trainer model of ongoing training will be developed or if other resources will be needed to promote professional development statewide. Analyze data gather from each evaluation tool and determine if there is a link between evaluation results and achievement of IFSP outcomes or Global Outcome score. The Data Manager will be responsible for this data analysis. Revise monitoring policies to include evaluation activities that were previously completed by Child Find staff. </w:t>
      </w:r>
      <w:r w:rsidRPr="00ED172B">
        <w:rPr>
          <w:color w:val="000000" w:themeColor="text1"/>
        </w:rPr>
        <w:br/>
        <w:t>Improvement Strategy #2: Develop a streamlined process for IFSP development and IFSP documentation</w:t>
      </w:r>
      <w:r w:rsidRPr="00ED172B">
        <w:rPr>
          <w:color w:val="000000" w:themeColor="text1"/>
        </w:rPr>
        <w:br/>
        <w:t xml:space="preserve">Currently a revised Quality IFSP &amp; Outcomes (QIO) tool is being developed to integrate with our statewide data system. This is scheduled to be released in March of 2022. With the release, the EI Colorado team will hold internal meetings with the Training and the QIO Teams to plan for testing and training development. By May 2022 instruction manuals will be developed and the new QIO Tool will be piloted by CCB programs. Based on pilot feedback, training will be created to be used for statewide adoption of the new QIO tool scheduled for October 2022. Data will be collected from January 2023 to June 2023 to inform the level of monitoring for each CCB. In January 2024 the EI Colorado team will have gathered sufficient data to determine what targeted technical assistance is needed for each community. Explore revisions to the IFSP form and integrated activities that align with the EI Data System. </w:t>
      </w:r>
      <w:r w:rsidRPr="00ED172B">
        <w:rPr>
          <w:color w:val="000000" w:themeColor="text1"/>
        </w:rPr>
        <w:br/>
        <w:t xml:space="preserve">Improvement Strategy #3: Develop training for Providers The EI Colorado Training Team will evaluate currently available training and determine additional training that needs to be developed either internally or externally. Additional training will be made available to providers and local EI programs twice yearly beginning in 2023. The Data Team will develop additional requirements within the Provider Portal to capture all monitoring information for each contracted provider. Enhancements are scheduled for the summer of 2023.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w:t>
      </w:r>
      <w:r w:rsidRPr="00A85B6E">
        <w:rPr>
          <w:rFonts w:cs="Arial"/>
          <w:b/>
          <w:bCs/>
        </w:rPr>
        <w:lastRenderedPageBreak/>
        <w:t xml:space="preserve">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Improvement Strategy # 1: Standardizes the evaluation tools used at initial assessment</w:t>
      </w:r>
      <w:r w:rsidRPr="00ED172B">
        <w:rPr>
          <w:color w:val="000000" w:themeColor="text1"/>
        </w:rPr>
        <w:br/>
        <w:t xml:space="preserve">Evaluators will be required to participate in training for either or both the DAYC-2 and IDA-2. This training will ensure all evaluators complete evaluations to fedelity. EI Colorado will review evaluation data beginning in July 2023. Results will be used to determine if Colorado is using the most appropriate evaluation tools and determine if one or more tools need to be reevaluated. </w:t>
      </w:r>
      <w:r w:rsidRPr="00ED172B">
        <w:rPr>
          <w:color w:val="000000" w:themeColor="text1"/>
        </w:rPr>
        <w:br/>
        <w:t>Improvement Strategy #2: Develop a streamlined process for IFSP development and IFSP documentation</w:t>
      </w:r>
      <w:r w:rsidRPr="00ED172B">
        <w:rPr>
          <w:color w:val="000000" w:themeColor="text1"/>
        </w:rPr>
        <w:br/>
        <w:t xml:space="preserve">The need for stakeholder feedback is critical to evaluate the process and systems to ensure service coordinators, providers and families receive valuable, meaningful and accurate IFSPs to ensure outcomes are met and participation in the program benefits all children and families. </w:t>
      </w:r>
      <w:r w:rsidRPr="00ED172B">
        <w:rPr>
          <w:color w:val="000000" w:themeColor="text1"/>
        </w:rPr>
        <w:br/>
        <w:t xml:space="preserve">Stakeholder feedback session will begin in January 2023 with EI Colorado’s Training Team and Part C Manager. Technical assistance will be made available on an ongoing basis by the EI Data Coordinator to support local programs in IFSP documentation until the process is redesigned or streamlined. </w:t>
      </w:r>
      <w:r w:rsidRPr="00ED172B">
        <w:rPr>
          <w:color w:val="000000" w:themeColor="text1"/>
        </w:rPr>
        <w:br/>
        <w:t xml:space="preserve">Improvement Strategy #3: Develop training for Providers EI Colorado will post a position for Provider Training in February 2022. This position will be responsible for providing technical assistance and professional development for all early intervention providers and evaluators. This position will work closely with the training team to develop new training opportunities and to identify existing gaps in training or workforce. The Provider Training positions will hold community of practice calls with early intervention providers and gather stakeholder feedback on existing and newly developed processes. </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Improvement Strategy # 1: Standardizes the evaluation tools used at initial assessment. All eligibility evaluations conducted by EI Colorado will be completed by state-contracted staff who have been trained in the facilitation of either the DACY-2 or IDA-2. By the end of FFY 21-22 EI Colorado will be able to analyze data and compare evaluation results to evaluation tools used for six months of evaluation data. </w:t>
      </w:r>
      <w:r w:rsidRPr="00ED172B">
        <w:rPr>
          <w:color w:val="000000" w:themeColor="text1"/>
        </w:rPr>
        <w:br/>
        <w:t xml:space="preserve">Improvement Strategy #2: Develop a streamlined process for IFSP development and IFSP documentation.  By the end of FFY 21-22 EI Colorado will have made available additional technical assistance documents and webinars related to IFSP documentation within the EI Data System.  </w:t>
      </w:r>
      <w:r w:rsidRPr="00ED172B">
        <w:rPr>
          <w:color w:val="000000" w:themeColor="text1"/>
        </w:rPr>
        <w:br/>
        <w:t xml:space="preserve">Improvement Strategy #3: Develop training for Providers By the end of FFY 21-22 EI Colorado will have a complete inventory of currently available technical assistance tools for providers and will identify gaps in training and additional documentation that is needed.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Improvement Strategy # 1: Develop a CDHS EI program data system to ensure that data will be available for monitoring, evaluation and improvement planning for both compliance and quality indicators.</w:t>
      </w:r>
      <w:r w:rsidRPr="00ED172B">
        <w:rPr>
          <w:color w:val="000000" w:themeColor="text1"/>
        </w:rPr>
        <w:br/>
        <w:t>Improvement Strategy #2: Integrate the Individualized Family Service Plan (IFSP) process with the Child Outcomes Summary (COS) process.</w:t>
      </w:r>
      <w:r w:rsidRPr="00ED172B">
        <w:rPr>
          <w:color w:val="000000" w:themeColor="text1"/>
        </w:rPr>
        <w:br/>
        <w:t>Improvement Strategy #3: Implement state-identified family assessment tools and provide training, technical assistance and quality assurance monitoring.</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Improvement Strategy # 1: Develop a CDHS EI program data system to ensure that data will be available for monitoring, evaluation and improvement planning for both compliance and quality indicators.</w:t>
      </w:r>
      <w:r w:rsidRPr="00ED172B">
        <w:rPr>
          <w:color w:val="000000" w:themeColor="text1"/>
        </w:rPr>
        <w:br/>
        <w:t>The new web-based statewide data system was deployed in September 2015. This data system allows for the collection of not only compliance data, but full IFSP information to allow for evaluation and quality improvement activities. Enhancements are made to the data system as needed.</w:t>
      </w:r>
      <w:r w:rsidRPr="00ED172B">
        <w:rPr>
          <w:color w:val="000000" w:themeColor="text1"/>
        </w:rPr>
        <w:br/>
      </w:r>
      <w:r w:rsidRPr="00ED172B">
        <w:rPr>
          <w:color w:val="000000" w:themeColor="text1"/>
        </w:rPr>
        <w:br/>
        <w:t>Improvement Strategy #2: Integrate the Individualized Family Service Plan (IFSP) process with the Child Outcomes Summary (COS) process.</w:t>
      </w:r>
      <w:r w:rsidRPr="00ED172B">
        <w:rPr>
          <w:color w:val="000000" w:themeColor="text1"/>
        </w:rPr>
        <w:br/>
        <w:t>All cohorts were fully implementing this improvement strategy and are collecting data using the Quality IFSP Outcomes (QIO) tool to measure the quality of the IFSP.</w:t>
      </w:r>
      <w:r w:rsidRPr="00ED172B">
        <w:rPr>
          <w:color w:val="000000" w:themeColor="text1"/>
        </w:rPr>
        <w:br/>
      </w:r>
      <w:r w:rsidRPr="00ED172B">
        <w:rPr>
          <w:color w:val="000000" w:themeColor="text1"/>
        </w:rPr>
        <w:br/>
        <w:t>Improvement Strategy #3: Implement state-identified family assessment tools and provide training, technical assistance and quality assurance monitoring.</w:t>
      </w:r>
      <w:r w:rsidRPr="00ED172B">
        <w:rPr>
          <w:color w:val="000000" w:themeColor="text1"/>
        </w:rPr>
        <w:br/>
        <w:t>State-identified family assessment tools are used to conduct the family assessment to gather family information that informs the global outcomes rating as well as the IFSP outcomes.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Improvement Strategy # 1: Develop a CDHS EI program data system to ensure that data will be available for monitoring, evaluation and improvement planning for both compliance and quality indicators.</w:t>
      </w:r>
      <w:r w:rsidRPr="00ED172B">
        <w:rPr>
          <w:color w:val="000000" w:themeColor="text1"/>
        </w:rPr>
        <w:br/>
        <w:t>The statewide data system ensures that program data is consistently collected. Additionally, by having IFSP data available in the data system, quality reviews can be conducted and data collected to inform the overall quality of IFSPs. IFSPs in the data system also means that Child Outcomes (Global) ratings are entered into the data system and can be extracted for reporting purposes.</w:t>
      </w:r>
      <w:r w:rsidRPr="00ED172B">
        <w:rPr>
          <w:color w:val="000000" w:themeColor="text1"/>
        </w:rPr>
        <w:br/>
      </w:r>
      <w:r w:rsidRPr="00ED172B">
        <w:rPr>
          <w:color w:val="000000" w:themeColor="text1"/>
        </w:rPr>
        <w:br/>
        <w:t>Improvement Strategy #2: Integrate the Individualized Family Service Plan (IFSP) process with the Child Outcomes Summary (COS) process.</w:t>
      </w:r>
      <w:r w:rsidRPr="00ED172B">
        <w:rPr>
          <w:color w:val="000000" w:themeColor="text1"/>
        </w:rPr>
        <w:br/>
        <w:t>Integrating the IFSP process with the COS process ensure a more seamless process for IFSP development and leads to a better experience for families. Additionally, having the two processes combined and documented on the IFSP within the data system allow the data to be extracted and measured through the QIO for quality.</w:t>
      </w:r>
      <w:r w:rsidRPr="00ED172B">
        <w:rPr>
          <w:color w:val="000000" w:themeColor="text1"/>
        </w:rPr>
        <w:br/>
      </w:r>
      <w:r w:rsidRPr="00ED172B">
        <w:rPr>
          <w:color w:val="000000" w:themeColor="text1"/>
        </w:rPr>
        <w:br/>
        <w:t>Improvement Strategy #3: Implement state-identified family assessment tools and provide training, technical assistance and quality assurance monitoring.</w:t>
      </w:r>
      <w:r w:rsidRPr="00ED172B">
        <w:rPr>
          <w:color w:val="000000" w:themeColor="text1"/>
        </w:rPr>
        <w:br/>
        <w:t>Implementing three state-identified family assessment tools ensures consistency in the family assessment process and provides the ability to compare the quality of family assessments between the tools used. This may inform future decisions regarding which tools seem to lead to better outcomes and may influence the State's decision to narrow the tool(s) even further.</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lastRenderedPageBreak/>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Initially, baseline data collection was focused on inter-rater reliability and variance between self-assessment by the local EI program and verification by EI state staff to ensure the fidelity of the use of the tool. While the focus was on use of the tool, these activities provided insight on the initial results of the improvement strategy. The QIO focuses on three major components: Family Assessment, Global Outcomes and IFSP Outcomes. The QIO uses a 5-point Analytic Rating Scale, which provides clarifying descriptions for each criterion.</w:t>
      </w:r>
      <w:r w:rsidRPr="00ED172B">
        <w:rPr>
          <w:color w:val="000000" w:themeColor="text1"/>
        </w:rPr>
        <w:br/>
        <w:t>0 – Not Acceptable</w:t>
      </w:r>
      <w:r w:rsidRPr="00ED172B">
        <w:rPr>
          <w:color w:val="000000" w:themeColor="text1"/>
        </w:rPr>
        <w:br/>
        <w:t>1 – Somewhat Acceptable</w:t>
      </w:r>
      <w:r w:rsidRPr="00ED172B">
        <w:rPr>
          <w:color w:val="000000" w:themeColor="text1"/>
        </w:rPr>
        <w:br/>
        <w:t>2 – Acceptable</w:t>
      </w:r>
      <w:r w:rsidRPr="00ED172B">
        <w:rPr>
          <w:color w:val="000000" w:themeColor="text1"/>
        </w:rPr>
        <w:br/>
        <w:t>3 – Emerging Best Practice</w:t>
      </w:r>
      <w:r w:rsidRPr="00ED172B">
        <w:rPr>
          <w:color w:val="000000" w:themeColor="text1"/>
        </w:rPr>
        <w:br/>
        <w:t>4 – Best Practice</w:t>
      </w:r>
      <w:r w:rsidRPr="00ED172B">
        <w:rPr>
          <w:color w:val="000000" w:themeColor="text1"/>
        </w:rPr>
        <w:br/>
        <w:t>During the first phase of data collection local EI program staff were provided training on the use of the QIO and instructed to self-assess IFSPs using the tool. EI program state staff used the QIO to review the same set of IFSPs to determine local EI program fidelity in use of the tool. In July, 2019 57% of IFSPs rated by local EI programs agreed with the ratings conducted by EI state staff. Each month targeted technical assistance is provided to programs where inter-rater reliability is low. As of June, 2020 81% of IFSPs rated by local EI programs agreed with the ratings conducted by EI state staff - an increase of 42%.</w:t>
      </w:r>
      <w:r w:rsidRPr="00ED172B">
        <w:rPr>
          <w:color w:val="000000" w:themeColor="text1"/>
        </w:rPr>
        <w:br/>
      </w:r>
      <w:r w:rsidRPr="00ED172B">
        <w:rPr>
          <w:color w:val="000000" w:themeColor="text1"/>
        </w:rPr>
        <w:br/>
        <w:t>Additionally, the QIO tool focuses on three major components: Family Assessment, Global Outcomes and IFSP Outcomes. The QIO uses a 5-point Analytic Rating Scale, which provides clarifying descriptions for each criterion.</w:t>
      </w:r>
      <w:r w:rsidRPr="00ED172B">
        <w:rPr>
          <w:color w:val="000000" w:themeColor="text1"/>
        </w:rPr>
        <w:br/>
        <w:t>0 – Not Acceptable</w:t>
      </w:r>
      <w:r w:rsidRPr="00ED172B">
        <w:rPr>
          <w:color w:val="000000" w:themeColor="text1"/>
        </w:rPr>
        <w:br/>
        <w:t>1 – Somewhat Acceptable</w:t>
      </w:r>
      <w:r w:rsidRPr="00ED172B">
        <w:rPr>
          <w:color w:val="000000" w:themeColor="text1"/>
        </w:rPr>
        <w:br/>
        <w:t>2 – Acceptable</w:t>
      </w:r>
      <w:r w:rsidRPr="00ED172B">
        <w:rPr>
          <w:color w:val="000000" w:themeColor="text1"/>
        </w:rPr>
        <w:br/>
        <w:t>3 – Emerging Best Practice</w:t>
      </w:r>
      <w:r w:rsidRPr="00ED172B">
        <w:rPr>
          <w:color w:val="000000" w:themeColor="text1"/>
        </w:rPr>
        <w:br/>
        <w:t>4 – Best Practice</w:t>
      </w:r>
      <w:r w:rsidRPr="00ED172B">
        <w:rPr>
          <w:color w:val="000000" w:themeColor="text1"/>
        </w:rPr>
        <w:br/>
      </w:r>
      <w:r w:rsidRPr="00ED172B">
        <w:rPr>
          <w:color w:val="000000" w:themeColor="text1"/>
        </w:rPr>
        <w:br/>
        <w:t>A rating of 2 – Acceptable is the desired minimum expectation to be considered a high quality IFSP. Between FFY 2017-18 (the year all programs were fully implementing the improvement strategy) and FFY 2020-21, improvement has been achieved as follows:</w:t>
      </w:r>
      <w:r w:rsidRPr="00ED172B">
        <w:rPr>
          <w:color w:val="000000" w:themeColor="text1"/>
        </w:rPr>
        <w:br/>
      </w:r>
      <w:r w:rsidRPr="00ED172B">
        <w:rPr>
          <w:color w:val="000000" w:themeColor="text1"/>
        </w:rPr>
        <w:br/>
        <w:t>FY 2017-18 Average Rating in Each IFSP Section</w:t>
      </w:r>
      <w:r w:rsidRPr="00ED172B">
        <w:rPr>
          <w:color w:val="000000" w:themeColor="text1"/>
        </w:rPr>
        <w:br/>
        <w:t>Family Assessment 1.58</w:t>
      </w:r>
      <w:r w:rsidRPr="00ED172B">
        <w:rPr>
          <w:color w:val="000000" w:themeColor="text1"/>
        </w:rPr>
        <w:br/>
        <w:t>Global Outcomes 1.23</w:t>
      </w:r>
      <w:r w:rsidRPr="00ED172B">
        <w:rPr>
          <w:color w:val="000000" w:themeColor="text1"/>
        </w:rPr>
        <w:br/>
        <w:t>IFSP Outcomes 1.37</w:t>
      </w:r>
      <w:r w:rsidRPr="00ED172B">
        <w:rPr>
          <w:color w:val="000000" w:themeColor="text1"/>
        </w:rPr>
        <w:br/>
        <w:t>Overall Average 1.39</w:t>
      </w:r>
      <w:r w:rsidRPr="00ED172B">
        <w:rPr>
          <w:color w:val="000000" w:themeColor="text1"/>
        </w:rPr>
        <w:br/>
      </w:r>
      <w:r w:rsidRPr="00ED172B">
        <w:rPr>
          <w:color w:val="000000" w:themeColor="text1"/>
        </w:rPr>
        <w:br/>
        <w:t>FFY 2020-2021 Average Rating in Each IFSP Section and Percent Increase</w:t>
      </w:r>
      <w:r w:rsidRPr="00ED172B">
        <w:rPr>
          <w:color w:val="000000" w:themeColor="text1"/>
        </w:rPr>
        <w:br/>
        <w:t>Family Assessment 1.90 +20.25%</w:t>
      </w:r>
      <w:r w:rsidRPr="00ED172B">
        <w:rPr>
          <w:color w:val="000000" w:themeColor="text1"/>
        </w:rPr>
        <w:br/>
        <w:t>Global Outcomes 1.71 +39.02%</w:t>
      </w:r>
      <w:r w:rsidRPr="00ED172B">
        <w:rPr>
          <w:color w:val="000000" w:themeColor="text1"/>
        </w:rPr>
        <w:br/>
        <w:t>IFSP Outcomes 1.61 +17.52%</w:t>
      </w:r>
      <w:r w:rsidRPr="00ED172B">
        <w:rPr>
          <w:color w:val="000000" w:themeColor="text1"/>
        </w:rPr>
        <w:br/>
        <w:t>Overall Average 1.74 +25.18%</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N/A</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N/A</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The prior SIPP and SiMR created a comprehensive data system, integrated the Child Outcome Ratings into the IFSP process and the Quality and IFPS Outcomes (QIO) tool was implemented statewide.  While these were great achievements for the EI  Colorado program we did not see improvement in our SiMR outcome.  During this SIPP cycle, we decided to move the focus from the Initial IFSP process and develop strategies that support ongoing enrollment in early intervention and service provision.  With the shit in focus to the ongoing involvement in early intervention, we anticipate that we will see greater achievement in children's abilities to use appropriate behaviors to get their needs met.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CDHS EI program began the process of soliciting stakeholder input on the SPP targets and development and implementation of the State Systemic Improvement Plan (SSIP) in May 2020. Stakeholders involved in the process are: </w:t>
      </w:r>
      <w:r w:rsidRPr="00ED172B">
        <w:rPr>
          <w:color w:val="000000" w:themeColor="text1"/>
        </w:rPr>
        <w:br/>
        <w:t xml:space="preserve">A. CDHS OEC staff; </w:t>
      </w:r>
      <w:r w:rsidRPr="00ED172B">
        <w:rPr>
          <w:color w:val="000000" w:themeColor="text1"/>
        </w:rPr>
        <w:br/>
        <w:t xml:space="preserve">B. CICC; </w:t>
      </w:r>
      <w:r w:rsidRPr="00ED172B">
        <w:rPr>
          <w:color w:val="000000" w:themeColor="text1"/>
        </w:rPr>
        <w:br/>
        <w:t xml:space="preserve">C. CCB staff; </w:t>
      </w:r>
      <w:r w:rsidRPr="00ED172B">
        <w:rPr>
          <w:color w:val="000000" w:themeColor="text1"/>
        </w:rPr>
        <w:br/>
        <w:t xml:space="preserve">D. Early Childhood Councils and LICC; </w:t>
      </w:r>
      <w:r w:rsidRPr="00ED172B">
        <w:rPr>
          <w:color w:val="000000" w:themeColor="text1"/>
        </w:rPr>
        <w:br/>
        <w:t xml:space="preserve">E. Families; </w:t>
      </w:r>
      <w:r w:rsidRPr="00ED172B">
        <w:rPr>
          <w:color w:val="000000" w:themeColor="text1"/>
        </w:rPr>
        <w:br/>
        <w:t xml:space="preserve">F. EI direct service providers; </w:t>
      </w:r>
      <w:r w:rsidRPr="00ED172B">
        <w:rPr>
          <w:color w:val="000000" w:themeColor="text1"/>
        </w:rPr>
        <w:br/>
        <w:t xml:space="preserve">G. Higher Education partners; </w:t>
      </w:r>
      <w:r w:rsidRPr="00ED172B">
        <w:rPr>
          <w:color w:val="000000" w:themeColor="text1"/>
        </w:rPr>
        <w:br/>
        <w:t xml:space="preserve">H. Colorado Department of Education (CDE); </w:t>
      </w:r>
      <w:r w:rsidRPr="00ED172B">
        <w:rPr>
          <w:color w:val="000000" w:themeColor="text1"/>
        </w:rPr>
        <w:br/>
        <w:t xml:space="preserve">I. Colorado Department of Health Care Policy and Financing (CDHCPF); </w:t>
      </w:r>
      <w:r w:rsidRPr="00ED172B">
        <w:rPr>
          <w:color w:val="000000" w:themeColor="text1"/>
        </w:rPr>
        <w:br/>
        <w:t xml:space="preserve">J. Colorado Department of Public Health and Environment (CDPHE); </w:t>
      </w:r>
      <w:r w:rsidRPr="00ED172B">
        <w:rPr>
          <w:color w:val="000000" w:themeColor="text1"/>
        </w:rPr>
        <w:br/>
      </w:r>
      <w:r w:rsidRPr="00ED172B">
        <w:rPr>
          <w:color w:val="000000" w:themeColor="text1"/>
        </w:rPr>
        <w:lastRenderedPageBreak/>
        <w:t xml:space="preserve">K. PEAK Parent Center; </w:t>
      </w:r>
      <w:r w:rsidRPr="00ED172B">
        <w:rPr>
          <w:color w:val="000000" w:themeColor="text1"/>
        </w:rPr>
        <w:br/>
        <w:t xml:space="preserve">L. Higher education students; </w:t>
      </w:r>
      <w:r w:rsidRPr="00ED172B">
        <w:rPr>
          <w:color w:val="000000" w:themeColor="text1"/>
        </w:rPr>
        <w:br/>
        <w:t xml:space="preserve">M. Other early childhood professionals; and, </w:t>
      </w:r>
      <w:r w:rsidRPr="00ED172B">
        <w:rPr>
          <w:color w:val="000000" w:themeColor="text1"/>
        </w:rPr>
        <w:br/>
        <w:t xml:space="preserve">N. Community advocates. </w:t>
      </w:r>
      <w:r w:rsidRPr="00ED172B">
        <w:rPr>
          <w:color w:val="000000" w:themeColor="text1"/>
        </w:rPr>
        <w:br/>
        <w:t xml:space="preserve">Stakeholder feedback was acquired during the following dates/activities: </w:t>
      </w:r>
      <w:r w:rsidRPr="00ED172B">
        <w:rPr>
          <w:color w:val="000000" w:themeColor="text1"/>
        </w:rPr>
        <w:br/>
        <w:t>July 27, 28 and 29, 2020 EI Public Meeting</w:t>
      </w:r>
      <w:r w:rsidRPr="00ED172B">
        <w:rPr>
          <w:color w:val="000000" w:themeColor="text1"/>
        </w:rPr>
        <w:br/>
        <w:t xml:space="preserve">September 23 and 24 CICC Planning Meeting </w:t>
      </w:r>
      <w:r w:rsidRPr="00ED172B">
        <w:rPr>
          <w:color w:val="000000" w:themeColor="text1"/>
        </w:rPr>
        <w:br/>
        <w:t xml:space="preserve">November 4, 2020 CICC Meeting </w:t>
      </w:r>
      <w:r w:rsidRPr="00ED172B">
        <w:rPr>
          <w:color w:val="000000" w:themeColor="text1"/>
        </w:rPr>
        <w:br/>
        <w:t>January 27, 2021 CICC Meeting</w:t>
      </w:r>
      <w:r w:rsidRPr="00ED172B">
        <w:rPr>
          <w:color w:val="000000" w:themeColor="text1"/>
        </w:rPr>
        <w:br/>
        <w:t>March 11 and 23 2021 Stakeholder Meeting Regarding In-Person Visits during COVID</w:t>
      </w:r>
      <w:r w:rsidRPr="00ED172B">
        <w:rPr>
          <w:color w:val="000000" w:themeColor="text1"/>
        </w:rPr>
        <w:br/>
        <w:t>April 14, CICC Meeting</w:t>
      </w:r>
      <w:r w:rsidRPr="00ED172B">
        <w:rPr>
          <w:color w:val="000000" w:themeColor="text1"/>
        </w:rPr>
        <w:br/>
        <w:t>May 12 and 13 2021 Statewide Meeting Part C Coordinators</w:t>
      </w:r>
      <w:r w:rsidRPr="00ED172B">
        <w:rPr>
          <w:color w:val="000000" w:themeColor="text1"/>
        </w:rPr>
        <w:br/>
        <w:t>June 9, 2021 CICC Meeting</w:t>
      </w:r>
      <w:r w:rsidRPr="00ED172B">
        <w:rPr>
          <w:color w:val="000000" w:themeColor="text1"/>
        </w:rPr>
        <w:br/>
        <w:t>Target setting was shared with the CICC during the CICC Planning Meeting on September 22 and 2021.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 19 pandemic should be used as baseline, FFY 19-20. In Colorado, the data showed significant declines in referrals and children entering services beginning in March 2020.</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Stakeholder feedback specific to the SIPP:</w:t>
      </w:r>
      <w:r w:rsidRPr="00ED172B">
        <w:rPr>
          <w:color w:val="000000" w:themeColor="text1"/>
        </w:rPr>
        <w:br/>
        <w:t>Evaluation Tools Workgroup: Members included service providers of varying disciplines, local EI program representatives, Child Find staff and EI Colorado team members. Meeting dates:</w:t>
      </w:r>
      <w:r w:rsidRPr="00ED172B">
        <w:rPr>
          <w:color w:val="000000" w:themeColor="text1"/>
        </w:rPr>
        <w:br/>
        <w:t>8/10/21</w:t>
      </w:r>
      <w:r w:rsidRPr="00ED172B">
        <w:rPr>
          <w:color w:val="000000" w:themeColor="text1"/>
        </w:rPr>
        <w:br/>
        <w:t>8/24/2021</w:t>
      </w:r>
      <w:r w:rsidRPr="00ED172B">
        <w:rPr>
          <w:color w:val="000000" w:themeColor="text1"/>
        </w:rPr>
        <w:br/>
        <w:t>9/2/2021</w:t>
      </w:r>
      <w:r w:rsidRPr="00ED172B">
        <w:rPr>
          <w:color w:val="000000" w:themeColor="text1"/>
        </w:rPr>
        <w:br/>
        <w:t>9/14/21</w:t>
      </w:r>
      <w:r w:rsidRPr="00ED172B">
        <w:rPr>
          <w:color w:val="000000" w:themeColor="text1"/>
        </w:rPr>
        <w:br/>
        <w:t>9/28/21</w:t>
      </w:r>
      <w:r w:rsidRPr="00ED172B">
        <w:rPr>
          <w:color w:val="000000" w:themeColor="text1"/>
        </w:rPr>
        <w:br/>
        <w:t>11/3/2021</w:t>
      </w:r>
      <w:r w:rsidRPr="00ED172B">
        <w:rPr>
          <w:color w:val="000000" w:themeColor="text1"/>
        </w:rPr>
        <w:br/>
        <w:t xml:space="preserve">Target Setting and SIPP development </w:t>
      </w:r>
      <w:r w:rsidRPr="00ED172B">
        <w:rPr>
          <w:color w:val="000000" w:themeColor="text1"/>
        </w:rPr>
        <w:br/>
        <w:t>September 22 and 23, 2021 CICC Planning Meeting</w:t>
      </w:r>
      <w:r w:rsidRPr="00ED172B">
        <w:rPr>
          <w:color w:val="000000" w:themeColor="text1"/>
        </w:rPr>
        <w:br/>
        <w:t>November 2, 2021 CICC Meeting</w:t>
      </w:r>
      <w:r w:rsidRPr="00ED172B">
        <w:rPr>
          <w:color w:val="000000" w:themeColor="text1"/>
        </w:rPr>
        <w:br/>
        <w:t>Target setting was shared with the CICC during the CICC Planning Meeting on September 22 and 23. Time each day was devoted to a reintroduction of both compliance and performance indicators and a review of each performance indicator and how it impacts children and families enrolled in Early Intervention. Reviewing APR data from prior years, the CICC determined that the first year of the COVID 19 pandemic should be used as baseline, FFY 19-20. In Colorado, the data showed significant declines in referrals and children entering services beginning in March 2020</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N/A</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2019, but OSEP cannot accept that revision because the percentage for the new baseline (61.34%) does not match the FFY 2019 data for this indicator (66.62%) and the State did not provide an explanation.</w:t>
      </w:r>
      <w:r w:rsidRPr="00ED172B">
        <w:rPr>
          <w:color w:val="000000" w:themeColor="text1"/>
        </w:rPr>
        <w:br/>
      </w:r>
      <w:r w:rsidRPr="00ED172B">
        <w:rPr>
          <w:color w:val="000000" w:themeColor="text1"/>
        </w:rPr>
        <w:br/>
        <w:t>The State provided targets for FFYs 2020 through 2025 for this indicator, but OSEP cannot accept those targets because the percentage for the new baseline (61.34%) does not match the FFY 2019 data for this indicator (66.62%).</w:t>
      </w:r>
      <w:r w:rsidRPr="00ED172B">
        <w:rPr>
          <w:color w:val="000000" w:themeColor="text1"/>
        </w:rPr>
        <w:br/>
      </w:r>
      <w:r w:rsidRPr="00ED172B">
        <w:rPr>
          <w:color w:val="000000" w:themeColor="text1"/>
        </w:rPr>
        <w:br/>
        <w:t xml:space="preserve">The State did not provide data for FFY 2020 for this Indicator; however, the State provided data for Indicator 3 which has the same data source. </w:t>
      </w:r>
      <w:r w:rsidRPr="00ED172B">
        <w:rPr>
          <w:color w:val="000000" w:themeColor="text1"/>
        </w:rPr>
        <w:br/>
      </w:r>
      <w:r w:rsidRPr="00ED172B">
        <w:rPr>
          <w:color w:val="000000" w:themeColor="text1"/>
        </w:rPr>
        <w:br/>
        <w:t xml:space="preserve">The State did not provide the numerator and denominator descriptions in the FFY 2020 SPP/APR Data table. </w:t>
      </w:r>
      <w:r w:rsidRPr="00ED172B">
        <w:rPr>
          <w:color w:val="000000" w:themeColor="text1"/>
        </w:rPr>
        <w:br/>
      </w:r>
      <w:r w:rsidRPr="00ED172B">
        <w:rPr>
          <w:color w:val="000000" w:themeColor="text1"/>
        </w:rPr>
        <w:lastRenderedPageBreak/>
        <w:br/>
        <w:t xml:space="preserve">The State did not describe the specific strategies implemented to engage stakeholders in key improvement efforts. </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 xml:space="preserve">The State did not provide data for FFY 2020. The State must provide the required data and the required numerator and denominator descriptions for FFY 2021 in the FFY 2021 SPP/APR. </w:t>
      </w:r>
      <w:r w:rsidRPr="00ED172B">
        <w:rPr>
          <w:color w:val="000000" w:themeColor="text1"/>
        </w:rPr>
        <w:br/>
      </w:r>
      <w:r w:rsidRPr="00ED172B">
        <w:rPr>
          <w:color w:val="000000" w:themeColor="text1"/>
        </w:rPr>
        <w:br/>
        <w:t xml:space="preserve">If the State chooses to reset its baseline using data from FFY 2019 in the FFY 2019 SPP/APR, the State must ensure that the baseline data is consistent with the FFY 2019 data reported for this indicator. </w:t>
      </w:r>
      <w:r w:rsidRPr="00ED172B">
        <w:rPr>
          <w:color w:val="000000" w:themeColor="text1"/>
        </w:rPr>
        <w:br/>
      </w:r>
      <w:r w:rsidRPr="00ED172B">
        <w:rPr>
          <w:color w:val="000000" w:themeColor="text1"/>
        </w:rPr>
        <w:br/>
        <w:t>The State did not provide targets for FFYs 2020 through 2025. The State must provide the required targets in the FFY 2021 SPP/APR.</w:t>
      </w:r>
      <w:r w:rsidRPr="00ED172B">
        <w:rPr>
          <w:color w:val="000000" w:themeColor="text1"/>
        </w:rPr>
        <w:br/>
      </w:r>
      <w:r w:rsidRPr="00ED172B">
        <w:rPr>
          <w:color w:val="000000" w:themeColor="text1"/>
        </w:rPr>
        <w:br/>
        <w:t>The State did not describe the specific strategies implemented to engage stakeholders in key improvement efforts. The State must provide the required information in the FFY 2021 SPP/APR.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bookmarkStart w:id="60" w:name="_Hlk110435263"/>
      <w:r w:rsidRPr="00ED172B">
        <w:rPr>
          <w:color w:val="000000" w:themeColor="text1"/>
        </w:rPr>
        <w:lastRenderedPageBreak/>
        <w:t>Certification</w:t>
      </w:r>
    </w:p>
    <w:bookmarkEnd w:id="60"/>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Moniqua Johl</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Program Manager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moniqua.johl@state.co.us</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720-667-9337</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04/27/22 10:02:04 AM</w:t>
      </w:r>
    </w:p>
    <w:p w14:paraId="33D9CA80" w14:textId="02CE8DFA" w:rsidR="005110D4" w:rsidRDefault="005110D4">
      <w:pPr>
        <w:spacing w:before="0" w:after="200" w:line="276" w:lineRule="auto"/>
        <w:rPr>
          <w:rFonts w:cs="Arial"/>
          <w:b/>
          <w:color w:val="000000" w:themeColor="text1"/>
          <w:szCs w:val="16"/>
        </w:rPr>
      </w:pPr>
      <w:r>
        <w:rPr>
          <w:rFonts w:cs="Arial"/>
          <w:b/>
          <w:color w:val="000000" w:themeColor="text1"/>
          <w:szCs w:val="16"/>
        </w:rPr>
        <w:br w:type="page"/>
      </w:r>
    </w:p>
    <w:p w14:paraId="48E8286D" w14:textId="24517639" w:rsidR="002E2390" w:rsidRPr="00ED172B" w:rsidRDefault="005865C5" w:rsidP="002E2390">
      <w:pPr>
        <w:pStyle w:val="Heading1"/>
        <w:rPr>
          <w:color w:val="000000" w:themeColor="text1"/>
        </w:rPr>
      </w:pPr>
      <w:r>
        <w:rPr>
          <w:color w:val="000000" w:themeColor="text1"/>
        </w:rPr>
        <w:lastRenderedPageBreak/>
        <w:t>ED Attachments</w:t>
      </w:r>
    </w:p>
    <w:p w14:paraId="57F2D10E" w14:textId="08682406" w:rsidR="00ED4FA5" w:rsidRDefault="00ED4FA5" w:rsidP="00D77E41">
      <w:pPr>
        <w:autoSpaceDE w:val="0"/>
        <w:autoSpaceDN w:val="0"/>
        <w:adjustRightInd w:val="0"/>
        <w:rPr>
          <w:rFonts w:cs="Arial"/>
          <w:b/>
          <w:color w:val="000000" w:themeColor="text1"/>
          <w:sz w:val="22"/>
        </w:rPr>
      </w:pPr>
    </w:p>
    <w:p w14:paraId="1E3ABF31" w14:textId="6CE3F737" w:rsidR="00ED4FA5" w:rsidRPr="005110D4" w:rsidRDefault="000B7FB7" w:rsidP="00D77E41">
      <w:pPr>
        <w:autoSpaceDE w:val="0"/>
        <w:autoSpaceDN w:val="0"/>
        <w:adjustRightInd w:val="0"/>
        <w:rPr>
          <w:rFonts w:cs="Arial"/>
          <w:b/>
          <w:color w:val="000000" w:themeColor="text1"/>
          <w:sz w:val="22"/>
        </w:rPr>
      </w:pPr>
      <w:r>
        <w:rPr>
          <w:rFonts w:cs="Arial"/>
          <w:b/>
          <w:color w:val="000000" w:themeColor="text1"/>
          <w:sz w:val="22"/>
        </w:rPr>
        <w:object w:dxaOrig="1504" w:dyaOrig="982" w14:anchorId="51BA1301">
          <v:shape id="_x0000_i1026" type="#_x0000_t75" alt="CO-C-Dispute-Resolution-2020-21" style="width:74.9pt;height:48.95pt" o:ole="">
            <v:imagedata r:id="rId14" o:title=""/>
          </v:shape>
          <o:OLEObject Type="Embed" ProgID="Acrobat.Document.DC" ShapeID="_x0000_i1026" DrawAspect="Icon" ObjectID="_1726482260" r:id="rId15"/>
        </w:object>
      </w:r>
      <w:r w:rsidR="005B7E9C">
        <w:rPr>
          <w:rFonts w:cs="Arial"/>
          <w:b/>
          <w:color w:val="000000" w:themeColor="text1"/>
          <w:sz w:val="22"/>
        </w:rPr>
        <w:tab/>
      </w:r>
      <w:r w:rsidR="00C93018">
        <w:rPr>
          <w:rFonts w:cs="Arial"/>
          <w:b/>
          <w:color w:val="000000" w:themeColor="text1"/>
          <w:sz w:val="22"/>
        </w:rPr>
        <w:object w:dxaOrig="1579" w:dyaOrig="1022" w14:anchorId="15860ABD">
          <v:shape id="_x0000_i1032" type="#_x0000_t75" alt="co-c-resultsmatrix-2022&#10;" style="width:78.9pt;height:51.25pt" o:ole="">
            <v:imagedata r:id="rId16" o:title=""/>
          </v:shape>
          <o:OLEObject Type="Embed" ProgID="Acrobat.Document.DC" ShapeID="_x0000_i1032" DrawAspect="Icon" ObjectID="_1726482261" r:id="rId17"/>
        </w:object>
      </w:r>
      <w:r w:rsidR="005B7E9C">
        <w:rPr>
          <w:rFonts w:cs="Arial"/>
          <w:b/>
          <w:color w:val="000000" w:themeColor="text1"/>
          <w:sz w:val="22"/>
        </w:rPr>
        <w:tab/>
      </w:r>
      <w:r w:rsidR="00177032">
        <w:rPr>
          <w:rFonts w:cs="Arial"/>
          <w:b/>
          <w:color w:val="000000" w:themeColor="text1"/>
          <w:sz w:val="22"/>
        </w:rPr>
        <w:object w:dxaOrig="1579" w:dyaOrig="1022" w14:anchorId="018108A7">
          <v:shape id="_x0000_i1030" type="#_x0000_t75" alt="CO-2022DataRubricPartC&#10;" style="width:78.9pt;height:50.7pt" o:ole="">
            <v:imagedata r:id="rId18" o:title=""/>
          </v:shape>
          <o:OLEObject Type="Embed" ProgID="Excel.Sheet.12" ShapeID="_x0000_i1030" DrawAspect="Icon" ObjectID="_1726482262" r:id="rId19"/>
        </w:object>
      </w:r>
    </w:p>
    <w:sectPr w:rsidR="00ED4FA5" w:rsidRPr="005110D4"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13E5" w14:textId="77777777" w:rsidR="00192EAE" w:rsidRDefault="00192EAE" w:rsidP="000802F7">
      <w:pPr>
        <w:spacing w:before="0" w:after="0"/>
      </w:pPr>
      <w:r>
        <w:separator/>
      </w:r>
    </w:p>
  </w:endnote>
  <w:endnote w:type="continuationSeparator" w:id="0">
    <w:p w14:paraId="49884A2E" w14:textId="77777777" w:rsidR="00192EAE" w:rsidRDefault="00192EAE" w:rsidP="000802F7">
      <w:pPr>
        <w:spacing w:before="0" w:after="0"/>
      </w:pPr>
      <w:r>
        <w:continuationSeparator/>
      </w:r>
    </w:p>
  </w:endnote>
  <w:endnote w:type="continuationNotice" w:id="1">
    <w:p w14:paraId="72147CA6" w14:textId="77777777" w:rsidR="00192EAE" w:rsidRDefault="00192E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C455" w14:textId="77777777" w:rsidR="00192EAE" w:rsidRDefault="00192EAE" w:rsidP="000802F7">
      <w:pPr>
        <w:spacing w:before="0" w:after="0"/>
      </w:pPr>
      <w:r>
        <w:separator/>
      </w:r>
    </w:p>
  </w:footnote>
  <w:footnote w:type="continuationSeparator" w:id="0">
    <w:p w14:paraId="5AF87BCC" w14:textId="77777777" w:rsidR="00192EAE" w:rsidRDefault="00192EAE" w:rsidP="000802F7">
      <w:pPr>
        <w:spacing w:before="0" w:after="0"/>
      </w:pPr>
      <w:r>
        <w:continuationSeparator/>
      </w:r>
    </w:p>
  </w:footnote>
  <w:footnote w:type="continuationNotice" w:id="1">
    <w:p w14:paraId="122ADDA8" w14:textId="77777777" w:rsidR="00192EAE" w:rsidRDefault="00192EA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20.15pt;height: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411"/>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B7FB7"/>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032"/>
    <w:rsid w:val="00177EC7"/>
    <w:rsid w:val="001806EA"/>
    <w:rsid w:val="00181DEB"/>
    <w:rsid w:val="0018238E"/>
    <w:rsid w:val="001829C9"/>
    <w:rsid w:val="00183E9B"/>
    <w:rsid w:val="0018469E"/>
    <w:rsid w:val="00186420"/>
    <w:rsid w:val="001866DE"/>
    <w:rsid w:val="00190B59"/>
    <w:rsid w:val="00191350"/>
    <w:rsid w:val="0019150B"/>
    <w:rsid w:val="0019260C"/>
    <w:rsid w:val="00192EAE"/>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390"/>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579"/>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0D4"/>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5C5"/>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B7E9C"/>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212"/>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977"/>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607"/>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75203"/>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0B58"/>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018"/>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0F10"/>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4FA5"/>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6F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E52FB4-3DDE-4C1D-BD35-6EF4B8F91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27821</Words>
  <Characters>158583</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9</cp:revision>
  <cp:lastPrinted>2014-08-19T16:56:00Z</cp:lastPrinted>
  <dcterms:created xsi:type="dcterms:W3CDTF">2022-08-03T21:37:00Z</dcterms:created>
  <dcterms:modified xsi:type="dcterms:W3CDTF">2022-10-05T17:35:00Z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3d419254-48dc-45ad-8bf9-7e6e4a54795e</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