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Colorado</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In SY2019-20, Colorado was comprised of 67 Administrative Units (AUs), which served as Educational Service Agencies. The size of these AUs range from AUs that consist of a single school district to AUs that consist of more than 10 individual school districts. In Colorado, the AUs are considered the Local Educational Agency (LEA) for the purpose of administering the Individuals with Disabilities Education Act (IDEA) and are responsible for the provision of a Free and Appropriate Public Education (FAPE) to students with disabilities.</w:t>
      </w:r>
      <w:r w:rsidRPr="005C29F8">
        <w:rPr>
          <w:rFonts w:cs="Arial"/>
          <w:color w:val="000000" w:themeColor="text1"/>
          <w:szCs w:val="16"/>
        </w:rPr>
        <w:br/>
      </w:r>
      <w:r w:rsidRPr="005C29F8">
        <w:rPr>
          <w:rFonts w:cs="Arial"/>
          <w:color w:val="000000" w:themeColor="text1"/>
          <w:szCs w:val="16"/>
        </w:rPr>
        <w:br/>
        <w:t>The table below summarizes whether Colorado met the FFY2019 performance target for each indicator and if a slippage was detected.</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Summary of Indicator Targets and Slippage</w:t>
      </w:r>
      <w:r w:rsidRPr="005C29F8">
        <w:rPr>
          <w:rFonts w:cs="Arial"/>
          <w:color w:val="000000" w:themeColor="text1"/>
          <w:szCs w:val="16"/>
        </w:rPr>
        <w:br/>
      </w:r>
      <w:r w:rsidRPr="005C29F8">
        <w:rPr>
          <w:rFonts w:cs="Arial"/>
          <w:color w:val="000000" w:themeColor="text1"/>
          <w:szCs w:val="16"/>
        </w:rPr>
        <w:br/>
        <w:t>Indicator ………… Target Met? ………… Slippage?</w:t>
      </w:r>
      <w:r w:rsidRPr="005C29F8">
        <w:rPr>
          <w:rFonts w:cs="Arial"/>
          <w:color w:val="000000" w:themeColor="text1"/>
          <w:szCs w:val="16"/>
        </w:rPr>
        <w:br/>
        <w:t>1 ……………………… No ……………………… No</w:t>
      </w:r>
      <w:r w:rsidRPr="005C29F8">
        <w:rPr>
          <w:rFonts w:cs="Arial"/>
          <w:color w:val="000000" w:themeColor="text1"/>
          <w:szCs w:val="16"/>
        </w:rPr>
        <w:br/>
        <w:t>2 ……………………... Yes …………………...… No</w:t>
      </w:r>
      <w:r w:rsidRPr="005C29F8">
        <w:rPr>
          <w:rFonts w:cs="Arial"/>
          <w:color w:val="000000" w:themeColor="text1"/>
          <w:szCs w:val="16"/>
        </w:rPr>
        <w:br/>
        <w:t>3B ………………….… NA ……………………… NA</w:t>
      </w:r>
      <w:r w:rsidRPr="005C29F8">
        <w:rPr>
          <w:rFonts w:cs="Arial"/>
          <w:color w:val="000000" w:themeColor="text1"/>
          <w:szCs w:val="16"/>
        </w:rPr>
        <w:br/>
        <w:t>3C ………………….… NA ……………………… NA</w:t>
      </w:r>
      <w:r w:rsidRPr="005C29F8">
        <w:rPr>
          <w:rFonts w:cs="Arial"/>
          <w:color w:val="000000" w:themeColor="text1"/>
          <w:szCs w:val="16"/>
        </w:rPr>
        <w:br/>
        <w:t>4A …………………… Yes ……………………… No</w:t>
      </w:r>
      <w:r w:rsidRPr="005C29F8">
        <w:rPr>
          <w:rFonts w:cs="Arial"/>
          <w:color w:val="000000" w:themeColor="text1"/>
          <w:szCs w:val="16"/>
        </w:rPr>
        <w:br/>
        <w:t>4B …………………… Yes ……………………… No</w:t>
      </w:r>
      <w:r w:rsidRPr="005C29F8">
        <w:rPr>
          <w:rFonts w:cs="Arial"/>
          <w:color w:val="000000" w:themeColor="text1"/>
          <w:szCs w:val="16"/>
        </w:rPr>
        <w:br/>
        <w:t>5A …………………… Yes ……………………… No</w:t>
      </w:r>
      <w:r w:rsidRPr="005C29F8">
        <w:rPr>
          <w:rFonts w:cs="Arial"/>
          <w:color w:val="000000" w:themeColor="text1"/>
          <w:szCs w:val="16"/>
        </w:rPr>
        <w:br/>
        <w:t>5B …………………… Yes ……………………… No</w:t>
      </w:r>
      <w:r w:rsidRPr="005C29F8">
        <w:rPr>
          <w:rFonts w:cs="Arial"/>
          <w:color w:val="000000" w:themeColor="text1"/>
          <w:szCs w:val="16"/>
        </w:rPr>
        <w:br/>
        <w:t>5C …………………… Yes ……………………… No</w:t>
      </w:r>
      <w:r w:rsidRPr="005C29F8">
        <w:rPr>
          <w:rFonts w:cs="Arial"/>
          <w:color w:val="000000" w:themeColor="text1"/>
          <w:szCs w:val="16"/>
        </w:rPr>
        <w:br/>
        <w:t>6A …………………… Yes ……………………… No</w:t>
      </w:r>
      <w:r w:rsidRPr="005C29F8">
        <w:rPr>
          <w:rFonts w:cs="Arial"/>
          <w:color w:val="000000" w:themeColor="text1"/>
          <w:szCs w:val="16"/>
        </w:rPr>
        <w:br/>
        <w:t>6B …………………… Yes ……………………… No</w:t>
      </w:r>
      <w:r w:rsidRPr="005C29F8">
        <w:rPr>
          <w:rFonts w:cs="Arial"/>
          <w:color w:val="000000" w:themeColor="text1"/>
          <w:szCs w:val="16"/>
        </w:rPr>
        <w:br/>
        <w:t>7A1 …………………… No ……………………… Yes</w:t>
      </w:r>
      <w:r w:rsidRPr="005C29F8">
        <w:rPr>
          <w:rFonts w:cs="Arial"/>
          <w:color w:val="000000" w:themeColor="text1"/>
          <w:szCs w:val="16"/>
        </w:rPr>
        <w:br/>
        <w:t xml:space="preserve">7A2 …………………… No ……………………… Yes </w:t>
      </w:r>
      <w:r w:rsidRPr="005C29F8">
        <w:rPr>
          <w:rFonts w:cs="Arial"/>
          <w:color w:val="000000" w:themeColor="text1"/>
          <w:szCs w:val="16"/>
        </w:rPr>
        <w:br/>
        <w:t>7B1 …………………… No ……………………… Yes</w:t>
      </w:r>
      <w:r w:rsidRPr="005C29F8">
        <w:rPr>
          <w:rFonts w:cs="Arial"/>
          <w:color w:val="000000" w:themeColor="text1"/>
          <w:szCs w:val="16"/>
        </w:rPr>
        <w:br/>
        <w:t>7B2 …………………… No ……………………… Yes</w:t>
      </w:r>
      <w:r w:rsidRPr="005C29F8">
        <w:rPr>
          <w:rFonts w:cs="Arial"/>
          <w:color w:val="000000" w:themeColor="text1"/>
          <w:szCs w:val="16"/>
        </w:rPr>
        <w:br/>
        <w:t>7C1 …………………… No ……………………… Yes</w:t>
      </w:r>
      <w:r w:rsidRPr="005C29F8">
        <w:rPr>
          <w:rFonts w:cs="Arial"/>
          <w:color w:val="000000" w:themeColor="text1"/>
          <w:szCs w:val="16"/>
        </w:rPr>
        <w:br/>
        <w:t>7C2 …………………… No ……………………… Yes</w:t>
      </w:r>
      <w:r w:rsidRPr="005C29F8">
        <w:rPr>
          <w:rFonts w:cs="Arial"/>
          <w:color w:val="000000" w:themeColor="text1"/>
          <w:szCs w:val="16"/>
        </w:rPr>
        <w:br/>
        <w:t>8 ……………………… Yes ……………………… No</w:t>
      </w:r>
      <w:r w:rsidRPr="005C29F8">
        <w:rPr>
          <w:rFonts w:cs="Arial"/>
          <w:color w:val="000000" w:themeColor="text1"/>
          <w:szCs w:val="16"/>
        </w:rPr>
        <w:br/>
        <w:t>9 ……………………… Yes ……………………… No</w:t>
      </w:r>
      <w:r w:rsidRPr="005C29F8">
        <w:rPr>
          <w:rFonts w:cs="Arial"/>
          <w:color w:val="000000" w:themeColor="text1"/>
          <w:szCs w:val="16"/>
        </w:rPr>
        <w:br/>
        <w:t>10 …………</w:t>
      </w:r>
      <w:proofErr w:type="gramStart"/>
      <w:r w:rsidRPr="005C29F8">
        <w:rPr>
          <w:rFonts w:cs="Arial"/>
          <w:color w:val="000000" w:themeColor="text1"/>
          <w:szCs w:val="16"/>
        </w:rPr>
        <w:t>…..</w:t>
      </w:r>
      <w:proofErr w:type="gramEnd"/>
      <w:r w:rsidRPr="005C29F8">
        <w:rPr>
          <w:rFonts w:cs="Arial"/>
          <w:color w:val="000000" w:themeColor="text1"/>
          <w:szCs w:val="16"/>
        </w:rPr>
        <w:t>……… Yes ……………………… No</w:t>
      </w:r>
      <w:r w:rsidRPr="005C29F8">
        <w:rPr>
          <w:rFonts w:cs="Arial"/>
          <w:color w:val="000000" w:themeColor="text1"/>
          <w:szCs w:val="16"/>
        </w:rPr>
        <w:br/>
        <w:t>11 ……………………… No ……………………… Yes</w:t>
      </w:r>
      <w:r w:rsidRPr="005C29F8">
        <w:rPr>
          <w:rFonts w:cs="Arial"/>
          <w:color w:val="000000" w:themeColor="text1"/>
          <w:szCs w:val="16"/>
        </w:rPr>
        <w:br/>
        <w:t>12 ……………………… No ……………………… Yes</w:t>
      </w:r>
      <w:r w:rsidRPr="005C29F8">
        <w:rPr>
          <w:rFonts w:cs="Arial"/>
          <w:color w:val="000000" w:themeColor="text1"/>
          <w:szCs w:val="16"/>
        </w:rPr>
        <w:br/>
        <w:t>13 ……………………… No ……………………… No</w:t>
      </w:r>
      <w:r w:rsidRPr="005C29F8">
        <w:rPr>
          <w:rFonts w:cs="Arial"/>
          <w:color w:val="000000" w:themeColor="text1"/>
          <w:szCs w:val="16"/>
        </w:rPr>
        <w:br/>
        <w:t>14A …………….……… No ……………………… Yes</w:t>
      </w:r>
      <w:r w:rsidRPr="005C29F8">
        <w:rPr>
          <w:rFonts w:cs="Arial"/>
          <w:color w:val="000000" w:themeColor="text1"/>
          <w:szCs w:val="16"/>
        </w:rPr>
        <w:br/>
        <w:t>14B …………………… Yes ……………………… No</w:t>
      </w:r>
      <w:r w:rsidRPr="005C29F8">
        <w:rPr>
          <w:rFonts w:cs="Arial"/>
          <w:color w:val="000000" w:themeColor="text1"/>
          <w:szCs w:val="16"/>
        </w:rPr>
        <w:br/>
        <w:t>14C ……….…………… No ……………………… No</w:t>
      </w:r>
      <w:r w:rsidRPr="005C29F8">
        <w:rPr>
          <w:rFonts w:cs="Arial"/>
          <w:color w:val="000000" w:themeColor="text1"/>
          <w:szCs w:val="16"/>
        </w:rPr>
        <w:br/>
        <w:t>15 ……</w:t>
      </w:r>
      <w:proofErr w:type="gramStart"/>
      <w:r w:rsidRPr="005C29F8">
        <w:rPr>
          <w:rFonts w:cs="Arial"/>
          <w:color w:val="000000" w:themeColor="text1"/>
          <w:szCs w:val="16"/>
        </w:rPr>
        <w:t>…..</w:t>
      </w:r>
      <w:proofErr w:type="gramEnd"/>
      <w:r w:rsidRPr="005C29F8">
        <w:rPr>
          <w:rFonts w:cs="Arial"/>
          <w:color w:val="000000" w:themeColor="text1"/>
          <w:szCs w:val="16"/>
        </w:rPr>
        <w:t>…………… Yes ……………………… No</w:t>
      </w:r>
      <w:r w:rsidRPr="005C29F8">
        <w:rPr>
          <w:rFonts w:cs="Arial"/>
          <w:color w:val="000000" w:themeColor="text1"/>
          <w:szCs w:val="16"/>
        </w:rPr>
        <w:br/>
        <w:t>16 ……………………… No ……………………… No</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Due to COVID-19 pandemic, Colorado schools suspended all in-person instructions per Governor’s Executive Order in March 2020. This school closure impacted several indicators in the current SPP/APR submission; </w:t>
      </w:r>
      <w:r w:rsidRPr="005C29F8">
        <w:rPr>
          <w:color w:val="000000" w:themeColor="text1"/>
        </w:rPr>
        <w:br/>
        <w:t>• Indicator 3B&amp;C – The Spring 2020 state assessments were canceled, thus, there are no data to report.</w:t>
      </w:r>
      <w:r w:rsidRPr="005C29F8">
        <w:rPr>
          <w:color w:val="000000" w:themeColor="text1"/>
        </w:rPr>
        <w:br/>
        <w:t>•</w:t>
      </w:r>
      <w:r w:rsidRPr="005C29F8">
        <w:rPr>
          <w:color w:val="000000" w:themeColor="text1"/>
        </w:rPr>
        <w:tab/>
        <w:t xml:space="preserve">Indicator 7 – The end-of-year checkpoint data were not collected at the end of SY2019-20. Instead of the end-of-year checkpoint data, the mid-year checkpoint data were used to calculate the exit scores for preschool children with IEPs. Consequently, all sub indicators showed slippages compared to the previous year. </w:t>
      </w:r>
      <w:r w:rsidRPr="005C29F8">
        <w:rPr>
          <w:color w:val="000000" w:themeColor="text1"/>
        </w:rPr>
        <w:br/>
        <w:t>•</w:t>
      </w:r>
      <w:r w:rsidRPr="005C29F8">
        <w:rPr>
          <w:color w:val="000000" w:themeColor="text1"/>
        </w:rPr>
        <w:tab/>
        <w:t xml:space="preserve">Indicator 11 – The disruption of in-person instruction caused significantly more delays in initial evaluations than usual years. </w:t>
      </w:r>
      <w:r w:rsidRPr="005C29F8">
        <w:rPr>
          <w:color w:val="000000" w:themeColor="text1"/>
        </w:rPr>
        <w:br/>
        <w:t>• Indicator 12 – The disruption of in-person instruction caused significantly more delays in C-to-B transitions than usual years.</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67</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This section is submitted as an attachment.</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CDE consultants are available via email, telephone, and in person to address AU-specific requests for technical assistance (TA) as a part of the General Supervision System. In addition, the CDE provides a continuum of support to ensure the timely delivery of </w:t>
      </w:r>
      <w:proofErr w:type="gramStart"/>
      <w:r w:rsidRPr="005C29F8">
        <w:rPr>
          <w:rFonts w:cs="Arial"/>
          <w:color w:val="000000" w:themeColor="text1"/>
          <w:szCs w:val="16"/>
        </w:rPr>
        <w:t>high quality</w:t>
      </w:r>
      <w:proofErr w:type="gramEnd"/>
      <w:r w:rsidRPr="005C29F8">
        <w:rPr>
          <w:rFonts w:cs="Arial"/>
          <w:color w:val="000000" w:themeColor="text1"/>
          <w:szCs w:val="16"/>
        </w:rPr>
        <w:t xml:space="preserve"> support to </w:t>
      </w:r>
      <w:proofErr w:type="spellStart"/>
      <w:r w:rsidRPr="005C29F8">
        <w:rPr>
          <w:rFonts w:cs="Arial"/>
          <w:color w:val="000000" w:themeColor="text1"/>
          <w:szCs w:val="16"/>
        </w:rPr>
        <w:t>AUs.</w:t>
      </w:r>
      <w:proofErr w:type="spellEnd"/>
      <w:r w:rsidRPr="005C29F8">
        <w:rPr>
          <w:rFonts w:cs="Arial"/>
          <w:color w:val="000000" w:themeColor="text1"/>
          <w:szCs w:val="16"/>
        </w:rPr>
        <w:t xml:space="preserve"> The CDE provides varied levels of technical assistance. </w:t>
      </w:r>
      <w:r w:rsidRPr="005C29F8">
        <w:rPr>
          <w:rFonts w:cs="Arial"/>
          <w:color w:val="000000" w:themeColor="text1"/>
          <w:szCs w:val="16"/>
        </w:rPr>
        <w:br/>
      </w:r>
      <w:r w:rsidRPr="005C29F8">
        <w:rPr>
          <w:rFonts w:cs="Arial"/>
          <w:color w:val="000000" w:themeColor="text1"/>
          <w:szCs w:val="16"/>
        </w:rPr>
        <w:br/>
        <w:t xml:space="preserve">Universal Support </w:t>
      </w:r>
      <w:r w:rsidRPr="005C29F8">
        <w:rPr>
          <w:rFonts w:cs="Arial"/>
          <w:color w:val="000000" w:themeColor="text1"/>
          <w:szCs w:val="16"/>
        </w:rPr>
        <w:br/>
      </w:r>
      <w:r w:rsidRPr="005C29F8">
        <w:rPr>
          <w:rFonts w:cs="Arial"/>
          <w:color w:val="000000" w:themeColor="text1"/>
          <w:szCs w:val="16"/>
        </w:rPr>
        <w:lastRenderedPageBreak/>
        <w:t xml:space="preserve">Typically available for AUs that have demonstrated compliance with IDEA/ECEA regulations based on policies, procedures, and self-audits of student records. Examples of Universal Supports </w:t>
      </w:r>
      <w:proofErr w:type="gramStart"/>
      <w:r w:rsidRPr="005C29F8">
        <w:rPr>
          <w:rFonts w:cs="Arial"/>
          <w:color w:val="000000" w:themeColor="text1"/>
          <w:szCs w:val="16"/>
        </w:rPr>
        <w:t>include, but</w:t>
      </w:r>
      <w:proofErr w:type="gramEnd"/>
      <w:r w:rsidRPr="005C29F8">
        <w:rPr>
          <w:rFonts w:cs="Arial"/>
          <w:color w:val="000000" w:themeColor="text1"/>
          <w:szCs w:val="16"/>
        </w:rPr>
        <w:t xml:space="preserve"> are not limited to tools and resources on the website, conferences, and webinars. </w:t>
      </w:r>
      <w:r w:rsidRPr="005C29F8">
        <w:rPr>
          <w:rFonts w:cs="Arial"/>
          <w:color w:val="000000" w:themeColor="text1"/>
          <w:szCs w:val="16"/>
        </w:rPr>
        <w:br/>
      </w:r>
      <w:r w:rsidRPr="005C29F8">
        <w:rPr>
          <w:rFonts w:cs="Arial"/>
          <w:color w:val="000000" w:themeColor="text1"/>
          <w:szCs w:val="16"/>
        </w:rPr>
        <w:br/>
        <w:t xml:space="preserve">Targeted Support </w:t>
      </w:r>
      <w:r w:rsidRPr="005C29F8">
        <w:rPr>
          <w:rFonts w:cs="Arial"/>
          <w:color w:val="000000" w:themeColor="text1"/>
          <w:szCs w:val="16"/>
        </w:rPr>
        <w:br/>
        <w:t>Typically for AUs that have demonstrated multiple areas of moderate need demonstrated over 12-18 months that are reflected in student achievement data as well as issues of noncompliance based on its self-audits of IEP-related documentation and performance on indicators. The AU’s specific area(s) of need are targeted through TA activities and interventions outlined in a plan developed by the AU with support and follow up from the CDE. Additional data on AU identified area(s) of need were collected, either through an on-site or desk audit of the AU data submission. Examples of Targeted Supports include but are not limited to side-by-side assistance, in-person professional learning, and tools and resources to analyze areas of concern.</w:t>
      </w:r>
      <w:r w:rsidRPr="005C29F8">
        <w:rPr>
          <w:rFonts w:cs="Arial"/>
          <w:color w:val="000000" w:themeColor="text1"/>
          <w:szCs w:val="16"/>
        </w:rPr>
        <w:br/>
      </w:r>
      <w:r w:rsidRPr="005C29F8">
        <w:rPr>
          <w:rFonts w:cs="Arial"/>
          <w:color w:val="000000" w:themeColor="text1"/>
          <w:szCs w:val="16"/>
        </w:rPr>
        <w:br/>
        <w:t xml:space="preserve">Intensive Support </w:t>
      </w:r>
      <w:r w:rsidRPr="005C29F8">
        <w:rPr>
          <w:rFonts w:cs="Arial"/>
          <w:color w:val="000000" w:themeColor="text1"/>
          <w:szCs w:val="16"/>
        </w:rPr>
        <w:br/>
        <w:t>Typically for an AU that has an ongoing area of intense need or many areas of need that have not been addressed. Evidence includes student achievement data and/or results of self-audits regarding compliance and implementation of IDEA and ECEA regulations, verified by CDE record review. A Corrective Action Plan (CAP) is developed to address findings of noncompliance. The AU receives intensive support from the CDE (e.g., site visits, professional development, increased data reporting to the CDE in targeted area(s), virtual meetings, desk audit) to develop and implement the CAP. The CDE follows up with AUs regarding its CAP on a regular basis to ensure compliance and progress.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Colorado has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systems in place to ensure that educators and providers have the skills to work effectively with students with disabilities. Institutions of higher education in the state work closely with the CDE and the Department of Higher Education to ensure programs that cover the range of skills and knowledge required of teachers of students with disabilities. Fourteen (14) public and/or private four-year schools in Colorado offer undergraduate and/or graduate degrees and licensure programs in special education. There are currently five (5) BOCES approved by the CDE to offer alternate programs leading to licensure as a special education generalist.</w:t>
      </w:r>
      <w:r w:rsidRPr="005C29F8">
        <w:rPr>
          <w:rFonts w:cs="Arial"/>
          <w:color w:val="000000" w:themeColor="text1"/>
          <w:szCs w:val="16"/>
        </w:rPr>
        <w:br/>
      </w:r>
      <w:r w:rsidRPr="005C29F8">
        <w:rPr>
          <w:rFonts w:cs="Arial"/>
          <w:color w:val="000000" w:themeColor="text1"/>
          <w:szCs w:val="16"/>
        </w:rPr>
        <w:br/>
        <w:t>The CDE is responsible for the content review of all teacher preparation programs, both traditional and alternative, to ensure that any program seeking authorization or reauthorization meets the state standards defined in statute, State Board of Education rules and CDE policy and guidance. Initial approval and reauthorization are required for any institution offering educator preparation programs leading to endorsement in Colorado, including public and private institutions. The OSE works with the Educator Talent Licensing Office to review the content of any program that seeks to prepare teachers in special education and related fields. The process ensures that programs offered throughout the state meet the Performance Based Standards for Colorado Teachers and the endorsement related standards delineated in the Rules for the Administration of the Educator Licensing Act of 1991.</w:t>
      </w:r>
      <w:r w:rsidRPr="005C29F8">
        <w:rPr>
          <w:rFonts w:cs="Arial"/>
          <w:color w:val="000000" w:themeColor="text1"/>
          <w:szCs w:val="16"/>
        </w:rPr>
        <w:br/>
      </w:r>
      <w:r w:rsidRPr="005C29F8">
        <w:rPr>
          <w:rFonts w:cs="Arial"/>
          <w:color w:val="000000" w:themeColor="text1"/>
          <w:szCs w:val="16"/>
        </w:rPr>
        <w:br/>
        <w:t>Additionally, the CDE is actively engaged in the enhancement of skills and knowledge required of licensed educators currently working in the field. The OSE provided professional development in areas identified by teachers, related service providers, local Directors of Special Education, and OSE consultants. Informal surveys are conducted at least annually with Directors of Special Education who are asked to note topics for professional development required by their staff, which then are prioritized and offered to the field. Content specialists in the OSE provide ongoing professional development for educators and specialized service personnel in their respective disciplines.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2013 - 2018 Colorado State Performance Plan (SPP) was drafted internally by team members from the CDE. Throughout the process, input was gathered from numerous internal CDE stakeholder groups, which included the Office of Learning Supports, the Office of Literacy, the Office of Early Learning &amp; School Readiness, the Office of Student Assessments, the Federal Programs Unit, the Office of Accountability, the Office of District &amp; School Performance Unit, and the Improvement Planning Unit. The OSE gathered input from these internal stakeholder groups to assist in developing SPP targets. </w:t>
      </w:r>
      <w:r w:rsidRPr="005C29F8">
        <w:rPr>
          <w:rFonts w:cs="Arial"/>
          <w:color w:val="000000" w:themeColor="text1"/>
          <w:szCs w:val="16"/>
        </w:rPr>
        <w:br/>
      </w:r>
      <w:r w:rsidRPr="005C29F8">
        <w:rPr>
          <w:rFonts w:cs="Arial"/>
          <w:color w:val="000000" w:themeColor="text1"/>
          <w:szCs w:val="16"/>
        </w:rPr>
        <w:br/>
        <w:t xml:space="preserve">Additionally, representatives from the following groups participated in various stages throughout the process: the Directors of Special Education from across the State, the Colorado Special Education Advisory Council (CSEAC), the Family, School &amp; Community Partnering Community of Practice, Colorado’s Parents Training and Information (PTI) Center, Parents/families of students with disabilities, the Preschool Advisory Committee, Mountain Plains Regional Resource Center, representatives from the Higher Education Council in Colorado, Transition Coordinators, the Colorado Department of Human Services - Early Intervention Office, and </w:t>
      </w:r>
      <w:proofErr w:type="spellStart"/>
      <w:r w:rsidRPr="005C29F8">
        <w:rPr>
          <w:rFonts w:cs="Arial"/>
          <w:color w:val="000000" w:themeColor="text1"/>
          <w:szCs w:val="16"/>
        </w:rPr>
        <w:t>DaSy</w:t>
      </w:r>
      <w:proofErr w:type="spellEnd"/>
      <w:r w:rsidRPr="005C29F8">
        <w:rPr>
          <w:rFonts w:cs="Arial"/>
          <w:color w:val="000000" w:themeColor="text1"/>
          <w:szCs w:val="16"/>
        </w:rPr>
        <w:t>.</w:t>
      </w:r>
      <w:r w:rsidRPr="005C29F8">
        <w:rPr>
          <w:rFonts w:cs="Arial"/>
          <w:color w:val="000000" w:themeColor="text1"/>
          <w:szCs w:val="16"/>
        </w:rPr>
        <w:br/>
      </w:r>
      <w:r w:rsidRPr="005C29F8">
        <w:rPr>
          <w:rFonts w:cs="Arial"/>
          <w:color w:val="000000" w:themeColor="text1"/>
          <w:szCs w:val="16"/>
        </w:rPr>
        <w:br/>
        <w:t xml:space="preserve">Input was provided by these stakeholder groups in a variety of methods, most commonly in the form of face-to-face discussions, planned meetings, and regularly scheduled meetings. Technology was also utilized to communicate via telephone, the CDE website, and email. The tasks requested of these groups were related to the development of a new State Performance Plan, such as reviewing and establishing baselines and targets, assisting in determining an appropriate State-identified Measurable Result for the State Systemic Improvement Plan, provide input regarding a coherent set of improvement activities, and input into the likely efficacy of the strategies proposed that will assist local Administrative Units and the OSE in improving outcomes for students with disabilities. </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SPP/APR, the CDE consulted with the state advisory panel, the Colorado Special Education Advisory Council (CSEAC). In addition, the CDE also sought input from the content-specific advisory boards (e.g., preschool advisory council for Indicator 6 and 7, secondary transition task force for Indicator 14) as well as an advisory group made up of AU directors of special education.</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Following the submission of the FFY2018 SPP/APR to the U.S. Department of Education, the CDE posted the FFY2018 performance of each AU on the following website: </w:t>
      </w:r>
      <w:r w:rsidRPr="005C29F8">
        <w:rPr>
          <w:rFonts w:cs="Arial"/>
          <w:color w:val="000000" w:themeColor="text1"/>
          <w:szCs w:val="16"/>
        </w:rPr>
        <w:br/>
        <w:t xml:space="preserve">http://www.cde.state.co.us/cdesped/AUperformanceprofiles.asp </w:t>
      </w:r>
      <w:r w:rsidRPr="005C29F8">
        <w:rPr>
          <w:rFonts w:cs="Arial"/>
          <w:color w:val="000000" w:themeColor="text1"/>
          <w:szCs w:val="16"/>
        </w:rPr>
        <w:br/>
        <w:t>A complete and final copy of the State’s SPP/APR was also posted on the following website:</w:t>
      </w:r>
      <w:r w:rsidRPr="005C29F8">
        <w:rPr>
          <w:rFonts w:cs="Arial"/>
          <w:color w:val="000000" w:themeColor="text1"/>
          <w:szCs w:val="16"/>
        </w:rPr>
        <w:br/>
        <w:t>http://www.cde.state.co.us/cdesped/spp-apr</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Technical Assistance Accessed by the State in SY2019-20</w:t>
      </w:r>
      <w:r w:rsidRPr="005C29F8">
        <w:rPr>
          <w:rFonts w:cs="Arial"/>
          <w:color w:val="000000" w:themeColor="text1"/>
          <w:szCs w:val="16"/>
        </w:rPr>
        <w:br/>
        <w:t>In response to the States' Determination of Needs Assistance, we have accessed the following technical assistance.</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Results Driven Accountability</w:t>
      </w:r>
      <w:r w:rsidRPr="005C29F8">
        <w:rPr>
          <w:rFonts w:cs="Arial"/>
          <w:color w:val="000000" w:themeColor="text1"/>
          <w:szCs w:val="16"/>
        </w:rPr>
        <w:br/>
        <w:t>TA sources</w:t>
      </w:r>
      <w:r w:rsidRPr="005C29F8">
        <w:rPr>
          <w:rFonts w:cs="Arial"/>
          <w:color w:val="000000" w:themeColor="text1"/>
          <w:szCs w:val="16"/>
        </w:rPr>
        <w:br/>
        <w:t>• National Center for Systemic Improvement (NCSI)</w:t>
      </w:r>
      <w:r w:rsidRPr="005C29F8">
        <w:rPr>
          <w:rFonts w:cs="Arial"/>
          <w:color w:val="000000" w:themeColor="text1"/>
          <w:szCs w:val="16"/>
        </w:rPr>
        <w:br/>
        <w:t>•</w:t>
      </w:r>
      <w:r w:rsidRPr="005C29F8">
        <w:rPr>
          <w:rFonts w:cs="Arial"/>
          <w:color w:val="000000" w:themeColor="text1"/>
          <w:szCs w:val="16"/>
        </w:rPr>
        <w:tab/>
        <w:t xml:space="preserve">IDEA Data Center </w:t>
      </w:r>
      <w:r w:rsidRPr="005C29F8">
        <w:rPr>
          <w:rFonts w:cs="Arial"/>
          <w:color w:val="000000" w:themeColor="text1"/>
          <w:szCs w:val="16"/>
        </w:rPr>
        <w:br/>
        <w:t>• Office of Special Education Programs</w:t>
      </w:r>
      <w:r w:rsidRPr="005C29F8">
        <w:rPr>
          <w:rFonts w:cs="Arial"/>
          <w:color w:val="000000" w:themeColor="text1"/>
          <w:szCs w:val="16"/>
        </w:rPr>
        <w:br/>
      </w:r>
      <w:r w:rsidRPr="005C29F8">
        <w:rPr>
          <w:rFonts w:cs="Arial"/>
          <w:color w:val="000000" w:themeColor="text1"/>
          <w:szCs w:val="16"/>
        </w:rPr>
        <w:br/>
        <w:t xml:space="preserve">CO’s Action </w:t>
      </w:r>
      <w:r w:rsidRPr="005C29F8">
        <w:rPr>
          <w:rFonts w:cs="Arial"/>
          <w:color w:val="000000" w:themeColor="text1"/>
          <w:szCs w:val="16"/>
        </w:rPr>
        <w:br/>
        <w:t>• NSCI provided samples of states’ monitoring self-assessments and the educational benefit reviews. Based on these, the Colorado General Supervision and Monitoring Team evaluated processes and components of states’ systems. A comprehensive comparison of models was developed and presented to Colorado leadership. A proposed framework was developed and the implementation of the work of developing a new Colorado monitoring and supervision Facilitated Self-Assessment including Education Benefit Review was begun in July, 2020 with internal stakeholders.</w:t>
      </w:r>
      <w:r w:rsidRPr="005C29F8">
        <w:rPr>
          <w:rFonts w:cs="Arial"/>
          <w:color w:val="000000" w:themeColor="text1"/>
          <w:szCs w:val="16"/>
        </w:rPr>
        <w:br/>
        <w:t>• Given the TA from NCSI, the CDE refined the correction of noncompliance process to more closely follow OSEP memo 09-02.</w:t>
      </w:r>
      <w:r w:rsidRPr="005C29F8">
        <w:rPr>
          <w:rFonts w:cs="Arial"/>
          <w:color w:val="000000" w:themeColor="text1"/>
          <w:szCs w:val="16"/>
        </w:rPr>
        <w:br/>
        <w:t>• Per IDEA Data Center’s on-going support with significant disproportionality (e.g., peer-to-peer exchange), Colorado developed various resources that help AUs prevent significant disproportionality, as well as tools that guide the AUs identified as significantly disproportionate through the remedy process (e.g., review of policy, practice, and procedure, root-cause analysis, comprehensive coordinated early intervening services).</w:t>
      </w:r>
      <w:r w:rsidRPr="005C29F8">
        <w:rPr>
          <w:rFonts w:cs="Arial"/>
          <w:color w:val="000000" w:themeColor="text1"/>
          <w:szCs w:val="16"/>
        </w:rPr>
        <w:br/>
        <w:t>• Colorado submitted the FFY2018 SPP/APR after receiving TA from IDC and OSEP.</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Indicators 1, 2, 13, 14 (Graduation, Dropout, Transition Compliance, and Post School Outcomes)</w:t>
      </w:r>
      <w:r w:rsidRPr="005C29F8">
        <w:rPr>
          <w:rFonts w:cs="Arial"/>
          <w:color w:val="000000" w:themeColor="text1"/>
          <w:szCs w:val="16"/>
        </w:rPr>
        <w:br/>
        <w:t>TA sources</w:t>
      </w:r>
      <w:r w:rsidRPr="005C29F8">
        <w:rPr>
          <w:rFonts w:cs="Arial"/>
          <w:color w:val="000000" w:themeColor="text1"/>
          <w:szCs w:val="16"/>
        </w:rPr>
        <w:br/>
        <w:t>• National Technical Assistance Center on Transition (NTACT)</w:t>
      </w:r>
      <w:r w:rsidRPr="005C29F8">
        <w:rPr>
          <w:rFonts w:cs="Arial"/>
          <w:color w:val="000000" w:themeColor="text1"/>
          <w:szCs w:val="16"/>
        </w:rPr>
        <w:br/>
      </w:r>
      <w:r w:rsidRPr="005C29F8">
        <w:rPr>
          <w:rFonts w:cs="Arial"/>
          <w:color w:val="000000" w:themeColor="text1"/>
          <w:szCs w:val="16"/>
        </w:rPr>
        <w:br/>
        <w:t xml:space="preserve">CO’s Action </w:t>
      </w:r>
      <w:r w:rsidRPr="005C29F8">
        <w:rPr>
          <w:rFonts w:cs="Arial"/>
          <w:color w:val="000000" w:themeColor="text1"/>
          <w:szCs w:val="16"/>
        </w:rPr>
        <w:br/>
        <w:t>•</w:t>
      </w:r>
      <w:r w:rsidRPr="005C29F8">
        <w:rPr>
          <w:rFonts w:cs="Arial"/>
          <w:color w:val="000000" w:themeColor="text1"/>
          <w:szCs w:val="16"/>
        </w:rPr>
        <w:tab/>
        <w:t xml:space="preserve">Support to setup a framework to increase students with disabilities’ access to career technical education (CTE) programs </w:t>
      </w:r>
      <w:r w:rsidRPr="005C29F8">
        <w:rPr>
          <w:rFonts w:cs="Arial"/>
          <w:color w:val="000000" w:themeColor="text1"/>
          <w:szCs w:val="16"/>
        </w:rPr>
        <w:br/>
        <w:t xml:space="preserve"> o</w:t>
      </w:r>
      <w:r w:rsidRPr="005C29F8">
        <w:rPr>
          <w:rFonts w:cs="Arial"/>
          <w:color w:val="000000" w:themeColor="text1"/>
          <w:szCs w:val="16"/>
        </w:rPr>
        <w:tab/>
        <w:t>Developed a project that creates a partnership between CDE/ESSU and Colorado Community College System/CTE in Colorado to build a pipeline to career readiness success at the systemic level for students with disabilities engaged in CTE programming statewide with a focus on rural and underserved geographic areas of Colorado.</w:t>
      </w:r>
      <w:r w:rsidRPr="005C29F8">
        <w:rPr>
          <w:rFonts w:cs="Arial"/>
          <w:color w:val="000000" w:themeColor="text1"/>
          <w:szCs w:val="16"/>
        </w:rPr>
        <w:br/>
        <w:t xml:space="preserve"> •</w:t>
      </w:r>
      <w:r w:rsidRPr="005C29F8">
        <w:rPr>
          <w:rFonts w:cs="Arial"/>
          <w:color w:val="000000" w:themeColor="text1"/>
          <w:szCs w:val="16"/>
        </w:rPr>
        <w:tab/>
        <w:t>Assembled a core planning team</w:t>
      </w:r>
      <w:r w:rsidRPr="005C29F8">
        <w:rPr>
          <w:rFonts w:cs="Arial"/>
          <w:color w:val="000000" w:themeColor="text1"/>
          <w:szCs w:val="16"/>
        </w:rPr>
        <w:br/>
        <w:t xml:space="preserve"> •</w:t>
      </w:r>
      <w:r w:rsidRPr="005C29F8">
        <w:rPr>
          <w:rFonts w:cs="Arial"/>
          <w:color w:val="000000" w:themeColor="text1"/>
          <w:szCs w:val="16"/>
        </w:rPr>
        <w:tab/>
        <w:t xml:space="preserve">Developed an interest assessment for the field to determine interest in the project. </w:t>
      </w:r>
      <w:r w:rsidRPr="005C29F8">
        <w:rPr>
          <w:rFonts w:cs="Arial"/>
          <w:color w:val="000000" w:themeColor="text1"/>
          <w:szCs w:val="16"/>
        </w:rPr>
        <w:br/>
        <w:t xml:space="preserve"> •</w:t>
      </w:r>
      <w:r w:rsidRPr="005C29F8">
        <w:rPr>
          <w:rFonts w:cs="Arial"/>
          <w:color w:val="000000" w:themeColor="text1"/>
          <w:szCs w:val="16"/>
        </w:rPr>
        <w:tab/>
        <w:t xml:space="preserve">Provided an informational webinar to provide information to individuals who expressed interest in the project. </w:t>
      </w:r>
      <w:r w:rsidRPr="005C29F8">
        <w:rPr>
          <w:rFonts w:cs="Arial"/>
          <w:color w:val="000000" w:themeColor="text1"/>
          <w:szCs w:val="16"/>
        </w:rPr>
        <w:br/>
        <w:t xml:space="preserve"> •</w:t>
      </w:r>
      <w:r w:rsidRPr="005C29F8">
        <w:rPr>
          <w:rFonts w:cs="Arial"/>
          <w:color w:val="000000" w:themeColor="text1"/>
          <w:szCs w:val="16"/>
        </w:rPr>
        <w:tab/>
        <w:t>Set up meeting with NAPE discuss data dashboard and requirements for CDE.</w:t>
      </w:r>
      <w:r w:rsidRPr="005C29F8">
        <w:rPr>
          <w:rFonts w:cs="Arial"/>
          <w:color w:val="000000" w:themeColor="text1"/>
          <w:szCs w:val="16"/>
        </w:rPr>
        <w:br/>
        <w:t xml:space="preserve"> •</w:t>
      </w:r>
      <w:r w:rsidRPr="005C29F8">
        <w:rPr>
          <w:rFonts w:cs="Arial"/>
          <w:color w:val="000000" w:themeColor="text1"/>
          <w:szCs w:val="16"/>
        </w:rPr>
        <w:tab/>
        <w:t>The core planning team will be assembled to review CTE data, identify potential pilot sites based on data analysis and AU interest, and begin working on the project proposal.</w:t>
      </w:r>
      <w:r w:rsidRPr="005C29F8">
        <w:rPr>
          <w:rFonts w:cs="Arial"/>
          <w:color w:val="000000" w:themeColor="text1"/>
          <w:szCs w:val="16"/>
        </w:rPr>
        <w:br/>
        <w:t xml:space="preserve"> •</w:t>
      </w:r>
      <w:r w:rsidRPr="005C29F8">
        <w:rPr>
          <w:rFonts w:cs="Arial"/>
          <w:color w:val="000000" w:themeColor="text1"/>
          <w:szCs w:val="16"/>
        </w:rPr>
        <w:tab/>
        <w:t>Developed a proposal for submission to CDE leadership team.</w:t>
      </w:r>
      <w:r w:rsidRPr="005C29F8">
        <w:rPr>
          <w:rFonts w:cs="Arial"/>
          <w:color w:val="000000" w:themeColor="text1"/>
          <w:szCs w:val="16"/>
        </w:rPr>
        <w:br/>
        <w:t xml:space="preserve"> •</w:t>
      </w:r>
      <w:r w:rsidRPr="005C29F8">
        <w:rPr>
          <w:rFonts w:cs="Arial"/>
          <w:color w:val="000000" w:themeColor="text1"/>
          <w:szCs w:val="16"/>
        </w:rPr>
        <w:tab/>
        <w:t>Identified pilot sites, and working with NAPE to prepare for implementation of project SY 2021-2022</w:t>
      </w:r>
      <w:r w:rsidRPr="005C29F8">
        <w:rPr>
          <w:rFonts w:cs="Arial"/>
          <w:color w:val="000000" w:themeColor="text1"/>
          <w:szCs w:val="16"/>
        </w:rPr>
        <w:br/>
        <w:t>• Support and coaching on the postschool outcomes interview process</w:t>
      </w:r>
      <w:r w:rsidRPr="005C29F8">
        <w:rPr>
          <w:rFonts w:cs="Arial"/>
          <w:color w:val="000000" w:themeColor="text1"/>
          <w:szCs w:val="16"/>
        </w:rPr>
        <w:br/>
        <w:t xml:space="preserve"> </w:t>
      </w:r>
      <w:proofErr w:type="spellStart"/>
      <w:r w:rsidRPr="005C29F8">
        <w:rPr>
          <w:rFonts w:cs="Arial"/>
          <w:color w:val="000000" w:themeColor="text1"/>
          <w:szCs w:val="16"/>
        </w:rPr>
        <w:t>o</w:t>
      </w:r>
      <w:proofErr w:type="spellEnd"/>
      <w:r w:rsidRPr="005C29F8">
        <w:rPr>
          <w:rFonts w:cs="Arial"/>
          <w:color w:val="000000" w:themeColor="text1"/>
          <w:szCs w:val="16"/>
        </w:rPr>
        <w:tab/>
        <w:t>Redesigned PSO interview protocol</w:t>
      </w:r>
      <w:r w:rsidRPr="005C29F8">
        <w:rPr>
          <w:rFonts w:cs="Arial"/>
          <w:color w:val="000000" w:themeColor="text1"/>
          <w:szCs w:val="16"/>
        </w:rPr>
        <w:br/>
        <w:t xml:space="preserve"> o</w:t>
      </w:r>
      <w:r w:rsidRPr="005C29F8">
        <w:rPr>
          <w:rFonts w:cs="Arial"/>
          <w:color w:val="000000" w:themeColor="text1"/>
          <w:szCs w:val="16"/>
        </w:rPr>
        <w:tab/>
        <w:t>Used information to lead PSO stakeholder group discussions</w:t>
      </w:r>
      <w:r w:rsidRPr="005C29F8">
        <w:rPr>
          <w:rFonts w:cs="Arial"/>
          <w:color w:val="000000" w:themeColor="text1"/>
          <w:szCs w:val="16"/>
        </w:rPr>
        <w:br/>
        <w:t xml:space="preserve"> o</w:t>
      </w:r>
      <w:r w:rsidRPr="005C29F8">
        <w:rPr>
          <w:rFonts w:cs="Arial"/>
          <w:color w:val="000000" w:themeColor="text1"/>
          <w:szCs w:val="16"/>
        </w:rPr>
        <w:tab/>
        <w:t>Designed and delivered PSO interview training to the field</w:t>
      </w:r>
      <w:r w:rsidRPr="005C29F8">
        <w:rPr>
          <w:rFonts w:cs="Arial"/>
          <w:color w:val="000000" w:themeColor="text1"/>
          <w:szCs w:val="16"/>
        </w:rPr>
        <w:br/>
        <w:t xml:space="preserve"> o</w:t>
      </w:r>
      <w:r w:rsidRPr="005C29F8">
        <w:rPr>
          <w:rFonts w:cs="Arial"/>
          <w:color w:val="000000" w:themeColor="text1"/>
          <w:szCs w:val="16"/>
        </w:rPr>
        <w:tab/>
        <w:t>Designed website to include information provided by NTACT</w:t>
      </w:r>
      <w:r w:rsidRPr="005C29F8">
        <w:rPr>
          <w:rFonts w:cs="Arial"/>
          <w:color w:val="000000" w:themeColor="text1"/>
          <w:szCs w:val="16"/>
        </w:rPr>
        <w:br/>
        <w:t>• Provided training and resources regarding COVID supports</w:t>
      </w:r>
      <w:r w:rsidRPr="005C29F8">
        <w:rPr>
          <w:rFonts w:cs="Arial"/>
          <w:color w:val="000000" w:themeColor="text1"/>
          <w:szCs w:val="16"/>
        </w:rPr>
        <w:br/>
        <w:t xml:space="preserve"> o</w:t>
      </w:r>
      <w:r w:rsidRPr="005C29F8">
        <w:rPr>
          <w:rFonts w:cs="Arial"/>
          <w:color w:val="000000" w:themeColor="text1"/>
          <w:szCs w:val="16"/>
        </w:rPr>
        <w:tab/>
        <w:t>Webinar to provide support and resources to address needs in the field</w:t>
      </w:r>
      <w:r w:rsidRPr="005C29F8">
        <w:rPr>
          <w:rFonts w:cs="Arial"/>
          <w:color w:val="000000" w:themeColor="text1"/>
          <w:szCs w:val="16"/>
        </w:rPr>
        <w:br/>
        <w:t xml:space="preserve"> o</w:t>
      </w:r>
      <w:r w:rsidRPr="005C29F8">
        <w:rPr>
          <w:rFonts w:cs="Arial"/>
          <w:color w:val="000000" w:themeColor="text1"/>
          <w:szCs w:val="16"/>
        </w:rPr>
        <w:tab/>
        <w:t>Offered office hours to discuss challenges</w:t>
      </w:r>
      <w:r w:rsidRPr="005C29F8">
        <w:rPr>
          <w:rFonts w:cs="Arial"/>
          <w:color w:val="000000" w:themeColor="text1"/>
          <w:szCs w:val="16"/>
        </w:rPr>
        <w:br/>
        <w:t xml:space="preserve"> o</w:t>
      </w:r>
      <w:r w:rsidRPr="005C29F8">
        <w:rPr>
          <w:rFonts w:cs="Arial"/>
          <w:color w:val="000000" w:themeColor="text1"/>
          <w:szCs w:val="16"/>
        </w:rPr>
        <w:tab/>
        <w:t>Developed webpage to provide resources to the field</w:t>
      </w:r>
      <w:r w:rsidRPr="005C29F8">
        <w:rPr>
          <w:rFonts w:cs="Arial"/>
          <w:color w:val="000000" w:themeColor="text1"/>
          <w:szCs w:val="16"/>
        </w:rPr>
        <w:br/>
        <w:t>• Provided training and supports on postsecondary goals for students with significant support needs</w:t>
      </w:r>
      <w:r w:rsidRPr="005C29F8">
        <w:rPr>
          <w:rFonts w:cs="Arial"/>
          <w:color w:val="000000" w:themeColor="text1"/>
          <w:szCs w:val="16"/>
        </w:rPr>
        <w:br/>
        <w:t xml:space="preserve"> o</w:t>
      </w:r>
      <w:r w:rsidRPr="005C29F8">
        <w:rPr>
          <w:rFonts w:cs="Arial"/>
          <w:color w:val="000000" w:themeColor="text1"/>
          <w:szCs w:val="16"/>
        </w:rPr>
        <w:tab/>
        <w:t>Developed training webinar and resources to provide guidance on how to write postsecondary goals for students with significant support needs</w:t>
      </w:r>
      <w:r w:rsidRPr="005C29F8">
        <w:rPr>
          <w:rFonts w:cs="Arial"/>
          <w:color w:val="000000" w:themeColor="text1"/>
          <w:szCs w:val="16"/>
        </w:rPr>
        <w:br/>
        <w:t>• Ongoing coaching and support for State Toolkit for Examining Post-School Success (STEPSS)</w:t>
      </w:r>
      <w:r w:rsidRPr="005C29F8">
        <w:rPr>
          <w:rFonts w:cs="Arial"/>
          <w:color w:val="000000" w:themeColor="text1"/>
          <w:szCs w:val="16"/>
        </w:rPr>
        <w:br/>
        <w:t xml:space="preserve"> o</w:t>
      </w:r>
      <w:r w:rsidRPr="005C29F8">
        <w:rPr>
          <w:rFonts w:cs="Arial"/>
          <w:color w:val="000000" w:themeColor="text1"/>
          <w:szCs w:val="16"/>
        </w:rPr>
        <w:tab/>
        <w:t>Continued to support school districts who were in the implementation phase of STEPSS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Indicator 3 and SSIP: (Academic Achievement)</w:t>
      </w:r>
      <w:r w:rsidRPr="005C29F8">
        <w:rPr>
          <w:rFonts w:cs="Arial"/>
          <w:color w:val="000000" w:themeColor="text1"/>
          <w:szCs w:val="16"/>
        </w:rPr>
        <w:br/>
        <w:t>TA sources</w:t>
      </w:r>
      <w:r w:rsidRPr="005C29F8">
        <w:rPr>
          <w:rFonts w:cs="Arial"/>
          <w:color w:val="000000" w:themeColor="text1"/>
          <w:szCs w:val="16"/>
        </w:rPr>
        <w:br/>
      </w:r>
      <w:r w:rsidRPr="005C29F8">
        <w:rPr>
          <w:rFonts w:cs="Arial"/>
          <w:color w:val="000000" w:themeColor="text1"/>
          <w:szCs w:val="16"/>
        </w:rPr>
        <w:lastRenderedPageBreak/>
        <w:t>•</w:t>
      </w:r>
      <w:r w:rsidRPr="005C29F8">
        <w:rPr>
          <w:rFonts w:cs="Arial"/>
          <w:color w:val="000000" w:themeColor="text1"/>
          <w:szCs w:val="16"/>
        </w:rPr>
        <w:tab/>
        <w:t xml:space="preserve">State Implementation and Scaling-up of Evidence-based Practices (SISEP) (virtual &amp; in-person) </w:t>
      </w:r>
      <w:r w:rsidRPr="005C29F8">
        <w:rPr>
          <w:rFonts w:cs="Arial"/>
          <w:color w:val="000000" w:themeColor="text1"/>
          <w:szCs w:val="16"/>
        </w:rPr>
        <w:br/>
        <w:t>•</w:t>
      </w:r>
      <w:r w:rsidRPr="005C29F8">
        <w:rPr>
          <w:rFonts w:cs="Arial"/>
          <w:color w:val="000000" w:themeColor="text1"/>
          <w:szCs w:val="16"/>
        </w:rPr>
        <w:tab/>
        <w:t xml:space="preserve">Collaboration for Educator Effectiveness, Development, Accountability, and Reform (CEEDAR): Intensive Technical Assistance (virtual &amp; in-person) </w:t>
      </w:r>
      <w:r w:rsidRPr="005C29F8">
        <w:rPr>
          <w:rFonts w:cs="Arial"/>
          <w:color w:val="000000" w:themeColor="text1"/>
          <w:szCs w:val="16"/>
        </w:rPr>
        <w:br/>
        <w:t>•</w:t>
      </w:r>
      <w:r w:rsidRPr="005C29F8">
        <w:rPr>
          <w:rFonts w:cs="Arial"/>
          <w:color w:val="000000" w:themeColor="text1"/>
          <w:szCs w:val="16"/>
        </w:rPr>
        <w:tab/>
      </w:r>
      <w:proofErr w:type="spellStart"/>
      <w:r w:rsidRPr="005C29F8">
        <w:rPr>
          <w:rFonts w:cs="Arial"/>
          <w:color w:val="000000" w:themeColor="text1"/>
          <w:szCs w:val="16"/>
        </w:rPr>
        <w:t>WestEd</w:t>
      </w:r>
      <w:proofErr w:type="spellEnd"/>
      <w:r w:rsidRPr="005C29F8">
        <w:rPr>
          <w:rFonts w:cs="Arial"/>
          <w:color w:val="000000" w:themeColor="text1"/>
          <w:szCs w:val="16"/>
        </w:rPr>
        <w:t xml:space="preserve">: Targeted technical assistance (virtual and in-person) </w:t>
      </w:r>
      <w:r w:rsidRPr="005C29F8">
        <w:rPr>
          <w:rFonts w:cs="Arial"/>
          <w:color w:val="000000" w:themeColor="text1"/>
          <w:szCs w:val="16"/>
        </w:rPr>
        <w:br/>
      </w:r>
      <w:r w:rsidRPr="005C29F8">
        <w:rPr>
          <w:rFonts w:cs="Arial"/>
          <w:color w:val="000000" w:themeColor="text1"/>
          <w:szCs w:val="16"/>
        </w:rPr>
        <w:br/>
        <w:t xml:space="preserve">CO’s Action </w:t>
      </w:r>
      <w:r w:rsidRPr="005C29F8">
        <w:rPr>
          <w:rFonts w:cs="Arial"/>
          <w:color w:val="000000" w:themeColor="text1"/>
          <w:szCs w:val="16"/>
        </w:rPr>
        <w:br/>
        <w:t>•</w:t>
      </w:r>
      <w:r w:rsidRPr="005C29F8">
        <w:rPr>
          <w:rFonts w:cs="Arial"/>
          <w:color w:val="000000" w:themeColor="text1"/>
          <w:szCs w:val="16"/>
        </w:rPr>
        <w:tab/>
        <w:t xml:space="preserve">Updated Phase III of the SSIP (FFY 2019) </w:t>
      </w:r>
      <w:r w:rsidRPr="005C29F8">
        <w:rPr>
          <w:rFonts w:cs="Arial"/>
          <w:color w:val="000000" w:themeColor="text1"/>
          <w:szCs w:val="16"/>
        </w:rPr>
        <w:br/>
        <w:t>•</w:t>
      </w:r>
      <w:r w:rsidRPr="005C29F8">
        <w:rPr>
          <w:rFonts w:cs="Arial"/>
          <w:color w:val="000000" w:themeColor="text1"/>
          <w:szCs w:val="16"/>
        </w:rPr>
        <w:tab/>
        <w:t xml:space="preserve">Utilized the SISEP Implementation Science frameworks to inform next steps in the SSIP </w:t>
      </w:r>
      <w:r w:rsidRPr="005C29F8">
        <w:rPr>
          <w:rFonts w:cs="Arial"/>
          <w:color w:val="000000" w:themeColor="text1"/>
          <w:szCs w:val="16"/>
        </w:rPr>
        <w:br/>
        <w:t>•</w:t>
      </w:r>
      <w:r w:rsidRPr="005C29F8">
        <w:rPr>
          <w:rFonts w:cs="Arial"/>
          <w:color w:val="000000" w:themeColor="text1"/>
          <w:szCs w:val="16"/>
        </w:rPr>
        <w:tab/>
        <w:t xml:space="preserve">Continued syllabi review using the Innovation Configuration for K-5 Reading Instruction with Institutes of Higher Education and completed multiple crosswalks to literacy licensure standards to align programming to streamline professional learning between pre-service learning, new teacher learning, and professional learning. </w:t>
      </w:r>
      <w:r w:rsidRPr="005C29F8">
        <w:rPr>
          <w:rFonts w:cs="Arial"/>
          <w:color w:val="000000" w:themeColor="text1"/>
          <w:szCs w:val="16"/>
        </w:rPr>
        <w:br/>
        <w:t>•</w:t>
      </w:r>
      <w:r w:rsidRPr="005C29F8">
        <w:rPr>
          <w:rFonts w:cs="Arial"/>
          <w:color w:val="000000" w:themeColor="text1"/>
          <w:szCs w:val="16"/>
        </w:rPr>
        <w:tab/>
        <w:t xml:space="preserve">Developed crosswalks between the four domains of rapid school turnaround, especially focusing on Leadership for Rapid Improvement and Instructional Transformation regarding students with disabilities.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Indicator 6 &amp; 7: (Preschool Settings and Skills)</w:t>
      </w:r>
      <w:r w:rsidRPr="005C29F8">
        <w:rPr>
          <w:rFonts w:cs="Arial"/>
          <w:color w:val="000000" w:themeColor="text1"/>
          <w:szCs w:val="16"/>
        </w:rPr>
        <w:br/>
        <w:t>TA sources</w:t>
      </w:r>
      <w:r w:rsidRPr="005C29F8">
        <w:rPr>
          <w:rFonts w:cs="Arial"/>
          <w:color w:val="000000" w:themeColor="text1"/>
          <w:szCs w:val="16"/>
        </w:rPr>
        <w:br/>
        <w:t>•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 Center for IDEA Early Childhood Data Systems (</w:t>
      </w:r>
      <w:proofErr w:type="spellStart"/>
      <w:r w:rsidRPr="005C29F8">
        <w:rPr>
          <w:rFonts w:cs="Arial"/>
          <w:color w:val="000000" w:themeColor="text1"/>
          <w:szCs w:val="16"/>
        </w:rPr>
        <w:t>DaSy</w:t>
      </w:r>
      <w:proofErr w:type="spellEnd"/>
      <w:r w:rsidRPr="005C29F8">
        <w:rPr>
          <w:rFonts w:cs="Arial"/>
          <w:color w:val="000000" w:themeColor="text1"/>
          <w:szCs w:val="16"/>
        </w:rPr>
        <w:t>)</w:t>
      </w:r>
      <w:r w:rsidRPr="005C29F8">
        <w:rPr>
          <w:rFonts w:cs="Arial"/>
          <w:color w:val="000000" w:themeColor="text1"/>
          <w:szCs w:val="16"/>
        </w:rPr>
        <w:br/>
        <w:t>• ECTA/</w:t>
      </w:r>
      <w:proofErr w:type="spellStart"/>
      <w:r w:rsidRPr="005C29F8">
        <w:rPr>
          <w:rFonts w:cs="Arial"/>
          <w:color w:val="000000" w:themeColor="text1"/>
          <w:szCs w:val="16"/>
        </w:rPr>
        <w:t>DaSy</w:t>
      </w:r>
      <w:proofErr w:type="spellEnd"/>
      <w:r w:rsidRPr="005C29F8">
        <w:rPr>
          <w:rFonts w:cs="Arial"/>
          <w:color w:val="000000" w:themeColor="text1"/>
          <w:szCs w:val="16"/>
        </w:rPr>
        <w:t xml:space="preserve"> Child Outcomes Local Data Use Cohort</w:t>
      </w:r>
      <w:r w:rsidRPr="005C29F8">
        <w:rPr>
          <w:rFonts w:cs="Arial"/>
          <w:color w:val="000000" w:themeColor="text1"/>
          <w:szCs w:val="16"/>
        </w:rPr>
        <w:br/>
      </w:r>
      <w:r w:rsidRPr="005C29F8">
        <w:rPr>
          <w:rFonts w:cs="Arial"/>
          <w:color w:val="000000" w:themeColor="text1"/>
          <w:szCs w:val="16"/>
        </w:rPr>
        <w:br/>
        <w:t xml:space="preserve">CO’s Action </w:t>
      </w:r>
      <w:r w:rsidRPr="005C29F8">
        <w:rPr>
          <w:rFonts w:cs="Arial"/>
          <w:color w:val="000000" w:themeColor="text1"/>
          <w:szCs w:val="16"/>
        </w:rPr>
        <w:br/>
        <w:t xml:space="preserve">• Using the </w:t>
      </w:r>
      <w:proofErr w:type="spellStart"/>
      <w:r w:rsidRPr="005C29F8">
        <w:rPr>
          <w:rFonts w:cs="Arial"/>
          <w:color w:val="000000" w:themeColor="text1"/>
          <w:szCs w:val="16"/>
        </w:rPr>
        <w:t>DaSy</w:t>
      </w:r>
      <w:proofErr w:type="spellEnd"/>
      <w:r w:rsidRPr="005C29F8">
        <w:rPr>
          <w:rFonts w:cs="Arial"/>
          <w:color w:val="000000" w:themeColor="text1"/>
          <w:szCs w:val="16"/>
        </w:rPr>
        <w:t xml:space="preserve"> Center’s technical expertise, Colorado was able to work with assessment vendors to set their automatic conversion algorithms for Indicator 7 reporting</w:t>
      </w:r>
      <w:r w:rsidRPr="005C29F8">
        <w:rPr>
          <w:rFonts w:cs="Arial"/>
          <w:color w:val="000000" w:themeColor="text1"/>
          <w:szCs w:val="16"/>
        </w:rPr>
        <w:br/>
        <w:t xml:space="preserve">• With help from the </w:t>
      </w:r>
      <w:proofErr w:type="spellStart"/>
      <w:r w:rsidRPr="005C29F8">
        <w:rPr>
          <w:rFonts w:cs="Arial"/>
          <w:color w:val="000000" w:themeColor="text1"/>
          <w:szCs w:val="16"/>
        </w:rPr>
        <w:t>DaSy</w:t>
      </w:r>
      <w:proofErr w:type="spellEnd"/>
      <w:r w:rsidRPr="005C29F8">
        <w:rPr>
          <w:rFonts w:cs="Arial"/>
          <w:color w:val="000000" w:themeColor="text1"/>
          <w:szCs w:val="16"/>
        </w:rPr>
        <w:t xml:space="preserve"> Center, Colorado redesigned its rubric/criteria used for selecting preschool assessments. Colorado subsequently was able to use the rubric/criteria to select vendors for preschool assessment list.</w:t>
      </w:r>
      <w:r w:rsidRPr="005C29F8">
        <w:rPr>
          <w:rFonts w:cs="Arial"/>
          <w:color w:val="000000" w:themeColor="text1"/>
          <w:szCs w:val="16"/>
        </w:rPr>
        <w:br/>
        <w:t xml:space="preserve">• Through participation in the GOLD Learning Community, a peer learning community facilitated by </w:t>
      </w:r>
      <w:proofErr w:type="spellStart"/>
      <w:r w:rsidRPr="005C29F8">
        <w:rPr>
          <w:rFonts w:cs="Arial"/>
          <w:color w:val="000000" w:themeColor="text1"/>
          <w:szCs w:val="16"/>
        </w:rPr>
        <w:t>DaSy</w:t>
      </w:r>
      <w:proofErr w:type="spellEnd"/>
      <w:r w:rsidRPr="005C29F8">
        <w:rPr>
          <w:rFonts w:cs="Arial"/>
          <w:color w:val="000000" w:themeColor="text1"/>
          <w:szCs w:val="16"/>
        </w:rPr>
        <w:t>, Colorado was able to stay abreast of assessment issues and consult with other states around Indicator 7 data patterns resulting from the GOLD assessment tool.</w:t>
      </w:r>
      <w:r w:rsidRPr="005C29F8">
        <w:rPr>
          <w:rFonts w:cs="Arial"/>
          <w:color w:val="000000" w:themeColor="text1"/>
          <w:szCs w:val="16"/>
        </w:rPr>
        <w:br/>
        <w:t>• Colorado participates in the Teaching Strategies Special Education Council Convening to analyze thresholds GOLD uses to determine age-appropriate functioning of children assessed with the tool.</w:t>
      </w:r>
      <w:r w:rsidRPr="005C29F8">
        <w:rPr>
          <w:rFonts w:cs="Arial"/>
          <w:color w:val="000000" w:themeColor="text1"/>
          <w:szCs w:val="16"/>
        </w:rPr>
        <w:br/>
        <w:t>• Through participation in the Child Outcomes Data Use Cohort, Colorado is able to work within the cohort with family and local administrative unit representatives to identify critical questions for Preschool Outcomes and promote data use in local communities.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Indicator 8: (Parent Involvement)</w:t>
      </w:r>
      <w:r w:rsidRPr="005C29F8">
        <w:rPr>
          <w:rFonts w:cs="Arial"/>
          <w:color w:val="000000" w:themeColor="text1"/>
          <w:szCs w:val="16"/>
        </w:rPr>
        <w:br/>
        <w:t>TA sources</w:t>
      </w:r>
      <w:r w:rsidRPr="005C29F8">
        <w:rPr>
          <w:rFonts w:cs="Arial"/>
          <w:color w:val="000000" w:themeColor="text1"/>
          <w:szCs w:val="16"/>
        </w:rPr>
        <w:br/>
        <w:t>• IDEA Data Center</w:t>
      </w:r>
      <w:r w:rsidRPr="005C29F8">
        <w:rPr>
          <w:rFonts w:cs="Arial"/>
          <w:color w:val="000000" w:themeColor="text1"/>
          <w:szCs w:val="16"/>
        </w:rPr>
        <w:br/>
      </w:r>
      <w:r w:rsidRPr="005C29F8">
        <w:rPr>
          <w:rFonts w:cs="Arial"/>
          <w:color w:val="000000" w:themeColor="text1"/>
          <w:szCs w:val="16"/>
        </w:rPr>
        <w:br/>
        <w:t xml:space="preserve">CO’s Action </w:t>
      </w:r>
      <w:r w:rsidRPr="005C29F8">
        <w:rPr>
          <w:rFonts w:cs="Arial"/>
          <w:color w:val="000000" w:themeColor="text1"/>
          <w:szCs w:val="16"/>
        </w:rPr>
        <w:br/>
        <w:t>•</w:t>
      </w:r>
      <w:r w:rsidRPr="005C29F8">
        <w:rPr>
          <w:rFonts w:cs="Arial"/>
          <w:color w:val="000000" w:themeColor="text1"/>
          <w:szCs w:val="16"/>
        </w:rPr>
        <w:tab/>
        <w:t xml:space="preserve">Colorado developed a new parent survey that measures and promotes parent involvement, as well as fulfills the CDE’s requirements for Indicator 8. The survey was developed with the help from the IDEA Data Center during SY2018-19 and was used to collect the data during SY2019-20.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Dispute Resolution</w:t>
      </w:r>
      <w:r w:rsidRPr="005C29F8">
        <w:rPr>
          <w:rFonts w:cs="Arial"/>
          <w:color w:val="000000" w:themeColor="text1"/>
          <w:szCs w:val="16"/>
        </w:rPr>
        <w:br/>
        <w:t>TA sources</w:t>
      </w:r>
      <w:r w:rsidRPr="005C29F8">
        <w:rPr>
          <w:rFonts w:cs="Arial"/>
          <w:color w:val="000000" w:themeColor="text1"/>
          <w:szCs w:val="16"/>
        </w:rPr>
        <w:br/>
        <w:t xml:space="preserve">• The CDE participates in the TAESE Dispute Resolution quarterly conference calls for State Complaints Officers, Mediators and Due Process Hearing Officers/Administrative Law Judges. State Compliant Officers and SEA staff participate on the State Complaints call; SEA staff and contract mediators participate on the Mediators call; </w:t>
      </w:r>
      <w:proofErr w:type="gramStart"/>
      <w:r w:rsidRPr="005C29F8">
        <w:rPr>
          <w:rFonts w:cs="Arial"/>
          <w:color w:val="000000" w:themeColor="text1"/>
          <w:szCs w:val="16"/>
        </w:rPr>
        <w:t>and,</w:t>
      </w:r>
      <w:proofErr w:type="gramEnd"/>
      <w:r w:rsidRPr="005C29F8">
        <w:rPr>
          <w:rFonts w:cs="Arial"/>
          <w:color w:val="000000" w:themeColor="text1"/>
          <w:szCs w:val="16"/>
        </w:rPr>
        <w:t xml:space="preserve"> SEA staff and ALJs participate on the Due Process call.</w:t>
      </w:r>
      <w:r w:rsidRPr="005C29F8">
        <w:rPr>
          <w:rFonts w:cs="Arial"/>
          <w:color w:val="000000" w:themeColor="text1"/>
          <w:szCs w:val="16"/>
        </w:rPr>
        <w:br/>
        <w:t xml:space="preserve">CO’s Action </w:t>
      </w:r>
      <w:r w:rsidRPr="005C29F8">
        <w:rPr>
          <w:rFonts w:cs="Arial"/>
          <w:color w:val="000000" w:themeColor="text1"/>
          <w:szCs w:val="16"/>
        </w:rPr>
        <w:br/>
        <w:t>•</w:t>
      </w:r>
      <w:r w:rsidRPr="005C29F8">
        <w:rPr>
          <w:rFonts w:cs="Arial"/>
          <w:color w:val="000000" w:themeColor="text1"/>
          <w:szCs w:val="16"/>
        </w:rPr>
        <w:tab/>
        <w:t xml:space="preserve">Case law and professional resources are utilized by participants to assist in conducting effective and legally sound state complaint investigations, mediations, and due process hearings. </w:t>
      </w:r>
      <w:r w:rsidRPr="005C29F8">
        <w:rPr>
          <w:rFonts w:cs="Arial"/>
          <w:color w:val="000000" w:themeColor="text1"/>
          <w:szCs w:val="16"/>
        </w:rPr>
        <w:br/>
      </w:r>
      <w:r w:rsidRPr="005C29F8">
        <w:rPr>
          <w:rFonts w:cs="Arial"/>
          <w:color w:val="000000" w:themeColor="text1"/>
          <w:szCs w:val="16"/>
        </w:rPr>
        <w:br/>
        <w:t>Data Quality</w:t>
      </w:r>
      <w:r w:rsidRPr="005C29F8">
        <w:rPr>
          <w:rFonts w:cs="Arial"/>
          <w:color w:val="000000" w:themeColor="text1"/>
          <w:szCs w:val="16"/>
        </w:rPr>
        <w:br/>
        <w:t>TA sources</w:t>
      </w:r>
      <w:r w:rsidRPr="005C29F8">
        <w:rPr>
          <w:rFonts w:cs="Arial"/>
          <w:color w:val="000000" w:themeColor="text1"/>
          <w:szCs w:val="16"/>
        </w:rPr>
        <w:br/>
        <w:t>• IDEA Data Center</w:t>
      </w:r>
      <w:r w:rsidRPr="005C29F8">
        <w:rPr>
          <w:rFonts w:cs="Arial"/>
          <w:color w:val="000000" w:themeColor="text1"/>
          <w:szCs w:val="16"/>
        </w:rPr>
        <w:br/>
        <w:t>• OSEP</w:t>
      </w:r>
      <w:r w:rsidRPr="005C29F8">
        <w:rPr>
          <w:rFonts w:cs="Arial"/>
          <w:color w:val="000000" w:themeColor="text1"/>
          <w:szCs w:val="16"/>
        </w:rPr>
        <w:br/>
        <w:t xml:space="preserve">CO’s Action </w:t>
      </w:r>
      <w:r w:rsidRPr="005C29F8">
        <w:rPr>
          <w:rFonts w:cs="Arial"/>
          <w:color w:val="000000" w:themeColor="text1"/>
          <w:szCs w:val="16"/>
        </w:rPr>
        <w:br/>
        <w:t>• IDC and OSEP’s data collection webinars have helped Colorado fulfill the federal data reporting requirements with high-quality data</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p>
    <w:p w14:paraId="53B509C2" w14:textId="7458BB00" w:rsidR="00CE6EB0" w:rsidRPr="0033429D" w:rsidRDefault="00684B51" w:rsidP="008645AD">
      <w:pPr>
        <w:pStyle w:val="Heading2"/>
      </w:pPr>
      <w:r w:rsidRPr="0033429D">
        <w:t>Intro - Required Actions</w:t>
      </w:r>
    </w:p>
    <w:p w14:paraId="4593FA49" w14:textId="771BF4D5" w:rsidR="000C24C2"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068C7E80" w14:textId="2793A4B9" w:rsidR="00993834" w:rsidRDefault="00993834" w:rsidP="001F692C">
      <w:pPr>
        <w:rPr>
          <w:rFonts w:cs="Arial"/>
          <w:color w:val="000000" w:themeColor="text1"/>
          <w:szCs w:val="16"/>
        </w:rPr>
      </w:pPr>
    </w:p>
    <w:p w14:paraId="6B8B38F0" w14:textId="77777777" w:rsidR="00993834" w:rsidRDefault="00993834" w:rsidP="001F692C">
      <w:pPr>
        <w:rPr>
          <w:rFonts w:cs="Arial"/>
          <w:color w:val="000000" w:themeColor="text1"/>
          <w:szCs w:val="16"/>
        </w:rPr>
      </w:pPr>
    </w:p>
    <w:p w14:paraId="12A9DAAA" w14:textId="2088775C" w:rsidR="00993834" w:rsidRDefault="00993834" w:rsidP="005947A5">
      <w:pPr>
        <w:pStyle w:val="Heading2"/>
      </w:pPr>
      <w:r w:rsidRPr="0033429D">
        <w:lastRenderedPageBreak/>
        <w:t xml:space="preserve">Intro - </w:t>
      </w:r>
      <w:r>
        <w:t>State attachments</w:t>
      </w:r>
    </w:p>
    <w:p w14:paraId="2E57B9D9" w14:textId="768180DC" w:rsidR="00993834" w:rsidRDefault="00993834" w:rsidP="00993834"/>
    <w:bookmarkStart w:id="2" w:name="_MON_1688296605"/>
    <w:bookmarkEnd w:id="2"/>
    <w:p w14:paraId="61397F9E" w14:textId="540C435B" w:rsidR="00993834" w:rsidRPr="00993834" w:rsidRDefault="00484BF3" w:rsidP="00993834">
      <w:r>
        <w:object w:dxaOrig="1508" w:dyaOrig="983" w14:anchorId="48538A07">
          <v:shape id="_x0000_i1026" type="#_x0000_t75" alt="CO- General Supervision System" style="width:75.5pt;height:49pt" o:ole="">
            <v:imagedata r:id="rId12" o:title=""/>
          </v:shape>
          <o:OLEObject Type="Embed" ProgID="Word.Document.12" ShapeID="_x0000_i1026" DrawAspect="Icon" ObjectID="_1689082636" r:id="rId13">
            <o:FieldCodes>\s</o:FieldCodes>
          </o:OLEObject>
        </w:object>
      </w:r>
    </w:p>
    <w:p w14:paraId="0C110EE6" w14:textId="05754621" w:rsidR="00993834" w:rsidRDefault="00993834" w:rsidP="00993834"/>
    <w:p w14:paraId="42393C4C" w14:textId="288F8EEA" w:rsidR="00D37BF0" w:rsidRPr="005C29F8" w:rsidRDefault="00D37BF0">
      <w:pPr>
        <w:spacing w:before="0" w:after="200" w:line="276" w:lineRule="auto"/>
        <w:rPr>
          <w:rFonts w:eastAsiaTheme="majorEastAsia" w:cs="Arial"/>
          <w:b/>
          <w:bCs/>
          <w:color w:val="000000" w:themeColor="text1"/>
          <w:szCs w:val="16"/>
        </w:rPr>
      </w:pPr>
    </w:p>
    <w:p w14:paraId="42A0FEDA" w14:textId="77777777" w:rsidR="008F6591" w:rsidRDefault="008F6591">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38F1108C" w14:textId="6163898E" w:rsidR="00EB0146"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6D8D2A0B" w14:textId="77777777" w:rsidR="00DD4F1E" w:rsidRPr="00484BF3" w:rsidRDefault="00DD4F1E" w:rsidP="00484BF3"/>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3"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3"/>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2017</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75.43%</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73.40%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75.00%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76.60%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54.63%</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53.78%</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57.24%</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75.43%</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74.12%</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78.20%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Colorado’s Stakeholder Consultation and Engagement in State Plan Development:</w:t>
      </w:r>
      <w:r w:rsidRPr="005C29F8">
        <w:rPr>
          <w:rFonts w:cs="Arial"/>
          <w:color w:val="000000" w:themeColor="text1"/>
          <w:szCs w:val="16"/>
        </w:rPr>
        <w:br/>
      </w:r>
      <w:r w:rsidRPr="005C29F8">
        <w:rPr>
          <w:rFonts w:cs="Arial"/>
          <w:color w:val="000000" w:themeColor="text1"/>
          <w:szCs w:val="16"/>
        </w:rPr>
        <w:br/>
        <w:t>The Colorado Department of Education (CDE) recognizes that ongoing and meaningful stakeholder engagement is essential to the effective development and successful implementation of Colorado’s Every Student Succeeds Act (ESSA) state plan on behalf of Colorado students. CDE is committed to providing multiple avenues and opportunities for interested individuals and organizations to review the decision points, options, recommendations, and drafts and provide feedback throughout the design and development of Colorado’s ESSA plan. In addition, CDE is committed to making the stakeholder consultation and plan development process as meaningful and transparent as possible. These efforts included frequent and widely disseminated updates on the process, timelines, and opportunities to engage at different stages and levels of plan development.</w:t>
      </w:r>
      <w:r w:rsidRPr="005C29F8">
        <w:rPr>
          <w:rFonts w:cs="Arial"/>
          <w:color w:val="000000" w:themeColor="text1"/>
          <w:szCs w:val="16"/>
        </w:rPr>
        <w:br/>
      </w:r>
      <w:r w:rsidRPr="005C29F8">
        <w:rPr>
          <w:rFonts w:cs="Arial"/>
          <w:color w:val="000000" w:themeColor="text1"/>
          <w:szCs w:val="16"/>
        </w:rPr>
        <w:br/>
        <w:t>Colorado’s roadmap in support of effective stakeholder consultation included the following overarching strategies to promote engagement and participation opportunities: Building awareness and establishing a variety of communication channels with schools, districts, and the public through online and virtual engagement; Meeting with stakeholder groups throughout the plan development process, including, but not limited to: a statewide Listening Tour, participation opportunities in ESSA Committees, and multiple recurring meetings with critical education partners; Posting plan drafts and decision points for public input and comment prior to submission to USDE; Developing a formalized internal process to incorporate and address stakeholder feedback as appropriate; and Creating a system of continuous feedback to remove any barriers that could prevent broad, meaningful, and authentic engagement.</w:t>
      </w:r>
      <w:r w:rsidRPr="005C29F8">
        <w:rPr>
          <w:rFonts w:cs="Arial"/>
          <w:color w:val="000000" w:themeColor="text1"/>
          <w:szCs w:val="16"/>
        </w:rPr>
        <w:br/>
      </w:r>
      <w:r w:rsidRPr="005C29F8">
        <w:rPr>
          <w:rFonts w:cs="Arial"/>
          <w:color w:val="000000" w:themeColor="text1"/>
          <w:szCs w:val="16"/>
        </w:rPr>
        <w:br/>
        <w:t>Stakeholder Meetings and Engagement with Critical Partners through Plan Development:</w:t>
      </w:r>
      <w:r w:rsidRPr="005C29F8">
        <w:rPr>
          <w:rFonts w:cs="Arial"/>
          <w:color w:val="000000" w:themeColor="text1"/>
          <w:szCs w:val="16"/>
        </w:rPr>
        <w:br/>
      </w:r>
      <w:r w:rsidRPr="005C29F8">
        <w:rPr>
          <w:rFonts w:cs="Arial"/>
          <w:color w:val="000000" w:themeColor="text1"/>
          <w:szCs w:val="16"/>
        </w:rPr>
        <w:b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 statewide ESSA Listening Tour was a first step towards gathering broad and geographically diverse input and feedback from across the state on how Colorado should implement vital components of 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circled back to the public by posting a draft plan for public review and comments. Through all steps, CDE </w:t>
      </w:r>
      <w:r w:rsidRPr="005C29F8">
        <w:rPr>
          <w:rFonts w:cs="Arial"/>
          <w:color w:val="000000" w:themeColor="text1"/>
          <w:szCs w:val="16"/>
        </w:rPr>
        <w:lastRenderedPageBreak/>
        <w:t>consulted with critical education partners and the State Board of Education.</w:t>
      </w:r>
      <w:r w:rsidRPr="005C29F8">
        <w:rPr>
          <w:rFonts w:cs="Arial"/>
          <w:color w:val="000000" w:themeColor="text1"/>
          <w:szCs w:val="16"/>
        </w:rPr>
        <w:br/>
      </w:r>
      <w:r w:rsidRPr="005C29F8">
        <w:rPr>
          <w:rFonts w:cs="Arial"/>
          <w:color w:val="000000" w:themeColor="text1"/>
          <w:szCs w:val="16"/>
        </w:rPr>
        <w:br/>
        <w:t xml:space="preserve">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advisory groups, and other interested parties. CDE also engaged with specific constituency groups and liaisons, such as Head Start, McKinney-Vento, Gifted Education State Advisory Committee, Youth Council, Arts360, Adult Education, the Colorado Special Education Advisory Committee, IDEA, and Native Americans, for their thoughts, ideas, and feedback. The conversation with our Native American constituents has led to larger conversations and consultation with Colorado tribal groups (See the section on “Native American Tribal Consultation” for more information on this process.). </w:t>
      </w:r>
      <w:r w:rsidRPr="005C29F8">
        <w:rPr>
          <w:rFonts w:cs="Arial"/>
          <w:color w:val="000000" w:themeColor="text1"/>
          <w:szCs w:val="16"/>
        </w:rPr>
        <w:br/>
      </w:r>
      <w:r w:rsidRPr="005C29F8">
        <w:rPr>
          <w:rFonts w:cs="Arial"/>
          <w:color w:val="000000" w:themeColor="text1"/>
          <w:szCs w:val="16"/>
        </w:rPr>
        <w:br/>
        <w:t>Additional information can be found at:</w:t>
      </w:r>
      <w:r w:rsidRPr="005C29F8">
        <w:rPr>
          <w:rFonts w:cs="Arial"/>
          <w:color w:val="000000" w:themeColor="text1"/>
          <w:szCs w:val="16"/>
        </w:rPr>
        <w:br/>
        <w:t xml:space="preserve">http://www.cde.state.co.us/fedprograms/essa </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 xml:space="preserve">Colorado’s SPP/APR FFY2019 target aligns with Colorado’s ESSA plan. </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2195D702">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2195D702">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5CD32780" w:rsidR="00866B4D" w:rsidRPr="005C29F8" w:rsidRDefault="72713D25" w:rsidP="2195D702">
            <w:pPr>
              <w:jc w:val="center"/>
              <w:rPr>
                <w:rFonts w:eastAsia="Calibri"/>
                <w:color w:val="000000" w:themeColor="text1"/>
                <w:szCs w:val="16"/>
              </w:rPr>
            </w:pPr>
            <w:r w:rsidRPr="2195D702">
              <w:rPr>
                <w:rFonts w:cs="Arial"/>
                <w:color w:val="000000" w:themeColor="text1"/>
              </w:rPr>
              <w:t>*</w:t>
            </w:r>
            <w:bookmarkStart w:id="4" w:name="_Ref78273198"/>
            <w:r w:rsidR="007101DA">
              <w:rPr>
                <w:rStyle w:val="FootnoteReference"/>
                <w:rFonts w:cs="Arial"/>
                <w:color w:val="000000" w:themeColor="text1"/>
              </w:rPr>
              <w:footnoteReference w:id="2"/>
            </w:r>
            <w:bookmarkEnd w:id="4"/>
          </w:p>
        </w:tc>
      </w:tr>
      <w:tr w:rsidR="005C29F8" w:rsidRPr="005C29F8" w14:paraId="2E9BAC4B" w14:textId="77777777" w:rsidTr="2195D702">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6,398</w:t>
            </w:r>
          </w:p>
        </w:tc>
      </w:tr>
      <w:tr w:rsidR="005C29F8" w:rsidRPr="005C29F8" w14:paraId="032776B0" w14:textId="77777777" w:rsidTr="2195D702">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76.50%</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2195D702">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2195D702">
        <w:trPr>
          <w:trHeight w:val="340"/>
        </w:trPr>
        <w:tc>
          <w:tcPr>
            <w:tcW w:w="828" w:type="pct"/>
            <w:shd w:val="clear" w:color="auto" w:fill="auto"/>
            <w:vAlign w:val="center"/>
          </w:tcPr>
          <w:p w14:paraId="70B1C138" w14:textId="29A5C35F" w:rsidR="0098478C" w:rsidRPr="005C29F8" w:rsidRDefault="7499C655" w:rsidP="2195D702">
            <w:pPr>
              <w:jc w:val="center"/>
              <w:rPr>
                <w:rFonts w:cs="Arial"/>
                <w:color w:val="000000" w:themeColor="text1"/>
              </w:rPr>
            </w:pPr>
            <w:r w:rsidRPr="2195D702">
              <w:rPr>
                <w:rFonts w:cs="Arial"/>
                <w:color w:val="000000" w:themeColor="text1"/>
              </w:rPr>
              <w:t>*</w:t>
            </w:r>
            <w:r w:rsidR="007E3C78" w:rsidRPr="007E3C78">
              <w:rPr>
                <w:rFonts w:cs="Arial"/>
                <w:color w:val="000000" w:themeColor="text1"/>
                <w:vertAlign w:val="superscript"/>
              </w:rPr>
              <w:fldChar w:fldCharType="begin"/>
            </w:r>
            <w:r w:rsidR="007E3C78" w:rsidRPr="007E3C78">
              <w:rPr>
                <w:rFonts w:cs="Arial"/>
                <w:color w:val="000000" w:themeColor="text1"/>
                <w:vertAlign w:val="superscript"/>
              </w:rPr>
              <w:instrText xml:space="preserve"> NOTEREF _Ref78273198 \h </w:instrText>
            </w:r>
            <w:r w:rsidR="007E3C78">
              <w:rPr>
                <w:rFonts w:cs="Arial"/>
                <w:color w:val="000000" w:themeColor="text1"/>
                <w:vertAlign w:val="superscript"/>
              </w:rPr>
              <w:instrText xml:space="preserve"> \* MERGEFORMAT </w:instrText>
            </w:r>
            <w:r w:rsidR="007E3C78" w:rsidRPr="007E3C78">
              <w:rPr>
                <w:rFonts w:cs="Arial"/>
                <w:color w:val="000000" w:themeColor="text1"/>
                <w:vertAlign w:val="superscript"/>
              </w:rPr>
            </w:r>
            <w:r w:rsidR="007E3C78" w:rsidRPr="007E3C78">
              <w:rPr>
                <w:rFonts w:cs="Arial"/>
                <w:color w:val="000000" w:themeColor="text1"/>
                <w:vertAlign w:val="superscript"/>
              </w:rPr>
              <w:fldChar w:fldCharType="separate"/>
            </w:r>
            <w:r w:rsidR="007E3C78" w:rsidRPr="007E3C78">
              <w:rPr>
                <w:rFonts w:cs="Arial"/>
                <w:color w:val="000000" w:themeColor="text1"/>
                <w:vertAlign w:val="superscript"/>
              </w:rPr>
              <w:t>1</w:t>
            </w:r>
            <w:r w:rsidR="007E3C78" w:rsidRPr="007E3C78">
              <w:rPr>
                <w:rFonts w:cs="Arial"/>
                <w:color w:val="000000" w:themeColor="text1"/>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6,398</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74.12%</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78.20%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76.50%</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7</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Under Colorado law, “each school district board of education retains the authority to develop its own unique high school graduation requirements, so long as those local high school graduation requirements meet or exceed any minimum standards or basic core competencies or skills identified in the comprehensive set of guidelines for high school graduation developed by the state board pursuant to this paragraph.” 22-2-106(</w:t>
      </w:r>
      <w:proofErr w:type="gramStart"/>
      <w:r w:rsidRPr="005C29F8">
        <w:rPr>
          <w:rFonts w:cs="Arial"/>
          <w:color w:val="000000" w:themeColor="text1"/>
          <w:szCs w:val="16"/>
        </w:rPr>
        <w:t>1)(</w:t>
      </w:r>
      <w:proofErr w:type="gramEnd"/>
      <w:r w:rsidRPr="005C29F8">
        <w:rPr>
          <w:rFonts w:cs="Arial"/>
          <w:color w:val="000000" w:themeColor="text1"/>
          <w:szCs w:val="16"/>
        </w:rPr>
        <w:t xml:space="preserve">a.5) C.R.S. There are no specific courses, or numbers of courses, required by the state’s graduation guidelines, and there are no legislated course requirements other than one course in Civics: “Satisfactory completion of a course on the civil government of the United States and the state of Colorado . . . shall be a condition of high school graduation in the public schools of this state.” 22-1-104 (3)(a) C.R.S. </w:t>
      </w:r>
      <w:r w:rsidRPr="005C29F8">
        <w:rPr>
          <w:rFonts w:cs="Arial"/>
          <w:color w:val="000000" w:themeColor="text1"/>
          <w:szCs w:val="16"/>
        </w:rPr>
        <w:br/>
        <w:t>Youth with IEPs must meet the same requirements as youth without IEPs in order to graduate with a regular high school diploma.</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30.02%</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25.20%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25.20%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25.20%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24.20%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23.20%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25.43%</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23.02%</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23.62%</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22.13%</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22.17%</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23.20%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Stakeholder input was gathered from a variety of meetings and in multiple contexts across the state. To better focus and coordinate efforts, CDE established and expanded a comprehensive Unit of Dropout Prevention and Student Engagement. This unit is made up of six programs and initiatives including Colorado Graduation Pathways, Expelled and At-Risk Student Services, Foster Care Education, School Counselor Corps, 21st Century Community Learning Center, and McKinney-Vento Education for Homeless Youth. Staff members of the Exceptional Student Services Unit have been active participants in the efforts of the Dropout Prevention Unit by the sharing of information, resources, and alignment of the Individual Career and Academic Plan (ICAP) requirements with current IEP activities and practices, development and dissemination of materials, cross-training, and facilitating involvement of special education providers at the local level. Input has been gathered from the Dropout Prevention Unit regarding dropout rate for students with disabilities and establishing rigorous and attainable targets.</w:t>
      </w:r>
      <w:r w:rsidRPr="005C29F8">
        <w:rPr>
          <w:rFonts w:cs="Arial"/>
          <w:color w:val="000000" w:themeColor="text1"/>
          <w:szCs w:val="16"/>
        </w:rPr>
        <w:br/>
      </w:r>
      <w:r w:rsidRPr="005C29F8">
        <w:rPr>
          <w:rFonts w:cs="Arial"/>
          <w:color w:val="000000" w:themeColor="text1"/>
          <w:szCs w:val="16"/>
        </w:rPr>
        <w:br/>
        <w:t xml:space="preserve">Another Stakeholder group that provided input to the targets was the Secondary Initiatives Collaborative Group which met monthly. This group provided essential feedback regarding dropout prevention for students with disabilities and input regarding appropriate targets for students with disabilities. The group consisted of the following CDE Divisions, Offices, and Units: Dropout Prevention and Engagement, Language Culture &amp; Equity, Standards and </w:t>
      </w:r>
      <w:r w:rsidRPr="005C29F8">
        <w:rPr>
          <w:rFonts w:cs="Arial"/>
          <w:color w:val="000000" w:themeColor="text1"/>
          <w:szCs w:val="16"/>
        </w:rPr>
        <w:lastRenderedPageBreak/>
        <w:t>Instructional Support, Achievement and Strategy, Accountability and Data Analysis, the Assessment Unit, Improvement Planning, Federal Programs, Learning Supports, Teaching &amp; Learning, Postsecondary Readiness, Innovation &amp; Choice, Online &amp; Blended Learning, and Exceptional Student Services Unit (ESSU).</w:t>
      </w:r>
      <w:r w:rsidRPr="005C29F8">
        <w:rPr>
          <w:rFonts w:cs="Arial"/>
          <w:color w:val="000000" w:themeColor="text1"/>
          <w:szCs w:val="16"/>
        </w:rPr>
        <w:br/>
      </w:r>
      <w:r w:rsidRPr="005C29F8">
        <w:rPr>
          <w:rFonts w:cs="Arial"/>
          <w:color w:val="000000" w:themeColor="text1"/>
          <w:szCs w:val="16"/>
        </w:rPr>
        <w:br/>
        <w:t xml:space="preserve">State Directors of Special Education also participated in discussions regarding dropout data, as well as a special committee that had met for 4 years, entitled Reinventing Special Education. This group consisted of members from Higher Education, the Parent </w:t>
      </w:r>
      <w:proofErr w:type="gramStart"/>
      <w:r w:rsidRPr="005C29F8">
        <w:rPr>
          <w:rFonts w:cs="Arial"/>
          <w:color w:val="000000" w:themeColor="text1"/>
          <w:szCs w:val="16"/>
        </w:rPr>
        <w:t>Training</w:t>
      </w:r>
      <w:proofErr w:type="gramEnd"/>
      <w:r w:rsidRPr="005C29F8">
        <w:rPr>
          <w:rFonts w:cs="Arial"/>
          <w:color w:val="000000" w:themeColor="text1"/>
          <w:szCs w:val="16"/>
        </w:rPr>
        <w:t xml:space="preserve"> and Information Center (PEAK Parent), Colorado Special Education Advisory Committee (CSEAC), Mountain Plains Resource Center, Directors of Special Education, and the Exceptional Student Services Unit (ESSU). Additionally, stakeholders from the Colorado Special Education Advisory Committee met in November 2014 and reviewed previous dropout data. An explanation of how dropout rates are calculated was provided to stakeholders. Targets were discussed and input was recorded. Stakeholders are encouraged to see dropout rates decreasing after the collaborative work regarding dropout prevention.</w:t>
      </w:r>
      <w:r w:rsidRPr="005C29F8">
        <w:rPr>
          <w:rFonts w:cs="Arial"/>
          <w:color w:val="000000" w:themeColor="text1"/>
          <w:szCs w:val="16"/>
        </w:rPr>
        <w:br/>
      </w:r>
      <w:r w:rsidRPr="005C29F8">
        <w:rPr>
          <w:rFonts w:cs="Arial"/>
          <w:color w:val="000000" w:themeColor="text1"/>
          <w:szCs w:val="16"/>
        </w:rPr>
        <w:br/>
        <w:t xml:space="preserve">The Colorado Department of Education engaged L. Morgan (2014) to conduct a literature review to "provide an update to the dropout prevention best practices from around the country, in order to better address the goals of the Colorado Department of Education as outlined in the </w:t>
      </w:r>
      <w:proofErr w:type="gramStart"/>
      <w:r w:rsidRPr="005C29F8">
        <w:rPr>
          <w:rFonts w:cs="Arial"/>
          <w:color w:val="000000" w:themeColor="text1"/>
          <w:szCs w:val="16"/>
        </w:rPr>
        <w:t>January,</w:t>
      </w:r>
      <w:proofErr w:type="gramEnd"/>
      <w:r w:rsidRPr="005C29F8">
        <w:rPr>
          <w:rFonts w:cs="Arial"/>
          <w:color w:val="000000" w:themeColor="text1"/>
          <w:szCs w:val="16"/>
        </w:rPr>
        <w:t xml:space="preserve"> 2014 strategic plan (CDE, 2014)" (p. 3). Since we strongly believe that students with disabilities are general education students first, the work of the Dropout Prevention and Re-engagement Unit certainly applies to students with disabilities as we continue to break down the silos between general education and special education.</w:t>
      </w:r>
      <w:r w:rsidRPr="005C29F8">
        <w:rPr>
          <w:rFonts w:cs="Arial"/>
          <w:color w:val="000000" w:themeColor="text1"/>
          <w:szCs w:val="16"/>
        </w:rPr>
        <w:br/>
      </w:r>
      <w:r w:rsidRPr="005C29F8">
        <w:rPr>
          <w:rFonts w:cs="Arial"/>
          <w:color w:val="000000" w:themeColor="text1"/>
          <w:szCs w:val="16"/>
        </w:rPr>
        <w:br/>
        <w:t xml:space="preserve">Morgan (2014) states, "The intervention strategies chosen from the field will directly apply to these goals and provide educators, counselors, and administrators with effective ways of providing support for diverse groups of students around the state" (p. 3). The review is attached and available at: http://www.cde.state.co.us/cgpbestpracticeguide </w:t>
      </w:r>
      <w:r w:rsidRPr="005C29F8">
        <w:rPr>
          <w:rFonts w:cs="Arial"/>
          <w:color w:val="000000" w:themeColor="text1"/>
          <w:szCs w:val="16"/>
        </w:rPr>
        <w:br/>
      </w:r>
      <w:r w:rsidRPr="005C29F8">
        <w:rPr>
          <w:rFonts w:cs="Arial"/>
          <w:color w:val="000000" w:themeColor="text1"/>
          <w:szCs w:val="16"/>
        </w:rPr>
        <w:br/>
        <w:t>Citation: Morgan, L. (2014). Review of the literature in dropout prevention. Colorado Department of Education, USDE High School Graduation Initiatives Project. Denver, CO: Colorado Department of Education.</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APP/APR, the CDE consulted with the state advisory panel, the Colorado Special Education Advisory Council (CSEAC) as well as an advisory group consisted of local directors of special education to extend the FFY2018 target for the FFY2019. They all agreed that the extension of the FFY2018 target for the FFY2019 would be appropriate.</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4,354</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100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64</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1,096</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27</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1,096</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5,641</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22.17%</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23.20%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19.43%</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By Colorado law, a dropout is defined as a "person who leaves school for any reason, except death, before completion of a high school diploma or its equivalent, and who does not transfer to another public or private school or enroll in an approved home study program." A student is not a dropout if he/she transfers to an educational program recognized by the district, completes a High School Equivalency Diploma (HSED) or registers in a program leading to a HSED, is committed to an institution that maintains educational programs, or is so ill that he/she is unable to participate in a homebound or special therapy program. Students who reach the age of 21 before receiving a diploma or designation of completion (“age-outs”) are also counted as dropouts.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YES</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lastRenderedPageBreak/>
        <w:t>In Colorado, students who are considered as "exited from special education due to drop out" include students whose district reported them as one of the following: Transfer to a Career or Technical Education Program, Discontinued Schooling/Dropped Out, Expulsion, GED Transfer, Student Received GED from Non-District Program in the Same Year. The difference between the two is that while some students may still be engaged in educational pursuits (e.g., GED) they are no longer receiving district provided special education services in their new setting, thus they are "exited from special education." However, if they return to school prior to their 21st birthday, their IEP could be reinstated through conducting an updated evaluation.</w:t>
      </w: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99.40%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85.80%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86.78%</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87.73%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89.27%</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88.97%</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99.40%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85.68%</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87.33%</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87.75%</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89.37%</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89.10%</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lastRenderedPageBreak/>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88.97%</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89.10%</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lastRenderedPageBreak/>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Reporting of the Colorado Measures of Academic Success data in accordance with 34 CFR §300.160(f) can be found at:</w:t>
      </w:r>
      <w:r w:rsidRPr="005C29F8">
        <w:rPr>
          <w:rFonts w:cs="Arial"/>
          <w:color w:val="000000" w:themeColor="text1"/>
          <w:szCs w:val="16"/>
        </w:rPr>
        <w:br/>
        <w:t>http://www.cde.state.co.us/assessment/cmas-dataandresults</w:t>
      </w:r>
      <w:r w:rsidRPr="005C29F8">
        <w:rPr>
          <w:rFonts w:cs="Arial"/>
          <w:color w:val="000000" w:themeColor="text1"/>
          <w:szCs w:val="16"/>
        </w:rPr>
        <w:br/>
        <w:t xml:space="preserve"> </w:t>
      </w:r>
      <w:r w:rsidRPr="005C29F8">
        <w:rPr>
          <w:rFonts w:cs="Arial"/>
          <w:color w:val="000000" w:themeColor="text1"/>
          <w:szCs w:val="16"/>
        </w:rPr>
        <w:br/>
        <w:t>Performance results for Colorado’s Alternate Assessment (</w:t>
      </w:r>
      <w:proofErr w:type="spellStart"/>
      <w:r w:rsidRPr="005C29F8">
        <w:rPr>
          <w:rFonts w:cs="Arial"/>
          <w:color w:val="000000" w:themeColor="text1"/>
          <w:szCs w:val="16"/>
        </w:rPr>
        <w:t>CoAlt</w:t>
      </w:r>
      <w:proofErr w:type="spellEnd"/>
      <w:r w:rsidRPr="005C29F8">
        <w:rPr>
          <w:rFonts w:cs="Arial"/>
          <w:color w:val="000000" w:themeColor="text1"/>
          <w:szCs w:val="16"/>
        </w:rPr>
        <w:t>), based on alternate standards can be found on the CDE’s website at:</w:t>
      </w:r>
      <w:r w:rsidRPr="005C29F8">
        <w:rPr>
          <w:rFonts w:cs="Arial"/>
          <w:color w:val="000000" w:themeColor="text1"/>
          <w:szCs w:val="16"/>
        </w:rPr>
        <w:br/>
        <w:t>http://www.cde.state.co.us/assessment/newassess-coaltelam</w:t>
      </w:r>
      <w:r w:rsidRPr="005C29F8">
        <w:rPr>
          <w:rFonts w:cs="Arial"/>
          <w:color w:val="000000" w:themeColor="text1"/>
          <w:szCs w:val="16"/>
        </w:rPr>
        <w:br/>
        <w:t xml:space="preserve">http://www.cde.state.co.us/assessment/newassess-coaltsss </w:t>
      </w:r>
      <w:r w:rsidRPr="005C29F8">
        <w:rPr>
          <w:rFonts w:cs="Arial"/>
          <w:color w:val="000000" w:themeColor="text1"/>
          <w:szCs w:val="16"/>
        </w:rPr>
        <w:br/>
        <w:t>http://www.cde.state.co.us/cdesped/sped_data under “Participation and Achievement in the State Assessments”</w:t>
      </w:r>
      <w:r w:rsidRPr="005C29F8">
        <w:rPr>
          <w:rFonts w:cs="Arial"/>
          <w:color w:val="000000" w:themeColor="text1"/>
          <w:szCs w:val="16"/>
        </w:rPr>
        <w:br/>
      </w:r>
      <w:r w:rsidRPr="005C29F8">
        <w:rPr>
          <w:rFonts w:cs="Arial"/>
          <w:color w:val="000000" w:themeColor="text1"/>
          <w:szCs w:val="16"/>
        </w:rPr>
        <w:br/>
        <w:t xml:space="preserve">Additional district or individual school information can be found at </w:t>
      </w:r>
      <w:r w:rsidRPr="005C29F8">
        <w:rPr>
          <w:rFonts w:cs="Arial"/>
          <w:color w:val="000000" w:themeColor="text1"/>
          <w:szCs w:val="16"/>
        </w:rPr>
        <w:br/>
        <w:t>http://www.cde.state.co.us/schoolview</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No data to report in this indicator due to the cancellation of the SY2019-20 state assessments under the COVID 19 pandemic. </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33.86%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33.86%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33.86%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33.86%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33.86%</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22.86%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10.49%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8.50%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9.02%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9.97%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11.03%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2011</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30.95%</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30.95%</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30.95%</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30.95%</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30.95%</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19.95%</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8.02%</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6.92%</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7.11%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7.38%</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7.71%</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33.86%</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30.95%</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lastRenderedPageBreak/>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11.03%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33.86%</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7.71%</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30.95%</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 xml:space="preserve">Reporting of the Colorado Measures of Academic Success data in accordance with 34 CFR §300.160(f) can be found at: </w:t>
      </w:r>
      <w:r w:rsidRPr="00DD3719">
        <w:rPr>
          <w:rFonts w:cs="Arial"/>
          <w:color w:val="000000" w:themeColor="text1"/>
          <w:szCs w:val="16"/>
          <w:shd w:val="clear" w:color="auto" w:fill="FFFFFF"/>
        </w:rPr>
        <w:br/>
        <w:t>http://www.cde.state.co.us/assessment/cmas-dataandresults</w:t>
      </w:r>
      <w:r w:rsidRPr="00DD3719">
        <w:rPr>
          <w:rFonts w:cs="Arial"/>
          <w:color w:val="000000" w:themeColor="text1"/>
          <w:szCs w:val="16"/>
          <w:shd w:val="clear" w:color="auto" w:fill="FFFFFF"/>
        </w:rPr>
        <w:br/>
        <w:t xml:space="preserve"> </w:t>
      </w:r>
      <w:r w:rsidRPr="00DD3719">
        <w:rPr>
          <w:rFonts w:cs="Arial"/>
          <w:color w:val="000000" w:themeColor="text1"/>
          <w:szCs w:val="16"/>
          <w:shd w:val="clear" w:color="auto" w:fill="FFFFFF"/>
        </w:rPr>
        <w:br/>
        <w:t>Performance results for Colorado’s Alternate Assessment (</w:t>
      </w:r>
      <w:proofErr w:type="spellStart"/>
      <w:r w:rsidRPr="00DD3719">
        <w:rPr>
          <w:rFonts w:cs="Arial"/>
          <w:color w:val="000000" w:themeColor="text1"/>
          <w:szCs w:val="16"/>
          <w:shd w:val="clear" w:color="auto" w:fill="FFFFFF"/>
        </w:rPr>
        <w:t>CoAlt</w:t>
      </w:r>
      <w:proofErr w:type="spellEnd"/>
      <w:r w:rsidRPr="00DD3719">
        <w:rPr>
          <w:rFonts w:cs="Arial"/>
          <w:color w:val="000000" w:themeColor="text1"/>
          <w:szCs w:val="16"/>
          <w:shd w:val="clear" w:color="auto" w:fill="FFFFFF"/>
        </w:rPr>
        <w:t>), based on alternate standards can be found on the CDE’s website at:</w:t>
      </w:r>
      <w:r w:rsidRPr="00DD3719">
        <w:rPr>
          <w:rFonts w:cs="Arial"/>
          <w:color w:val="000000" w:themeColor="text1"/>
          <w:szCs w:val="16"/>
          <w:shd w:val="clear" w:color="auto" w:fill="FFFFFF"/>
        </w:rPr>
        <w:br/>
        <w:t>http://www.cde.state.co.us/assessment/newassess-coaltelam</w:t>
      </w:r>
      <w:r w:rsidRPr="00DD3719">
        <w:rPr>
          <w:rFonts w:cs="Arial"/>
          <w:color w:val="000000" w:themeColor="text1"/>
          <w:szCs w:val="16"/>
          <w:shd w:val="clear" w:color="auto" w:fill="FFFFFF"/>
        </w:rPr>
        <w:br/>
        <w:t xml:space="preserve">http://www.cde.state.co.us/assessment/newassess-coaltsss </w:t>
      </w:r>
      <w:r w:rsidRPr="00DD3719">
        <w:rPr>
          <w:rFonts w:cs="Arial"/>
          <w:color w:val="000000" w:themeColor="text1"/>
          <w:szCs w:val="16"/>
          <w:shd w:val="clear" w:color="auto" w:fill="FFFFFF"/>
        </w:rPr>
        <w:br/>
        <w:t>http://www.cde.state.co.us/cdesped/sped_data under “Participation and Achievement in the State Assessments”</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 xml:space="preserve">Additional district or individual school information can be found at </w:t>
      </w:r>
      <w:r w:rsidRPr="00DD3719">
        <w:rPr>
          <w:rFonts w:cs="Arial"/>
          <w:color w:val="000000" w:themeColor="text1"/>
          <w:szCs w:val="16"/>
          <w:shd w:val="clear" w:color="auto" w:fill="FFFFFF"/>
        </w:rPr>
        <w:br/>
        <w:t>http://www.cde.state.co.us/schoolview</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No data to report in this indicator due to the cancellation of the SY2019-20 state assessments under the COVID 19 pandemic.</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3.50%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3.50%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3.50%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2016 Stakeholder Input:</w:t>
      </w:r>
      <w:r w:rsidRPr="005C29F8">
        <w:rPr>
          <w:rFonts w:cs="Arial"/>
          <w:color w:val="000000" w:themeColor="text1"/>
          <w:szCs w:val="16"/>
        </w:rPr>
        <w:br/>
        <w:t xml:space="preserve">During the 16-17 school year, the Exceptional Student Services Unit (ESSU) at the Colorado Department of Education (CDE) facilitated discussions about updating the current thresholds in 4A &amp; 4B with the following advisory groups: the Colorado School Mental Health Advisory Council (CO MH), the Positive Behavioral Intervention and Supports (PBIS) state leadership team at CDE, the Serious Emotional Disturbance (SED) stakeholder group, the Administrative Unit (AU) Special Education Directors’ Leadership Team (SDLT), and the Colorado Special Education Advisory Committee (CSEAC). </w:t>
      </w:r>
      <w:r w:rsidRPr="005C29F8">
        <w:rPr>
          <w:rFonts w:cs="Arial"/>
          <w:color w:val="000000" w:themeColor="text1"/>
          <w:szCs w:val="16"/>
        </w:rPr>
        <w:lastRenderedPageBreak/>
        <w:t xml:space="preserve">Majorities from the CO MH, SDLT, and the CSEAC advisory groups supported the proposed changes, with cautions around state-wide impacts to school discipline such as the Claire Davis Act https://www.colorado.gov/pacific/cssrc/claire-davis-school-safety-act. The SED taskforce appreciated the plan to incorporate supports for </w:t>
      </w:r>
      <w:proofErr w:type="gramStart"/>
      <w:r w:rsidRPr="005C29F8">
        <w:rPr>
          <w:rFonts w:cs="Arial"/>
          <w:color w:val="000000" w:themeColor="text1"/>
          <w:szCs w:val="16"/>
        </w:rPr>
        <w:t>AUs, and</w:t>
      </w:r>
      <w:proofErr w:type="gramEnd"/>
      <w:r w:rsidRPr="005C29F8">
        <w:rPr>
          <w:rFonts w:cs="Arial"/>
          <w:color w:val="000000" w:themeColor="text1"/>
          <w:szCs w:val="16"/>
        </w:rPr>
        <w:t xml:space="preserve"> expressed concern about Special Education Directors’ abilities to impact building level administrator’s discipline practices. The PBIS leadership team supported a less rigorous threshold for monitoring </w:t>
      </w:r>
      <w:proofErr w:type="gramStart"/>
      <w:r w:rsidRPr="005C29F8">
        <w:rPr>
          <w:rFonts w:cs="Arial"/>
          <w:color w:val="000000" w:themeColor="text1"/>
          <w:szCs w:val="16"/>
        </w:rPr>
        <w:t>purposes, but</w:t>
      </w:r>
      <w:proofErr w:type="gramEnd"/>
      <w:r w:rsidRPr="005C29F8">
        <w:rPr>
          <w:rFonts w:cs="Arial"/>
          <w:color w:val="000000" w:themeColor="text1"/>
          <w:szCs w:val="16"/>
        </w:rPr>
        <w:t xml:space="preserve"> made a commitment to partner in supporting </w:t>
      </w:r>
      <w:proofErr w:type="spellStart"/>
      <w:r w:rsidRPr="005C29F8">
        <w:rPr>
          <w:rFonts w:cs="Arial"/>
          <w:color w:val="000000" w:themeColor="text1"/>
          <w:szCs w:val="16"/>
        </w:rPr>
        <w:t>AUs.</w:t>
      </w:r>
      <w:proofErr w:type="spellEnd"/>
      <w:r w:rsidRPr="005C29F8">
        <w:rPr>
          <w:rFonts w:cs="Arial"/>
          <w:color w:val="000000" w:themeColor="text1"/>
          <w:szCs w:val="16"/>
        </w:rPr>
        <w:t xml:space="preserve"> </w:t>
      </w:r>
      <w:r w:rsidRPr="005C29F8">
        <w:rPr>
          <w:rFonts w:cs="Arial"/>
          <w:color w:val="000000" w:themeColor="text1"/>
          <w:szCs w:val="16"/>
        </w:rPr>
        <w:br/>
      </w:r>
      <w:r w:rsidRPr="005C29F8">
        <w:rPr>
          <w:rFonts w:cs="Arial"/>
          <w:color w:val="000000" w:themeColor="text1"/>
          <w:szCs w:val="16"/>
        </w:rPr>
        <w:br/>
        <w:t>Based upon stakeholder feedback, the ESSU amended the original proposed changes to compare AU data to the state rate, which as a result would be more responsive to state-wide changes and legislation that may impact school discipline. A final proposal was provided to the AU Special Education Directors’ Leadership Team (SDLT), whereas they stated that they thought that the ESSU did a good job listening to the stakeholders as feedback was well-reflected in the finalized rules, the rules were reasonable, and changes to the thresholds would be enacted.</w:t>
      </w:r>
      <w:r w:rsidRPr="005C29F8">
        <w:rPr>
          <w:rFonts w:cs="Arial"/>
          <w:color w:val="000000" w:themeColor="text1"/>
          <w:szCs w:val="16"/>
        </w:rPr>
        <w:br/>
      </w:r>
      <w:r w:rsidRPr="005C29F8">
        <w:rPr>
          <w:rFonts w:cs="Arial"/>
          <w:color w:val="000000" w:themeColor="text1"/>
          <w:szCs w:val="16"/>
        </w:rPr>
        <w:br/>
        <w:t>Ind4A: AU’s &gt;10-day suspension/expulsion rate is significantly discrepant from the state if its suspension/expulsion rate is more than 4 times of the state’s rate for 3 consecutive years (includes 3 annual data collections).</w:t>
      </w:r>
      <w:r w:rsidRPr="005C29F8">
        <w:rPr>
          <w:rFonts w:cs="Arial"/>
          <w:color w:val="000000" w:themeColor="text1"/>
          <w:szCs w:val="16"/>
        </w:rPr>
        <w:br/>
      </w:r>
      <w:r w:rsidRPr="005C29F8">
        <w:rPr>
          <w:rFonts w:cs="Arial"/>
          <w:color w:val="000000" w:themeColor="text1"/>
          <w:szCs w:val="16"/>
        </w:rPr>
        <w:br/>
        <w:t>The stakeholders also made a decision on Indicator 4B: AU has a significant discrepancy in their &gt;10-day suspension/expulsion rates from the state by race if 1) 5 or more students of a particular racial category received &gt;10-day suspension/expulsion, and that race’s suspension/expulsion rate was more than 4 times the state’s rate for 3 consecutive years; 2) the policies, practices, and procedures were found problematic.</w:t>
      </w:r>
      <w:r w:rsidRPr="005C29F8">
        <w:rPr>
          <w:rFonts w:cs="Arial"/>
          <w:color w:val="000000" w:themeColor="text1"/>
          <w:szCs w:val="16"/>
        </w:rPr>
        <w:br/>
      </w:r>
      <w:r w:rsidRPr="005C29F8">
        <w:rPr>
          <w:rFonts w:cs="Arial"/>
          <w:color w:val="000000" w:themeColor="text1"/>
          <w:szCs w:val="16"/>
        </w:rPr>
        <w:br/>
        <w:t>Previous Stakeholder Input:</w:t>
      </w:r>
      <w:r w:rsidRPr="005C29F8">
        <w:rPr>
          <w:rFonts w:cs="Arial"/>
          <w:color w:val="000000" w:themeColor="text1"/>
          <w:szCs w:val="16"/>
        </w:rPr>
        <w:br/>
        <w:t>For the development of the 2013-2018 SPP, Stakeholder input was gathered from internal Colorado Department of Education stakeholder groups, including the ESSU and the Office of Learning Supports which includes the Multi-Tiered System of Supports (</w:t>
      </w:r>
      <w:proofErr w:type="spellStart"/>
      <w:r w:rsidRPr="005C29F8">
        <w:rPr>
          <w:rFonts w:cs="Arial"/>
          <w:color w:val="000000" w:themeColor="text1"/>
          <w:szCs w:val="16"/>
        </w:rPr>
        <w:t>RtI</w:t>
      </w:r>
      <w:proofErr w:type="spellEnd"/>
      <w:r w:rsidRPr="005C29F8">
        <w:rPr>
          <w:rFonts w:cs="Arial"/>
          <w:color w:val="000000" w:themeColor="text1"/>
          <w:szCs w:val="16"/>
        </w:rPr>
        <w:t xml:space="preserve"> &amp; PBIS), and the Indicator 4 Team. Longitudinal data was </w:t>
      </w:r>
      <w:proofErr w:type="gramStart"/>
      <w:r w:rsidRPr="005C29F8">
        <w:rPr>
          <w:rFonts w:cs="Arial"/>
          <w:color w:val="000000" w:themeColor="text1"/>
          <w:szCs w:val="16"/>
        </w:rPr>
        <w:t>analyzed</w:t>
      </w:r>
      <w:proofErr w:type="gramEnd"/>
      <w:r w:rsidRPr="005C29F8">
        <w:rPr>
          <w:rFonts w:cs="Arial"/>
          <w:color w:val="000000" w:themeColor="text1"/>
          <w:szCs w:val="16"/>
        </w:rPr>
        <w:t xml:space="preserve"> and targets were proposed. Additionally, representatives from the following groups participated in reviewing data and targets: the Directors of Special Education, the Colorado Special Education Advisory Council (CSEAC), and the Family, School &amp; Community Partnering Community of Practice. Input from stakeholders was recorded and the targets finalized. </w:t>
      </w:r>
      <w:r w:rsidRPr="005C29F8">
        <w:rPr>
          <w:rFonts w:cs="Arial"/>
          <w:color w:val="000000" w:themeColor="text1"/>
          <w:szCs w:val="16"/>
        </w:rPr>
        <w:br/>
      </w:r>
      <w:r w:rsidRPr="005C29F8">
        <w:rPr>
          <w:rFonts w:cs="Arial"/>
          <w:color w:val="000000" w:themeColor="text1"/>
          <w:szCs w:val="16"/>
        </w:rPr>
        <w:br/>
        <w:t>Stakeholders discussed multi-year data and consistent compliance for several years. Also discussed were improvement activities with a continued focused on improving school climate through implementing MTSS as a whole-school, data-driven, prevention-based framework for improving learning outcomes for every student through a layered continuum of evidence-based practices and systems.</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APP/APR, the CDE consulted with the state advisory panel, the Colorado Special Education Advisory Council (CSEAC) as well as an advisory group consisted of local directors of special education to extend the FFY2018 target for the FFY2019 for Ind4A. They all agreed that the extension of the FFY2018 targets for the FFY2019 would be appropriate.</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63</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Colorado identifies an AU as having a “significant discrepancy” if an AU’s out-of-school greater-than-10-day suspension/expulsion rate is more than 4 times of the State's out-of-school greater-than-10-day suspension/expulsion rate for 3 consecutive school years.</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Three AUs (2 </w:t>
      </w:r>
      <w:proofErr w:type="gramStart"/>
      <w:r w:rsidRPr="005C29F8">
        <w:rPr>
          <w:rFonts w:cs="Arial"/>
          <w:color w:val="000000" w:themeColor="text1"/>
          <w:szCs w:val="16"/>
        </w:rPr>
        <w:t>correctional facilities</w:t>
      </w:r>
      <w:proofErr w:type="gramEnd"/>
      <w:r w:rsidRPr="005C29F8">
        <w:rPr>
          <w:rFonts w:cs="Arial"/>
          <w:color w:val="000000" w:themeColor="text1"/>
          <w:szCs w:val="16"/>
        </w:rPr>
        <w:t xml:space="preserve"> and 1 mental-health facility) were excluded from the calculation of this indicator; they do not participate in the discipline data collection because they cannot suspend/expel the students in their facilities.</w:t>
      </w: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Colorado did not conduct the review of policies, procedures, and practices, because there was no AU identified as significantly discrepant.</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B9048A" w:rsidP="00A018D4">
            <w:pPr>
              <w:jc w:val="center"/>
              <w:rPr>
                <w:rFonts w:cs="Arial"/>
                <w:color w:val="000000" w:themeColor="text1"/>
                <w:szCs w:val="16"/>
              </w:rPr>
            </w:pPr>
          </w:p>
        </w:tc>
        <w:tc>
          <w:tcPr>
            <w:tcW w:w="1271" w:type="pct"/>
            <w:shd w:val="clear" w:color="auto" w:fill="auto"/>
          </w:tcPr>
          <w:p w14:paraId="0CE7F01B" w14:textId="4009BBFE" w:rsidR="00B9048A" w:rsidRPr="005C29F8" w:rsidRDefault="00B9048A" w:rsidP="00A018D4">
            <w:pPr>
              <w:jc w:val="center"/>
              <w:rPr>
                <w:rFonts w:cs="Arial"/>
                <w:color w:val="000000" w:themeColor="text1"/>
                <w:szCs w:val="16"/>
              </w:rPr>
            </w:pP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B9048A" w:rsidP="00A018D4">
            <w:pPr>
              <w:jc w:val="center"/>
              <w:rPr>
                <w:rFonts w:cs="Arial"/>
                <w:color w:val="000000" w:themeColor="text1"/>
                <w:szCs w:val="16"/>
              </w:rPr>
            </w:pP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40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23</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Colorado identifies an AU as having a “significant discrepancy” if 1) 5 or more students of a particular racial category received &gt;10-day out-of-school suspension/expulsion, and that race’s suspension/expulsion rate was more than 4 times of the state’s rate for 3 consecutive school years; 2) the policies, practices, and procedures contributed to the significant discrepancy. The seven federal racial categories (i.e., White, Hispanic, Black, Native Americans, Pacific Islanders, Asians, and Two or more Races) are examined.</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 xml:space="preserve">Three AUs (2 </w:t>
      </w:r>
      <w:proofErr w:type="gramStart"/>
      <w:r w:rsidRPr="005C29F8">
        <w:rPr>
          <w:rFonts w:cs="Arial"/>
          <w:color w:val="000000" w:themeColor="text1"/>
          <w:szCs w:val="16"/>
        </w:rPr>
        <w:t>correctional facilities</w:t>
      </w:r>
      <w:proofErr w:type="gramEnd"/>
      <w:r w:rsidRPr="005C29F8">
        <w:rPr>
          <w:rFonts w:cs="Arial"/>
          <w:color w:val="000000" w:themeColor="text1"/>
          <w:szCs w:val="16"/>
        </w:rPr>
        <w:t xml:space="preserve"> and 1 mental-health facility) were excluded from the calculation of this indicator; they do not participate in the discipline data collection because they cannot suspend/expel the students in their facilities. </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Colorado did not conduct the review of policies, procedures, and practices, because there was no AU identified as significantly discrepant.</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5C29F8"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9A755E" w:rsidP="00A018D4">
            <w:pPr>
              <w:jc w:val="center"/>
              <w:rPr>
                <w:rFonts w:cs="Arial"/>
                <w:color w:val="000000" w:themeColor="text1"/>
                <w:szCs w:val="16"/>
              </w:rPr>
            </w:pP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71.70%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71.70%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72.82%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73.62%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73.56%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74.69%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75.46%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7.30%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7.30%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7.30%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7.30%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7.20%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8.50%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7.02%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6.68%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6.39%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6.07%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5.67%</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3.40%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3.70%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2.37%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2.32%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2.42%</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71.70%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7.20%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3.40%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 xml:space="preserve">During FFY 2012 multiple discussions took place regarding the least restrictive environment for students with disabilities. After stakeholder groups reviewed trend data and discussed current concerns, the targets were extended for this indicator through FFY 2018. Stakeholders included staff from the ESSU, the Office of Learning Supports, local special education directors, and the Colorado Special Education Advisory Committee (CSEAC). </w:t>
      </w:r>
      <w:r w:rsidRPr="005C29F8">
        <w:rPr>
          <w:rFonts w:cs="Arial"/>
          <w:color w:val="000000" w:themeColor="text1"/>
          <w:szCs w:val="16"/>
        </w:rPr>
        <w:br/>
      </w:r>
      <w:r w:rsidRPr="005C29F8">
        <w:rPr>
          <w:rFonts w:cs="Arial"/>
          <w:color w:val="000000" w:themeColor="text1"/>
          <w:szCs w:val="16"/>
        </w:rPr>
        <w:br/>
        <w:t xml:space="preserve">In Colorado, more than two-thirds of students with disabilities are served in the general education classroom for most of the day. The IEP Team </w:t>
      </w:r>
      <w:proofErr w:type="gramStart"/>
      <w:r w:rsidRPr="005C29F8">
        <w:rPr>
          <w:rFonts w:cs="Arial"/>
          <w:color w:val="000000" w:themeColor="text1"/>
          <w:szCs w:val="16"/>
        </w:rPr>
        <w:t>takes into account</w:t>
      </w:r>
      <w:proofErr w:type="gramEnd"/>
      <w:r w:rsidRPr="005C29F8">
        <w:rPr>
          <w:rFonts w:cs="Arial"/>
          <w:color w:val="000000" w:themeColor="text1"/>
          <w:szCs w:val="16"/>
        </w:rPr>
        <w:t xml:space="preserve"> each student’s individualized needs when making LRE decisions and the best setting is selected. Longitudinal data indicates a relatively high level of stability over time.</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APP/APR, the CDE consulted with the state advisory panel, the Colorado Special Education Advisory Council (CSEAC) as well as an advisory group consisted of local directors of special education to extend the FFY2018 target for the FFY2019. They all agreed that the extension of the FFY2018 targets for the FFY2019 would be appropriate.</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94,247</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72,398</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5,020</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1,837</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133</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195</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72,398</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94,247</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75.46%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71.70%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76.82%</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5,020</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94,247</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5.67%</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7.20%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5.33%</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2,165</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94,247</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2.42%</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3.40%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2.30%</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3C308E" w:rsidP="007D435F">
      <w:pPr>
        <w:rPr>
          <w:rFonts w:cs="Arial"/>
          <w:color w:val="000000" w:themeColor="text1"/>
          <w:szCs w:val="16"/>
        </w:rPr>
      </w:pP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85.50%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85.50%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85.75%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86.00%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86.25%</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84.18%</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86.41%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84.48%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86.50%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87.36%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86.79%</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6.30%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6.30%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6.30%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6.20%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6.10%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6.18%</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5.36%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5.21%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3.45%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3.91%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3.77%</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86.80%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3.80%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 xml:space="preserve">Colorado is a national leader in inclusive practices for preschool children with disabilities. Since the inception of the preschool special education mandate, the primary model for providing FAPE, including access to the general curriculum, in the LRE for young children with disabilities in Colorado has been a blended preschool classroom approach. These blended classrooms include children from special education, the Colorado Preschool Program (CPP), Title I, Head Start and private pay tuition and may be established and supervised on public school property or as partnerships with private or Head Start Programs. Some sites place or maintain placement of preschoolers with disabilities in community settings on a </w:t>
      </w:r>
      <w:proofErr w:type="gramStart"/>
      <w:r w:rsidRPr="005C29F8">
        <w:rPr>
          <w:rFonts w:cs="Arial"/>
          <w:color w:val="000000" w:themeColor="text1"/>
          <w:szCs w:val="16"/>
        </w:rPr>
        <w:t>child by child</w:t>
      </w:r>
      <w:proofErr w:type="gramEnd"/>
      <w:r w:rsidRPr="005C29F8">
        <w:rPr>
          <w:rFonts w:cs="Arial"/>
          <w:color w:val="000000" w:themeColor="text1"/>
          <w:szCs w:val="16"/>
        </w:rPr>
        <w:t xml:space="preserve"> basis. </w:t>
      </w:r>
      <w:r w:rsidRPr="005C29F8">
        <w:rPr>
          <w:rFonts w:cs="Arial"/>
          <w:color w:val="000000" w:themeColor="text1"/>
          <w:szCs w:val="16"/>
        </w:rPr>
        <w:br/>
      </w:r>
      <w:r w:rsidRPr="005C29F8">
        <w:rPr>
          <w:rFonts w:cs="Arial"/>
          <w:color w:val="000000" w:themeColor="text1"/>
          <w:szCs w:val="16"/>
        </w:rPr>
        <w:br/>
        <w:t xml:space="preserve">The Colorado Preschool Special Education Advisory Committee and the Exceptional Student Services Unit met to establish targets. Knowing that Colorado stakeholders place a high value on inclusion, the research on the efficacy of inclusive preschool programming, and the benefits of providing services within the child’s daily routines were a part of the discussion related to new targets. The discussion also included topics related to inclusion, half day and full day preschool opportunities, the inclusion of </w:t>
      </w:r>
      <w:proofErr w:type="gramStart"/>
      <w:r w:rsidRPr="005C29F8">
        <w:rPr>
          <w:rFonts w:cs="Arial"/>
          <w:color w:val="000000" w:themeColor="text1"/>
          <w:szCs w:val="16"/>
        </w:rPr>
        <w:t>Kindergarten</w:t>
      </w:r>
      <w:proofErr w:type="gramEnd"/>
      <w:r w:rsidRPr="005C29F8">
        <w:rPr>
          <w:rFonts w:cs="Arial"/>
          <w:color w:val="000000" w:themeColor="text1"/>
          <w:szCs w:val="16"/>
        </w:rPr>
        <w:t xml:space="preserve"> students in this indicator, and the average number of students being served. The previous two years of data was </w:t>
      </w:r>
      <w:proofErr w:type="gramStart"/>
      <w:r w:rsidRPr="005C29F8">
        <w:rPr>
          <w:rFonts w:cs="Arial"/>
          <w:color w:val="000000" w:themeColor="text1"/>
          <w:szCs w:val="16"/>
        </w:rPr>
        <w:t>reviewed</w:t>
      </w:r>
      <w:proofErr w:type="gramEnd"/>
      <w:r w:rsidRPr="005C29F8">
        <w:rPr>
          <w:rFonts w:cs="Arial"/>
          <w:color w:val="000000" w:themeColor="text1"/>
          <w:szCs w:val="16"/>
        </w:rPr>
        <w:t xml:space="preserve"> and targets were finalized.</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 xml:space="preserve">Colorado Preschool Special Education Advisory Committee and the CDE met to establish targets for FFY2019. A consensus among the stakeholder group was that Colorado has advocated and achieved high rates of inclusion in early childhood. The next focus is the quality of the inclusion rather than the rates of inclusion. Stakeholders suggested and CDE agreed to set the FFY2019 targets to mirror our current Ind6A&amp;B rates, while working on improving the quality of inclusion. </w:t>
      </w: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15,029</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13,137</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327</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152</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13,137</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15,029</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86.79%</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86.80%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87.41%</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479</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15,029</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3.77%</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3.80%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3.19%</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3C308E" w:rsidP="007D435F">
      <w:pPr>
        <w:rPr>
          <w:rFonts w:cs="Arial"/>
          <w:color w:val="000000" w:themeColor="text1"/>
          <w:szCs w:val="16"/>
        </w:rPr>
      </w:pP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81.09%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81.09%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82.60%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81.30%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81.09%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81.34%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80.85%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80.44%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75.32%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76.16%</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67.76%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67.76%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71.20%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67.76%</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67.76%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68.55%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67.49%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66.30%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63.25%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64.79%</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82.11%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82.11%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84.90%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82.11%</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82.11%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80.62%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80.06%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80.62%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78.87%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79.16%</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69.34%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69.34%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71.10%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72.80%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69.34%</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69.34%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68.52%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67.90%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66.95%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68.23%</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82.08%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82.08%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84.90%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82.08%</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82.08%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77.97%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74.89%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78.19%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67.56%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75.87%</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73.80%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75.40%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72.12%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71.23%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70.84%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84.30%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58.51%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60.73%</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81.30%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67.77%</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82.12%</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69.35%</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82.09%</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72.13%</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 xml:space="preserve">We received consultation from the national </w:t>
      </w:r>
      <w:proofErr w:type="spellStart"/>
      <w:r w:rsidRPr="005C29F8">
        <w:rPr>
          <w:rFonts w:cs="Arial"/>
          <w:color w:val="000000" w:themeColor="text1"/>
          <w:szCs w:val="16"/>
        </w:rPr>
        <w:t>DaSy</w:t>
      </w:r>
      <w:proofErr w:type="spellEnd"/>
      <w:r w:rsidRPr="005C29F8">
        <w:rPr>
          <w:rFonts w:cs="Arial"/>
          <w:color w:val="000000" w:themeColor="text1"/>
          <w:szCs w:val="16"/>
        </w:rPr>
        <w:t xml:space="preserve"> Center, who advised us to use their Meaningful Differences Calculator, and consider realistically how long it might take to see movement in our targets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improvement activities. </w:t>
      </w:r>
      <w:r w:rsidRPr="005C29F8">
        <w:rPr>
          <w:rFonts w:cs="Arial"/>
          <w:color w:val="000000" w:themeColor="text1"/>
          <w:szCs w:val="16"/>
        </w:rPr>
        <w:br/>
      </w:r>
      <w:r w:rsidRPr="005C29F8">
        <w:rPr>
          <w:rFonts w:cs="Arial"/>
          <w:color w:val="000000" w:themeColor="text1"/>
          <w:szCs w:val="16"/>
        </w:rPr>
        <w:br/>
        <w:t>We also consulted with the state Preschool Special Ed Advisory Council, Data Specialists in the ESSU, CDE Indicator 7 team members, and Colorado Preschool Program/Results Matter team members.</w:t>
      </w:r>
      <w:r w:rsidRPr="005C29F8">
        <w:rPr>
          <w:rFonts w:cs="Arial"/>
          <w:color w:val="000000" w:themeColor="text1"/>
          <w:szCs w:val="16"/>
        </w:rPr>
        <w:br/>
      </w:r>
      <w:r w:rsidRPr="005C29F8">
        <w:rPr>
          <w:rFonts w:cs="Arial"/>
          <w:color w:val="000000" w:themeColor="text1"/>
          <w:szCs w:val="16"/>
        </w:rPr>
        <w:br/>
        <w:t xml:space="preserve">In five of six summary statements (A1, A2, B1, B2, C2), we have observed overall downward trends in the last few years. For those summary statements, we extrapolated 2014 targets using a logarithmic trend line drawn from the last three years’ worth of observed data. We did not extrapolate using earlier data as the quality prior to 2011 was relatively poor. </w:t>
      </w:r>
      <w:r w:rsidRPr="005C29F8">
        <w:rPr>
          <w:rFonts w:cs="Arial"/>
          <w:color w:val="000000" w:themeColor="text1"/>
          <w:szCs w:val="16"/>
        </w:rPr>
        <w:br/>
      </w:r>
      <w:r w:rsidRPr="005C29F8">
        <w:rPr>
          <w:rFonts w:cs="Arial"/>
          <w:color w:val="000000" w:themeColor="text1"/>
          <w:szCs w:val="16"/>
        </w:rPr>
        <w:br/>
        <w:t xml:space="preserve">C1 target was not extrapolated since we have observed a smaller upward trend in the last few years and the same model did not fit. </w:t>
      </w:r>
      <w:r w:rsidRPr="005C29F8">
        <w:rPr>
          <w:rFonts w:cs="Arial"/>
          <w:color w:val="000000" w:themeColor="text1"/>
          <w:szCs w:val="16"/>
        </w:rPr>
        <w:br/>
      </w:r>
      <w:r w:rsidRPr="005C29F8">
        <w:rPr>
          <w:rFonts w:cs="Arial"/>
          <w:color w:val="000000" w:themeColor="text1"/>
          <w:szCs w:val="16"/>
        </w:rPr>
        <w:br/>
        <w:t>For the C1 2014 targets, we assumed the 2013 observed data.</w:t>
      </w:r>
      <w:r w:rsidRPr="005C29F8">
        <w:rPr>
          <w:rFonts w:cs="Arial"/>
          <w:color w:val="000000" w:themeColor="text1"/>
          <w:szCs w:val="16"/>
        </w:rPr>
        <w:br/>
      </w:r>
      <w:r w:rsidRPr="005C29F8">
        <w:rPr>
          <w:rFonts w:cs="Arial"/>
          <w:color w:val="000000" w:themeColor="text1"/>
          <w:szCs w:val="16"/>
        </w:rPr>
        <w:br/>
        <w:t xml:space="preserve">Targets for 2014-2016 will remain the same as we do not expect a significant change in outcomes resulting from our improvement activities until 2017. We used the </w:t>
      </w:r>
      <w:proofErr w:type="spellStart"/>
      <w:r w:rsidRPr="005C29F8">
        <w:rPr>
          <w:rFonts w:cs="Arial"/>
          <w:color w:val="000000" w:themeColor="text1"/>
          <w:szCs w:val="16"/>
        </w:rPr>
        <w:t>DaSy</w:t>
      </w:r>
      <w:proofErr w:type="spellEnd"/>
      <w:r w:rsidRPr="005C29F8">
        <w:rPr>
          <w:rFonts w:cs="Arial"/>
          <w:color w:val="000000" w:themeColor="text1"/>
          <w:szCs w:val="16"/>
        </w:rPr>
        <w:t xml:space="preserve"> Center’s Meaningful Differences Calculator, which calculates statistically significant differences between two values with a 10% confidence interval. 2017 targets were determined by calculating the threshold for statistically significant differences from 2014 extrapolated targets. N-size was assumed to grow at an annual rate of 1%.</w:t>
      </w:r>
      <w:r w:rsidRPr="005C29F8">
        <w:rPr>
          <w:rFonts w:cs="Arial"/>
          <w:color w:val="000000" w:themeColor="text1"/>
          <w:szCs w:val="16"/>
        </w:rPr>
        <w:br/>
      </w:r>
      <w:r w:rsidRPr="005C29F8">
        <w:rPr>
          <w:rFonts w:cs="Arial"/>
          <w:color w:val="000000" w:themeColor="text1"/>
          <w:szCs w:val="16"/>
        </w:rPr>
        <w:br/>
        <w:t>These targets seem ambitious yet realistic considering current national data trends and Colorado’s past performance in comparison to the nation, as well as continual improvements in inter-rater reliability among teachers. Targets were presented, discussed, and finalized at the CSEAC stakeholder meeting in November 2014.</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 xml:space="preserve">Due to the unexpected one-year extension of the current SPP/APR cycle, and the fact that we are not meeting targets in most Summary Statement indicators, Colorado decided to keep 2019 targets the same as in 2018. We consulted with, and received approval from, the Preschool Special Education Advisory Committee, the Results Driven Accountability Unit at the CO Department of Education </w:t>
      </w:r>
      <w:proofErr w:type="gramStart"/>
      <w:r w:rsidRPr="005C29F8">
        <w:rPr>
          <w:rFonts w:cs="Arial"/>
          <w:color w:val="000000" w:themeColor="text1"/>
          <w:szCs w:val="16"/>
        </w:rPr>
        <w:t>and,</w:t>
      </w:r>
      <w:proofErr w:type="gramEnd"/>
      <w:r w:rsidRPr="005C29F8">
        <w:rPr>
          <w:rFonts w:cs="Arial"/>
          <w:color w:val="000000" w:themeColor="text1"/>
          <w:szCs w:val="16"/>
        </w:rPr>
        <w:t xml:space="preserve"> Results Matter assessment specialists.</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4,475</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276</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6.17%</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684</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15.28%</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990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22.12%</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lastRenderedPageBreak/>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1,458</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32.58%</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1,067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23.84%</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2,448</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3,408</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76.16%</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81.30%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71.83%</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2,525</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4,475</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64.79%</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67.77%</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56.42%</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291</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6.50%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629</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14.06%</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900</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20.11%</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1,635</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36.54%</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1,020</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22.79%</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2,535</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3,455</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79.16%</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82.12%</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73.37%</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2,655</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4,475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68.23%</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69.35%</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59.33%</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337</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7.53%</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718</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16.04%</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1,158</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25.88%</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1,541</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34.44%</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721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16.11%</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2,699</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3,754</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75.87%</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82.09%</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71.90%</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2,262</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4,475</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60.73%</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72.13%</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50.55%</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Due to the disruption of in-person learning in March 2020 due to COVID-19, the end-of-year checkpoint within Colorado’s assessment systems was suspended and data were not collected at the state level at the end of the 2019-20 school year. This impacted indicator 7 reporting as Colorado relies upon the algorithms within the assessment systems to calculate exit scores for preschool-aged children on IEPs. However, since Colorado also requires progress monitoring throughout the year, the mid-year checkpoint was able to be utilized to inform exit scores. Consequently, while slippage is seen on this outcome, children may have made additional gains beyond the mid-year checkpoint which were not recorded due to the suspension of the end-of-year checkpoint.</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Due to the disruption of in-person learning in March 2020 due to COVID-19, the end-of-year checkpoint within Colorado’s assessment systems was suspended and data were not collected at the state level at the end of the 2019-20 school year. This impacted indicator 7 reporting as Colorado relies upon the algorithms within the assessment systems to calculate exit scores for preschool-aged children on IEPs. However, since Colorado also requires progress monitoring throughout the year, the mid-year checkpoint was able to be utilized to inform exit scores. Consequently, while slippage is seen on this outcome, children may have made additional gains beyond the mid-year checkpoint which were not recorded due to the suspension of the end-of-year checkpoint.</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Due to the disruption of in-person learning in March 2020 due to COVID-19, the end-of-year checkpoint within Colorado’s assessment systems was suspended and data were not collected at the state level at the end of the 2019-20 school year. This impacted indicator 7 reporting as Colorado relies upon the algorithms within the assessment systems to calculate exit scores for preschool-aged children on IEPs. However, since Colorado also requires progress monitoring throughout the year, the mid-year checkpoint was able to be utilized to inform exit scores. Consequently, while slippage is seen on this outcome, children may have made additional gains beyond the mid-year checkpoint which were not recorded due to the suspension of the end-of-year checkpoint.</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Due to the disruption of in-person learning in March 2020 due to COVID-19, the end-of-year checkpoint within Colorado’s assessment systems was suspended and data were not collected at the state level at the end of the 2019-20 school year. This impacted indicator 7 reporting as Colorado relies upon the algorithms within the assessment systems to calculate exit scores for preschool-aged children on IEPs. However, since Colorado also requires progress monitoring throughout the year, the mid-year checkpoint was able to be utilized to inform exit scores. Consequently, while slippage is seen on this outcome, children may have made additional gains beyond the mid-year checkpoint which were not recorded due to the suspension of the end-of-year checkpoint.</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Due to the disruption of in-person learning in March 2020 due to COVID-19, the end-of-year checkpoint within Colorado’s assessment systems was suspended and data were not collected at the state level at the end of the 2019-20 school year. This impacted indicator 7 reporting as Colorado relies upon the algorithms within the assessment systems to calculate exit scores for preschool-aged children on IEPs. However, since Colorado also requires progress monitoring throughout the year, the mid-year checkpoint was able to be utilized to inform exit scores. Consequently, while slippage is seen on this outcome, children may have made additional gains beyond the mid-year checkpoint which were not recorded due to the suspension of the end-of-year checkpoint.</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Due to the disruption of in-person learning in March 2020 due to COVID-19, the end-of-year checkpoint within Colorado’s assessment systems was suspended and data were not collected at the state level at the end of the 2019-20 school year. This impacted indicator 7 </w:t>
            </w:r>
            <w:r w:rsidRPr="005C29F8">
              <w:rPr>
                <w:rFonts w:cs="Arial"/>
                <w:color w:val="000000" w:themeColor="text1"/>
                <w:szCs w:val="16"/>
              </w:rPr>
              <w:lastRenderedPageBreak/>
              <w:t>reporting as Colorado relies upon the algorithms within the assessment systems to calculate exit scores for preschool-aged children on IEPs. However, since Colorado also requires progress monitoring throughout the year, the mid-year checkpoint was able to be utilized to inform exit scores. Consequently, while slippage is seen on this outcome, children may have made additional gains beyond the mid-year checkpoint which were not recorded due to the suspension of the end-of-year checkpoint.</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lastRenderedPageBreak/>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Colorado is one of a few states/territories who use their assessment publishers’ online systems to automatically produce OSEP progress categories and summary statements. Ratings are made on the tools’ standard objectives which have been cross walked with the Global Child Outcomes 1-3 (please refer to the ECTA Center’s Instrument Crosswalk for more detail at http://ectacenter.org/eco/pages/crosswalks.asp.)</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The online system pulls Outcomes data from the assessment checkpoints corresponding to the preschool IEP entry and exit dates to produce each progress category. The Center for IDEA Data Systems (</w:t>
      </w:r>
      <w:proofErr w:type="spellStart"/>
      <w:r w:rsidRPr="005C29F8">
        <w:rPr>
          <w:rFonts w:cs="Arial"/>
          <w:color w:val="000000" w:themeColor="text1"/>
          <w:szCs w:val="16"/>
        </w:rPr>
        <w:t>DaSy</w:t>
      </w:r>
      <w:proofErr w:type="spellEnd"/>
      <w:r w:rsidRPr="005C29F8">
        <w:rPr>
          <w:rFonts w:cs="Arial"/>
          <w:color w:val="000000" w:themeColor="text1"/>
          <w:szCs w:val="16"/>
        </w:rPr>
        <w:t xml:space="preserve">), in collaboration with assessment publisher researchers and the Colorado Department of Education, have established cut points that are carefully calibrated to reflect children in each progress category. In 2018-2019, 98% of children in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7 report had an exit assessment from Teaching Strategies GOLD® while 2% had an exit assessment from </w:t>
      </w:r>
      <w:proofErr w:type="spellStart"/>
      <w:r w:rsidRPr="005C29F8">
        <w:rPr>
          <w:rFonts w:cs="Arial"/>
          <w:color w:val="000000" w:themeColor="text1"/>
          <w:szCs w:val="16"/>
        </w:rPr>
        <w:t>HighScope</w:t>
      </w:r>
      <w:proofErr w:type="spellEnd"/>
      <w:r w:rsidRPr="005C29F8">
        <w:rPr>
          <w:rFonts w:cs="Arial"/>
          <w:color w:val="000000" w:themeColor="text1"/>
          <w:szCs w:val="16"/>
        </w:rPr>
        <w:t xml:space="preserve"> COR Advantage.</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The targets for FFY2017 are incorrectly shown in the table above. </w:t>
      </w:r>
      <w:r w:rsidRPr="005C29F8">
        <w:rPr>
          <w:rFonts w:cs="Arial"/>
          <w:color w:val="000000" w:themeColor="text1"/>
          <w:szCs w:val="16"/>
        </w:rPr>
        <w:br/>
        <w:t>The correct targets are:</w:t>
      </w:r>
      <w:r w:rsidRPr="005C29F8">
        <w:rPr>
          <w:rFonts w:cs="Arial"/>
          <w:color w:val="000000" w:themeColor="text1"/>
          <w:szCs w:val="16"/>
        </w:rPr>
        <w:br/>
        <w:t>A1 = 81.09%</w:t>
      </w:r>
      <w:r w:rsidRPr="005C29F8">
        <w:rPr>
          <w:rFonts w:cs="Arial"/>
          <w:color w:val="000000" w:themeColor="text1"/>
          <w:szCs w:val="16"/>
        </w:rPr>
        <w:br/>
        <w:t>A2 = 67.76%</w:t>
      </w:r>
      <w:r w:rsidRPr="005C29F8">
        <w:rPr>
          <w:rFonts w:cs="Arial"/>
          <w:color w:val="000000" w:themeColor="text1"/>
          <w:szCs w:val="16"/>
        </w:rPr>
        <w:br/>
        <w:t>B1 = 82.11%</w:t>
      </w:r>
      <w:r w:rsidRPr="005C29F8">
        <w:rPr>
          <w:rFonts w:cs="Arial"/>
          <w:color w:val="000000" w:themeColor="text1"/>
          <w:szCs w:val="16"/>
        </w:rPr>
        <w:br/>
        <w:t>B2 = 69.34%</w:t>
      </w:r>
      <w:r w:rsidRPr="005C29F8">
        <w:rPr>
          <w:rFonts w:cs="Arial"/>
          <w:color w:val="000000" w:themeColor="text1"/>
          <w:szCs w:val="16"/>
        </w:rPr>
        <w:br/>
        <w:t>C1 = 82.08%</w:t>
      </w:r>
      <w:r w:rsidRPr="005C29F8">
        <w:rPr>
          <w:rFonts w:cs="Arial"/>
          <w:color w:val="000000" w:themeColor="text1"/>
          <w:szCs w:val="16"/>
        </w:rPr>
        <w:br/>
        <w:t>C2 = 72.12%</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In May 2011, the CDE brought together a stakeholder group tasked with defining parent involvement in the context of Indicator 8. The stakeholder group included school and district based educational practitioners, representatives from the Parent Training and Information Center, parents of students with disabilities, and state department of education personnel. The meeting was facilitated by the Mountain Plains Regional Resource Center.</w:t>
      </w:r>
      <w:r w:rsidRPr="005C29F8">
        <w:rPr>
          <w:rFonts w:cs="Arial"/>
          <w:color w:val="000000" w:themeColor="text1"/>
          <w:szCs w:val="16"/>
        </w:rPr>
        <w:br/>
        <w:t>The stakeholder group defined parent involvement as follows:</w:t>
      </w:r>
      <w:r w:rsidRPr="005C29F8">
        <w:rPr>
          <w:rFonts w:cs="Arial"/>
          <w:color w:val="000000" w:themeColor="text1"/>
          <w:szCs w:val="16"/>
        </w:rPr>
        <w:br/>
        <w:t>In Colorado using the term family emphasizes all primary caretakers, not only parents, who perform essential parental functions in a student's life and also includes the students (Lines, Miller, &amp; Arthur-Stanley, 2011).</w:t>
      </w:r>
      <w:r w:rsidRPr="005C29F8">
        <w:rPr>
          <w:rFonts w:cs="Arial"/>
          <w:color w:val="000000" w:themeColor="text1"/>
          <w:szCs w:val="16"/>
        </w:rPr>
        <w:br/>
        <w:t>Family involvement for improving services and results for children with disabilities means that:</w:t>
      </w:r>
      <w:r w:rsidRPr="005C29F8">
        <w:rPr>
          <w:rFonts w:cs="Arial"/>
          <w:color w:val="000000" w:themeColor="text1"/>
          <w:szCs w:val="16"/>
        </w:rPr>
        <w:br/>
        <w:t>• Students are the center of all problem-solving.</w:t>
      </w:r>
      <w:r w:rsidRPr="005C29F8">
        <w:rPr>
          <w:rFonts w:cs="Arial"/>
          <w:color w:val="000000" w:themeColor="text1"/>
          <w:szCs w:val="16"/>
        </w:rPr>
        <w:br/>
        <w:t>• Family input is actively sought and valued.</w:t>
      </w:r>
      <w:r w:rsidRPr="005C29F8">
        <w:rPr>
          <w:rFonts w:cs="Arial"/>
          <w:color w:val="000000" w:themeColor="text1"/>
          <w:szCs w:val="16"/>
        </w:rPr>
        <w:br/>
        <w:t>• Representation of families from diverse backgrounds is evident at all levels of decision-making at the school and district level.</w:t>
      </w:r>
      <w:r w:rsidRPr="005C29F8">
        <w:rPr>
          <w:rFonts w:cs="Arial"/>
          <w:color w:val="000000" w:themeColor="text1"/>
          <w:szCs w:val="16"/>
        </w:rPr>
        <w:br/>
        <w:t>• All families and stakeholders (e.g., educators, other school staff, administrators, community members, etc.) have access to relevant and useful information in a variety of formats, e.g., meetings, phone calls, emails, interpreted language.</w:t>
      </w:r>
      <w:r w:rsidRPr="005C29F8">
        <w:rPr>
          <w:rFonts w:cs="Arial"/>
          <w:color w:val="000000" w:themeColor="text1"/>
          <w:szCs w:val="16"/>
        </w:rPr>
        <w:br/>
        <w:t>• Effective, ongoing relationships between families and schools are based on mutual trust, respect and acceptance.</w:t>
      </w:r>
      <w:r w:rsidRPr="005C29F8">
        <w:rPr>
          <w:rFonts w:cs="Arial"/>
          <w:color w:val="000000" w:themeColor="text1"/>
          <w:szCs w:val="16"/>
        </w:rPr>
        <w:br/>
        <w:t>• Families and professionals seek to understand and use the different perspectives and experiences they bring to the table.</w:t>
      </w:r>
      <w:r w:rsidRPr="005C29F8">
        <w:rPr>
          <w:rFonts w:cs="Arial"/>
          <w:color w:val="000000" w:themeColor="text1"/>
          <w:szCs w:val="16"/>
        </w:rPr>
        <w:br/>
        <w:t>As a result of this definition, a new survey was developed to better measure Indicator 8 and a new baseline was established for FFY 2011. Based on the analyses of the survey results the survey was adjusted from the original yes/no (i.e., all or nothing) response, to a Likert-based measure. These adjustments were based upon expert consultation outside of the department, input from the ESSU, the Community of Practice for Family, School, and Community Partnerships, and a representative from Colorado's PTI, the PEAK Parent Center and the Indicator 8 Team.</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APP/APR, the CDE consulted with the state advisory panel, the Colorado Special Education Advisory Council (CSEAC) as well as an advisory group consisted of local directors of special education to extend the FFY2018 target for the FFY2019. They all agreed that the extension of the FFY2018 target for the FFY2019 would be appropriate.</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2006</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41.90%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60.00%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lastRenderedPageBreak/>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62.80%</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65.29%</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66.06%</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71.37%</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77.79%</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60.00%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1,237</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1,416</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77.79%</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87.36%</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6,752</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20.97%</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Colorado uses one type of survey for parents of all grade levels including parents of preschool children. Before the start of the survey, Colorado randomly samples parents of students whom we ask to participate in the survey. The pool of students includes both preschool and school-age children. Thus, parents of preschool children and parents of school-age children have an equal chance of being selected in the survey sample. In fact, FFY 2019 survey respondents included 165 parents of preschool children, which corresponded to 11.6% of survey respondents. Since preschool students accounted for 10.1% of students with disabilities in Colorado, preschool parents’ voice was well-represented in the survey results.</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A stratified sampling was used, with AU being the stratum. Then, a random sample was drawn from each AU. AUs received a list of 100 randomly chosen students to survey their parents, except for the largest 4 AUs which received a list of 200 students instead. This method makes it possible to reduce sample size required to achieve randomness, while making the proportionate representation in the sample more likely. It also ensures that the department hears from parents from each AU.</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20B301BF" w14:textId="77777777" w:rsidTr="00E0321D">
        <w:tc>
          <w:tcPr>
            <w:tcW w:w="8550" w:type="dxa"/>
          </w:tcPr>
          <w:p w14:paraId="5941AFA2" w14:textId="5CB4672E" w:rsidR="00371D57" w:rsidRPr="005C29F8" w:rsidRDefault="00BB56EB" w:rsidP="00B6413B">
            <w:pPr>
              <w:rPr>
                <w:rFonts w:cs="Arial"/>
                <w:color w:val="000000" w:themeColor="text1"/>
                <w:szCs w:val="16"/>
              </w:rPr>
            </w:pPr>
            <w:r w:rsidRPr="005C29F8">
              <w:rPr>
                <w:rFonts w:cs="Arial"/>
                <w:color w:val="000000" w:themeColor="text1"/>
                <w:szCs w:val="16"/>
              </w:rPr>
              <w:t>If yes, provide a copy of the survey.</w:t>
            </w:r>
          </w:p>
        </w:tc>
        <w:tc>
          <w:tcPr>
            <w:tcW w:w="2250" w:type="dxa"/>
          </w:tcPr>
          <w:p w14:paraId="47FBC4A0" w14:textId="3B42F246" w:rsidR="00371D57" w:rsidRPr="005C29F8" w:rsidRDefault="00371D57" w:rsidP="00A018D4">
            <w:pPr>
              <w:jc w:val="center"/>
              <w:rPr>
                <w:rFonts w:cs="Arial"/>
                <w:color w:val="000000" w:themeColor="text1"/>
                <w:szCs w:val="16"/>
              </w:rPr>
            </w:pP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We are currently considering a new administration process of the parent survey that aligns better with our monitoring process. We hope to address the issue of representativeness in the design of this new process.</w:t>
      </w:r>
      <w:r w:rsidRPr="005C29F8">
        <w:rPr>
          <w:rFonts w:cs="Arial"/>
          <w:color w:val="000000" w:themeColor="text1"/>
          <w:szCs w:val="16"/>
        </w:rPr>
        <w:br/>
        <w:t>While this process is being developed, we will use the following strategies to increase our parent survey response rates to be representative of their demographics:</w:t>
      </w:r>
      <w:r w:rsidRPr="005C29F8">
        <w:rPr>
          <w:rFonts w:cs="Arial"/>
          <w:color w:val="000000" w:themeColor="text1"/>
          <w:szCs w:val="16"/>
        </w:rPr>
        <w:br/>
        <w:t>1. CDE’s Special Education Specialists and Directors will follow up individually with the AUs that need to increase their parent survey return rates, especially of the under-represented groups.</w:t>
      </w:r>
      <w:r w:rsidRPr="005C29F8">
        <w:rPr>
          <w:rFonts w:cs="Arial"/>
          <w:color w:val="000000" w:themeColor="text1"/>
          <w:szCs w:val="16"/>
        </w:rPr>
        <w:br/>
        <w:t>2. CDE will use its Special Education Director Mentors to make sure all new Directors of Special Education understand the importance of increasing the parent survey responses and using the data to improve better outcomes for students.</w:t>
      </w:r>
      <w:r w:rsidRPr="005C29F8">
        <w:rPr>
          <w:rFonts w:cs="Arial"/>
          <w:color w:val="000000" w:themeColor="text1"/>
          <w:szCs w:val="16"/>
        </w:rPr>
        <w:br/>
        <w:t>3. CDE will engage our State Special Education Advisory Committee (CSEAC) members to work with local Special Education Advisory Committees (SEAC) to communicate the importance of completing the parent survey. CSEAC will help us create a “Communication Blitz” through our Parent Training and Information Center (PTI), state conferences, and by working with other Parent Centers in Colorado to distribute flyers on the importance of completing the Parent Surveys.</w:t>
      </w:r>
      <w:r w:rsidRPr="005C29F8">
        <w:rPr>
          <w:rFonts w:cs="Arial"/>
          <w:color w:val="000000" w:themeColor="text1"/>
          <w:szCs w:val="16"/>
        </w:rPr>
        <w:br/>
        <w:t>4. We will utilize Directors of Special Education from AUs that have outstanding parent survey return rates, to explain to other Directors of Special Education, especially of AUs with large population of the under-represented groups, the importance of the parent data and how to use the data to improve outcomes for students with disabilities.</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following demographic categories were examined for their representativeness in the parent survey: child’s gender, child’s race/ethnicity, child’s disability, child’s grade, and attending AUs’ geographic region within the state. The chart below summarizes the results of the representativeness </w:t>
      </w:r>
      <w:r w:rsidRPr="005C29F8">
        <w:rPr>
          <w:rFonts w:cs="Arial"/>
          <w:color w:val="000000" w:themeColor="text1"/>
          <w:szCs w:val="16"/>
        </w:rPr>
        <w:lastRenderedPageBreak/>
        <w:t xml:space="preserve">analysis. When the demographic group’s representation in the special education population and representation among the survey respondents were greater than ±3%, the representativeness was considered inadequate. </w:t>
      </w:r>
      <w:r w:rsidRPr="005C29F8">
        <w:rPr>
          <w:rFonts w:cs="Arial"/>
          <w:color w:val="000000" w:themeColor="text1"/>
          <w:szCs w:val="16"/>
        </w:rPr>
        <w:br/>
        <w:t>The demographic categories that were not well-represented among the survey respondents were race/ethnicity and geographic region. Hispanic or Latino parents were underrepresented among the survey respondents, which together with non-significant underrepresentation of other minority groups, lead to the overrepresentation of White parents. Denver metro AUs had extremely poor survey responses, which lead to the overrepresentation of other regions including North Central, Northwest, and Pikes Peak. Denver metro AUs has the highest enrollment of students with disabilities who are Black and Hispanic in the state. The poor participation from the Denver metro districts’ parents seemed to have exacerbated the poor representation of the region as well as of Black and Hispanic racial categories.</w:t>
      </w:r>
      <w:r w:rsidRPr="005C29F8">
        <w:rPr>
          <w:rFonts w:cs="Arial"/>
          <w:color w:val="000000" w:themeColor="text1"/>
          <w:szCs w:val="16"/>
        </w:rPr>
        <w:br/>
      </w:r>
      <w:r w:rsidRPr="005C29F8">
        <w:rPr>
          <w:rFonts w:cs="Arial"/>
          <w:color w:val="000000" w:themeColor="text1"/>
          <w:szCs w:val="16"/>
        </w:rPr>
        <w:br/>
        <w:t>Category ------------------------– Population Representation –-- Survey Respondents –-- ±Difference –-- Representative (±3%)?</w:t>
      </w:r>
      <w:r w:rsidRPr="005C29F8">
        <w:rPr>
          <w:rFonts w:cs="Arial"/>
          <w:color w:val="000000" w:themeColor="text1"/>
          <w:szCs w:val="16"/>
        </w:rPr>
        <w:br/>
      </w:r>
      <w:r w:rsidRPr="005C29F8">
        <w:rPr>
          <w:rFonts w:cs="Arial"/>
          <w:color w:val="000000" w:themeColor="text1"/>
          <w:szCs w:val="16"/>
        </w:rPr>
        <w:br/>
        <w:t xml:space="preserve">Child’s Gender </w:t>
      </w:r>
      <w:r w:rsidRPr="005C29F8">
        <w:rPr>
          <w:rFonts w:cs="Arial"/>
          <w:color w:val="000000" w:themeColor="text1"/>
          <w:szCs w:val="16"/>
        </w:rPr>
        <w:br/>
        <w:t>Male …………………………………………………………. 65.6% ………</w:t>
      </w:r>
      <w:proofErr w:type="gramStart"/>
      <w:r w:rsidRPr="005C29F8">
        <w:rPr>
          <w:rFonts w:cs="Arial"/>
          <w:color w:val="000000" w:themeColor="text1"/>
          <w:szCs w:val="16"/>
        </w:rPr>
        <w:t>…..</w:t>
      </w:r>
      <w:proofErr w:type="gramEnd"/>
      <w:r w:rsidRPr="005C29F8">
        <w:rPr>
          <w:rFonts w:cs="Arial"/>
          <w:color w:val="000000" w:themeColor="text1"/>
          <w:szCs w:val="16"/>
        </w:rPr>
        <w:t>………… 66.1% …………...... 0.50% …….……… Yes</w:t>
      </w:r>
      <w:r w:rsidRPr="005C29F8">
        <w:rPr>
          <w:rFonts w:cs="Arial"/>
          <w:color w:val="000000" w:themeColor="text1"/>
          <w:szCs w:val="16"/>
        </w:rPr>
        <w:br/>
        <w:t>Female ……………………………………………………… 34.4% …………….………. 33.9% ……</w:t>
      </w:r>
      <w:proofErr w:type="gramStart"/>
      <w:r w:rsidRPr="005C29F8">
        <w:rPr>
          <w:rFonts w:cs="Arial"/>
          <w:color w:val="000000" w:themeColor="text1"/>
          <w:szCs w:val="16"/>
        </w:rPr>
        <w:t>…..</w:t>
      </w:r>
      <w:proofErr w:type="gramEnd"/>
      <w:r w:rsidRPr="005C29F8">
        <w:rPr>
          <w:rFonts w:cs="Arial"/>
          <w:color w:val="000000" w:themeColor="text1"/>
          <w:szCs w:val="16"/>
        </w:rPr>
        <w:t>…... -0.50% ………….… Yes</w:t>
      </w:r>
      <w:r w:rsidRPr="005C29F8">
        <w:rPr>
          <w:rFonts w:cs="Arial"/>
          <w:color w:val="000000" w:themeColor="text1"/>
          <w:szCs w:val="16"/>
        </w:rPr>
        <w:br/>
      </w:r>
      <w:r w:rsidRPr="005C29F8">
        <w:rPr>
          <w:rFonts w:cs="Arial"/>
          <w:color w:val="000000" w:themeColor="text1"/>
          <w:szCs w:val="16"/>
        </w:rPr>
        <w:br/>
        <w:t xml:space="preserve">Child’s Race/Ethnicity </w:t>
      </w:r>
      <w:r w:rsidRPr="005C29F8">
        <w:rPr>
          <w:rFonts w:cs="Arial"/>
          <w:color w:val="000000" w:themeColor="text1"/>
          <w:szCs w:val="16"/>
        </w:rPr>
        <w:br/>
        <w:t>American Indian or Alaska Native …….........… 1.0% ………………………. 0.6% ……</w:t>
      </w:r>
      <w:proofErr w:type="gramStart"/>
      <w:r w:rsidRPr="005C29F8">
        <w:rPr>
          <w:rFonts w:cs="Arial"/>
          <w:color w:val="000000" w:themeColor="text1"/>
          <w:szCs w:val="16"/>
        </w:rPr>
        <w:t>…..</w:t>
      </w:r>
      <w:proofErr w:type="gramEnd"/>
      <w:r w:rsidRPr="005C29F8">
        <w:rPr>
          <w:rFonts w:cs="Arial"/>
          <w:color w:val="000000" w:themeColor="text1"/>
          <w:szCs w:val="16"/>
        </w:rPr>
        <w:t>…... -0.36% …….……… Yes</w:t>
      </w:r>
      <w:r w:rsidRPr="005C29F8">
        <w:rPr>
          <w:rFonts w:cs="Arial"/>
          <w:color w:val="000000" w:themeColor="text1"/>
          <w:szCs w:val="16"/>
        </w:rPr>
        <w:br/>
        <w:t>Asian …………………………………………………………. 1.8% ………………………. 1.3% ……</w:t>
      </w:r>
      <w:proofErr w:type="gramStart"/>
      <w:r w:rsidRPr="005C29F8">
        <w:rPr>
          <w:rFonts w:cs="Arial"/>
          <w:color w:val="000000" w:themeColor="text1"/>
          <w:szCs w:val="16"/>
        </w:rPr>
        <w:t>…..</w:t>
      </w:r>
      <w:proofErr w:type="gramEnd"/>
      <w:r w:rsidRPr="005C29F8">
        <w:rPr>
          <w:rFonts w:cs="Arial"/>
          <w:color w:val="000000" w:themeColor="text1"/>
          <w:szCs w:val="16"/>
        </w:rPr>
        <w:t>…... -0.54% …….……… Yes</w:t>
      </w:r>
      <w:r w:rsidRPr="005C29F8">
        <w:rPr>
          <w:rFonts w:cs="Arial"/>
          <w:color w:val="000000" w:themeColor="text1"/>
          <w:szCs w:val="16"/>
        </w:rPr>
        <w:br/>
        <w:t>Black or African American …………………………. 5.3% ………………………. 2.6%……............ -2.66% …….……… Yes</w:t>
      </w:r>
      <w:r w:rsidRPr="005C29F8">
        <w:rPr>
          <w:rFonts w:cs="Arial"/>
          <w:color w:val="000000" w:themeColor="text1"/>
          <w:szCs w:val="16"/>
        </w:rPr>
        <w:br/>
        <w:t>Hispanic or Latino ……………………………….…... 37.5% …………...….…… 33.4% ....…</w:t>
      </w:r>
      <w:proofErr w:type="gramStart"/>
      <w:r w:rsidRPr="005C29F8">
        <w:rPr>
          <w:rFonts w:cs="Arial"/>
          <w:color w:val="000000" w:themeColor="text1"/>
          <w:szCs w:val="16"/>
        </w:rPr>
        <w:t>.....</w:t>
      </w:r>
      <w:proofErr w:type="gramEnd"/>
      <w:r w:rsidRPr="005C29F8">
        <w:rPr>
          <w:rFonts w:cs="Arial"/>
          <w:color w:val="000000" w:themeColor="text1"/>
          <w:szCs w:val="16"/>
        </w:rPr>
        <w:t>….. -4.12% …….….…… No</w:t>
      </w:r>
      <w:r w:rsidRPr="005C29F8">
        <w:rPr>
          <w:rFonts w:cs="Arial"/>
          <w:color w:val="000000" w:themeColor="text1"/>
          <w:szCs w:val="16"/>
        </w:rPr>
        <w:br/>
        <w:t xml:space="preserve">Native Hawaiian or Other Pacific </w:t>
      </w:r>
      <w:proofErr w:type="spellStart"/>
      <w:r w:rsidRPr="005C29F8">
        <w:rPr>
          <w:rFonts w:cs="Arial"/>
          <w:color w:val="000000" w:themeColor="text1"/>
          <w:szCs w:val="16"/>
        </w:rPr>
        <w:t>Islande</w:t>
      </w:r>
      <w:proofErr w:type="spellEnd"/>
      <w:r w:rsidRPr="005C29F8">
        <w:rPr>
          <w:rFonts w:cs="Arial"/>
          <w:color w:val="000000" w:themeColor="text1"/>
          <w:szCs w:val="16"/>
        </w:rPr>
        <w:t>....... 0.2% ………………………. 0.0% ….…</w:t>
      </w:r>
      <w:proofErr w:type="gramStart"/>
      <w:r w:rsidRPr="005C29F8">
        <w:rPr>
          <w:rFonts w:cs="Arial"/>
          <w:color w:val="000000" w:themeColor="text1"/>
          <w:szCs w:val="16"/>
        </w:rPr>
        <w:t>.....</w:t>
      </w:r>
      <w:proofErr w:type="gramEnd"/>
      <w:r w:rsidRPr="005C29F8">
        <w:rPr>
          <w:rFonts w:cs="Arial"/>
          <w:color w:val="000000" w:themeColor="text1"/>
          <w:szCs w:val="16"/>
        </w:rPr>
        <w:t>….. -0.18% …….……… Yes</w:t>
      </w:r>
      <w:r w:rsidRPr="005C29F8">
        <w:rPr>
          <w:rFonts w:cs="Arial"/>
          <w:color w:val="000000" w:themeColor="text1"/>
          <w:szCs w:val="16"/>
        </w:rPr>
        <w:br/>
        <w:t>Two or More Races ……………………………….…… 4.4% ………………………. 4.2</w:t>
      </w:r>
      <w:proofErr w:type="gramStart"/>
      <w:r w:rsidRPr="005C29F8">
        <w:rPr>
          <w:rFonts w:cs="Arial"/>
          <w:color w:val="000000" w:themeColor="text1"/>
          <w:szCs w:val="16"/>
        </w:rPr>
        <w:t>% .</w:t>
      </w:r>
      <w:proofErr w:type="gramEnd"/>
      <w:r w:rsidRPr="005C29F8">
        <w:rPr>
          <w:rFonts w:cs="Arial"/>
          <w:color w:val="000000" w:themeColor="text1"/>
          <w:szCs w:val="16"/>
        </w:rPr>
        <w:t>……...….... -0.18% …….……… Yes</w:t>
      </w:r>
      <w:r w:rsidRPr="005C29F8">
        <w:rPr>
          <w:rFonts w:cs="Arial"/>
          <w:color w:val="000000" w:themeColor="text1"/>
          <w:szCs w:val="16"/>
        </w:rPr>
        <w:br/>
        <w:t>White …………………………………………………….... 49.9% …………...…</w:t>
      </w:r>
      <w:proofErr w:type="gramStart"/>
      <w:r w:rsidRPr="005C29F8">
        <w:rPr>
          <w:rFonts w:cs="Arial"/>
          <w:color w:val="000000" w:themeColor="text1"/>
          <w:szCs w:val="16"/>
        </w:rPr>
        <w:t>…..</w:t>
      </w:r>
      <w:proofErr w:type="gramEnd"/>
      <w:r w:rsidRPr="005C29F8">
        <w:rPr>
          <w:rFonts w:cs="Arial"/>
          <w:color w:val="000000" w:themeColor="text1"/>
          <w:szCs w:val="16"/>
        </w:rPr>
        <w:t xml:space="preserve">…. 57.9% </w:t>
      </w:r>
      <w:proofErr w:type="gramStart"/>
      <w:r w:rsidRPr="005C29F8">
        <w:rPr>
          <w:rFonts w:cs="Arial"/>
          <w:color w:val="000000" w:themeColor="text1"/>
          <w:szCs w:val="16"/>
        </w:rPr>
        <w:t>…..</w:t>
      </w:r>
      <w:proofErr w:type="gramEnd"/>
      <w:r w:rsidRPr="005C29F8">
        <w:rPr>
          <w:rFonts w:cs="Arial"/>
          <w:color w:val="000000" w:themeColor="text1"/>
          <w:szCs w:val="16"/>
        </w:rPr>
        <w:t>…...…... 8.06% …….….…… No</w:t>
      </w:r>
      <w:r w:rsidRPr="005C29F8">
        <w:rPr>
          <w:rFonts w:cs="Arial"/>
          <w:color w:val="000000" w:themeColor="text1"/>
          <w:szCs w:val="16"/>
        </w:rPr>
        <w:br/>
      </w:r>
      <w:r w:rsidRPr="005C29F8">
        <w:rPr>
          <w:rFonts w:cs="Arial"/>
          <w:color w:val="000000" w:themeColor="text1"/>
          <w:szCs w:val="16"/>
        </w:rPr>
        <w:br/>
        <w:t xml:space="preserve">Child’s Disability </w:t>
      </w:r>
      <w:r w:rsidRPr="005C29F8">
        <w:rPr>
          <w:rFonts w:cs="Arial"/>
          <w:color w:val="000000" w:themeColor="text1"/>
          <w:szCs w:val="16"/>
        </w:rPr>
        <w:br/>
        <w:t>Autism Spectrum Disorder ………</w:t>
      </w:r>
      <w:proofErr w:type="gramStart"/>
      <w:r w:rsidRPr="005C29F8">
        <w:rPr>
          <w:rFonts w:cs="Arial"/>
          <w:color w:val="000000" w:themeColor="text1"/>
          <w:szCs w:val="16"/>
        </w:rPr>
        <w:t>…..</w:t>
      </w:r>
      <w:proofErr w:type="gramEnd"/>
      <w:r w:rsidRPr="005C29F8">
        <w:rPr>
          <w:rFonts w:cs="Arial"/>
          <w:color w:val="000000" w:themeColor="text1"/>
          <w:szCs w:val="16"/>
        </w:rPr>
        <w:t>…………… 7.9% …………………….… 8.6% …….…......... 0.70% …….……… Yes</w:t>
      </w:r>
      <w:r w:rsidRPr="005C29F8">
        <w:rPr>
          <w:rFonts w:cs="Arial"/>
          <w:color w:val="000000" w:themeColor="text1"/>
          <w:szCs w:val="16"/>
        </w:rPr>
        <w:br/>
        <w:t>Deaf/Blind …………………………………….…………… 0.0% …………………….… 0.1% …………...... 0.04% …….……… Yes</w:t>
      </w:r>
      <w:r w:rsidRPr="005C29F8">
        <w:rPr>
          <w:rFonts w:cs="Arial"/>
          <w:color w:val="000000" w:themeColor="text1"/>
          <w:szCs w:val="16"/>
        </w:rPr>
        <w:br/>
        <w:t>Developmental Delay ………………………………. 10.9% ……….</w:t>
      </w:r>
      <w:proofErr w:type="gramStart"/>
      <w:r w:rsidRPr="005C29F8">
        <w:rPr>
          <w:rFonts w:cs="Arial"/>
          <w:color w:val="000000" w:themeColor="text1"/>
          <w:szCs w:val="16"/>
        </w:rPr>
        <w:t>….…..</w:t>
      </w:r>
      <w:proofErr w:type="gramEnd"/>
      <w:r w:rsidRPr="005C29F8">
        <w:rPr>
          <w:rFonts w:cs="Arial"/>
          <w:color w:val="000000" w:themeColor="text1"/>
          <w:szCs w:val="16"/>
        </w:rPr>
        <w:t>….… 10.8% ……</w:t>
      </w:r>
      <w:proofErr w:type="gramStart"/>
      <w:r w:rsidRPr="005C29F8">
        <w:rPr>
          <w:rFonts w:cs="Arial"/>
          <w:color w:val="000000" w:themeColor="text1"/>
          <w:szCs w:val="16"/>
        </w:rPr>
        <w:t>…..</w:t>
      </w:r>
      <w:proofErr w:type="gramEnd"/>
      <w:r w:rsidRPr="005C29F8">
        <w:rPr>
          <w:rFonts w:cs="Arial"/>
          <w:color w:val="000000" w:themeColor="text1"/>
          <w:szCs w:val="16"/>
        </w:rPr>
        <w:t>…... -0.11% …….……… Yes</w:t>
      </w:r>
      <w:r w:rsidRPr="005C29F8">
        <w:rPr>
          <w:rFonts w:cs="Arial"/>
          <w:color w:val="000000" w:themeColor="text1"/>
          <w:szCs w:val="16"/>
        </w:rPr>
        <w:br/>
        <w:t>Hearing Impairment …………………………</w:t>
      </w:r>
      <w:proofErr w:type="gramStart"/>
      <w:r w:rsidRPr="005C29F8">
        <w:rPr>
          <w:rFonts w:cs="Arial"/>
          <w:color w:val="000000" w:themeColor="text1"/>
          <w:szCs w:val="16"/>
        </w:rPr>
        <w:t>…..</w:t>
      </w:r>
      <w:proofErr w:type="gramEnd"/>
      <w:r w:rsidRPr="005C29F8">
        <w:rPr>
          <w:rFonts w:cs="Arial"/>
          <w:color w:val="000000" w:themeColor="text1"/>
          <w:szCs w:val="16"/>
        </w:rPr>
        <w:t>…... 1.3% …………………….… 2.6% …………...... 1.29% …….……… Yes</w:t>
      </w:r>
      <w:r w:rsidRPr="005C29F8">
        <w:rPr>
          <w:rFonts w:cs="Arial"/>
          <w:color w:val="000000" w:themeColor="text1"/>
          <w:szCs w:val="16"/>
        </w:rPr>
        <w:br/>
        <w:t>Intellectual Disability ……………………</w:t>
      </w:r>
      <w:proofErr w:type="gramStart"/>
      <w:r w:rsidRPr="005C29F8">
        <w:rPr>
          <w:rFonts w:cs="Arial"/>
          <w:color w:val="000000" w:themeColor="text1"/>
          <w:szCs w:val="16"/>
        </w:rPr>
        <w:t>….…..</w:t>
      </w:r>
      <w:proofErr w:type="gramEnd"/>
      <w:r w:rsidRPr="005C29F8">
        <w:rPr>
          <w:rFonts w:cs="Arial"/>
          <w:color w:val="000000" w:themeColor="text1"/>
          <w:szCs w:val="16"/>
        </w:rPr>
        <w:t>…….. 2.0% …………………….… 2.0% …………...... 0.02% …….……… Yes</w:t>
      </w:r>
      <w:r w:rsidRPr="005C29F8">
        <w:rPr>
          <w:rFonts w:cs="Arial"/>
          <w:color w:val="000000" w:themeColor="text1"/>
          <w:szCs w:val="16"/>
        </w:rPr>
        <w:br/>
        <w:t>Multiple Disability ………………………….…………… 3.5% …………………….… 4.2% …………...... 0.60% …….……… Yes</w:t>
      </w:r>
      <w:r w:rsidRPr="005C29F8">
        <w:rPr>
          <w:rFonts w:cs="Arial"/>
          <w:color w:val="000000" w:themeColor="text1"/>
          <w:szCs w:val="16"/>
        </w:rPr>
        <w:br/>
        <w:t>Other Health Impairment ……</w:t>
      </w:r>
      <w:proofErr w:type="gramStart"/>
      <w:r w:rsidRPr="005C29F8">
        <w:rPr>
          <w:rFonts w:cs="Arial"/>
          <w:color w:val="000000" w:themeColor="text1"/>
          <w:szCs w:val="16"/>
        </w:rPr>
        <w:t>…..</w:t>
      </w:r>
      <w:proofErr w:type="gramEnd"/>
      <w:r w:rsidRPr="005C29F8">
        <w:rPr>
          <w:rFonts w:cs="Arial"/>
          <w:color w:val="000000" w:themeColor="text1"/>
          <w:szCs w:val="16"/>
        </w:rPr>
        <w:t>………………. 11.2% …………….….….… 10.8% …………</w:t>
      </w:r>
      <w:proofErr w:type="gramStart"/>
      <w:r w:rsidRPr="005C29F8">
        <w:rPr>
          <w:rFonts w:cs="Arial"/>
          <w:color w:val="000000" w:themeColor="text1"/>
          <w:szCs w:val="16"/>
        </w:rPr>
        <w:t>.....</w:t>
      </w:r>
      <w:proofErr w:type="gramEnd"/>
      <w:r w:rsidRPr="005C29F8">
        <w:rPr>
          <w:rFonts w:cs="Arial"/>
          <w:color w:val="000000" w:themeColor="text1"/>
          <w:szCs w:val="16"/>
        </w:rPr>
        <w:t xml:space="preserve"> -0.41% …………… Yes</w:t>
      </w:r>
      <w:r w:rsidRPr="005C29F8">
        <w:rPr>
          <w:rFonts w:cs="Arial"/>
          <w:color w:val="000000" w:themeColor="text1"/>
          <w:szCs w:val="16"/>
        </w:rPr>
        <w:br/>
      </w:r>
      <w:proofErr w:type="spellStart"/>
      <w:r w:rsidRPr="005C29F8">
        <w:rPr>
          <w:rFonts w:cs="Arial"/>
          <w:color w:val="000000" w:themeColor="text1"/>
          <w:szCs w:val="16"/>
        </w:rPr>
        <w:t>Orhtopedic</w:t>
      </w:r>
      <w:proofErr w:type="spellEnd"/>
      <w:r w:rsidRPr="005C29F8">
        <w:rPr>
          <w:rFonts w:cs="Arial"/>
          <w:color w:val="000000" w:themeColor="text1"/>
          <w:szCs w:val="16"/>
        </w:rPr>
        <w:t xml:space="preserve"> Impairment …………………………</w:t>
      </w:r>
      <w:proofErr w:type="gramStart"/>
      <w:r w:rsidRPr="005C29F8">
        <w:rPr>
          <w:rFonts w:cs="Arial"/>
          <w:color w:val="000000" w:themeColor="text1"/>
          <w:szCs w:val="16"/>
        </w:rPr>
        <w:t>…..</w:t>
      </w:r>
      <w:proofErr w:type="gramEnd"/>
      <w:r w:rsidRPr="005C29F8">
        <w:rPr>
          <w:rFonts w:cs="Arial"/>
          <w:color w:val="000000" w:themeColor="text1"/>
          <w:szCs w:val="16"/>
        </w:rPr>
        <w:t xml:space="preserve"> 0.4% …………………….… 0.2% …………</w:t>
      </w:r>
      <w:proofErr w:type="gramStart"/>
      <w:r w:rsidRPr="005C29F8">
        <w:rPr>
          <w:rFonts w:cs="Arial"/>
          <w:color w:val="000000" w:themeColor="text1"/>
          <w:szCs w:val="16"/>
        </w:rPr>
        <w:t>.....</w:t>
      </w:r>
      <w:proofErr w:type="gramEnd"/>
      <w:r w:rsidRPr="005C29F8">
        <w:rPr>
          <w:rFonts w:cs="Arial"/>
          <w:color w:val="000000" w:themeColor="text1"/>
          <w:szCs w:val="16"/>
        </w:rPr>
        <w:t xml:space="preserve"> -0.18% …….……… Yes</w:t>
      </w:r>
      <w:r w:rsidRPr="005C29F8">
        <w:rPr>
          <w:rFonts w:cs="Arial"/>
          <w:color w:val="000000" w:themeColor="text1"/>
          <w:szCs w:val="16"/>
        </w:rPr>
        <w:br/>
        <w:t>Serious Emotional Disability ………………………. 5.2% …………………….… 3.4% …………</w:t>
      </w:r>
      <w:proofErr w:type="gramStart"/>
      <w:r w:rsidRPr="005C29F8">
        <w:rPr>
          <w:rFonts w:cs="Arial"/>
          <w:color w:val="000000" w:themeColor="text1"/>
          <w:szCs w:val="16"/>
        </w:rPr>
        <w:t>.....</w:t>
      </w:r>
      <w:proofErr w:type="gramEnd"/>
      <w:r w:rsidRPr="005C29F8">
        <w:rPr>
          <w:rFonts w:cs="Arial"/>
          <w:color w:val="000000" w:themeColor="text1"/>
          <w:szCs w:val="16"/>
        </w:rPr>
        <w:t xml:space="preserve"> -1.74% …….……… Yes</w:t>
      </w:r>
      <w:r w:rsidRPr="005C29F8">
        <w:rPr>
          <w:rFonts w:cs="Arial"/>
          <w:color w:val="000000" w:themeColor="text1"/>
          <w:szCs w:val="16"/>
        </w:rPr>
        <w:br/>
        <w:t xml:space="preserve">Specific </w:t>
      </w:r>
      <w:proofErr w:type="spellStart"/>
      <w:r w:rsidRPr="005C29F8">
        <w:rPr>
          <w:rFonts w:cs="Arial"/>
          <w:color w:val="000000" w:themeColor="text1"/>
          <w:szCs w:val="16"/>
        </w:rPr>
        <w:t>Learing</w:t>
      </w:r>
      <w:proofErr w:type="spellEnd"/>
      <w:r w:rsidRPr="005C29F8">
        <w:rPr>
          <w:rFonts w:cs="Arial"/>
          <w:color w:val="000000" w:themeColor="text1"/>
          <w:szCs w:val="16"/>
        </w:rPr>
        <w:t xml:space="preserve"> Disability ………………………... 38.6% …………….….….… 35.6% …………</w:t>
      </w:r>
      <w:proofErr w:type="gramStart"/>
      <w:r w:rsidRPr="005C29F8">
        <w:rPr>
          <w:rFonts w:cs="Arial"/>
          <w:color w:val="000000" w:themeColor="text1"/>
          <w:szCs w:val="16"/>
        </w:rPr>
        <w:t>.....</w:t>
      </w:r>
      <w:proofErr w:type="gramEnd"/>
      <w:r w:rsidRPr="005C29F8">
        <w:rPr>
          <w:rFonts w:cs="Arial"/>
          <w:color w:val="000000" w:themeColor="text1"/>
          <w:szCs w:val="16"/>
        </w:rPr>
        <w:t xml:space="preserve"> -2.96% …….……… Yes</w:t>
      </w:r>
      <w:r w:rsidRPr="005C29F8">
        <w:rPr>
          <w:rFonts w:cs="Arial"/>
          <w:color w:val="000000" w:themeColor="text1"/>
          <w:szCs w:val="16"/>
        </w:rPr>
        <w:br/>
        <w:t>Speech or Language Impairment ...………</w:t>
      </w:r>
      <w:proofErr w:type="gramStart"/>
      <w:r w:rsidRPr="005C29F8">
        <w:rPr>
          <w:rFonts w:cs="Arial"/>
          <w:color w:val="000000" w:themeColor="text1"/>
          <w:szCs w:val="16"/>
        </w:rPr>
        <w:t>…..</w:t>
      </w:r>
      <w:proofErr w:type="gramEnd"/>
      <w:r w:rsidRPr="005C29F8">
        <w:rPr>
          <w:rFonts w:cs="Arial"/>
          <w:color w:val="000000" w:themeColor="text1"/>
          <w:szCs w:val="16"/>
        </w:rPr>
        <w:t xml:space="preserve"> 18.3% …………</w:t>
      </w:r>
      <w:proofErr w:type="gramStart"/>
      <w:r w:rsidRPr="005C29F8">
        <w:rPr>
          <w:rFonts w:cs="Arial"/>
          <w:color w:val="000000" w:themeColor="text1"/>
          <w:szCs w:val="16"/>
        </w:rPr>
        <w:t>…..</w:t>
      </w:r>
      <w:proofErr w:type="gramEnd"/>
      <w:r w:rsidRPr="005C29F8">
        <w:rPr>
          <w:rFonts w:cs="Arial"/>
          <w:color w:val="000000" w:themeColor="text1"/>
          <w:szCs w:val="16"/>
        </w:rPr>
        <w:t>…….… 20.2% …………...... 1.94% …….……… Yes</w:t>
      </w:r>
      <w:r w:rsidRPr="005C29F8">
        <w:rPr>
          <w:rFonts w:cs="Arial"/>
          <w:color w:val="000000" w:themeColor="text1"/>
          <w:szCs w:val="16"/>
        </w:rPr>
        <w:br/>
        <w:t>Traumatic Brain Injury ………………………</w:t>
      </w:r>
      <w:proofErr w:type="gramStart"/>
      <w:r w:rsidRPr="005C29F8">
        <w:rPr>
          <w:rFonts w:cs="Arial"/>
          <w:color w:val="000000" w:themeColor="text1"/>
          <w:szCs w:val="16"/>
        </w:rPr>
        <w:t>…..</w:t>
      </w:r>
      <w:proofErr w:type="gramEnd"/>
      <w:r w:rsidRPr="005C29F8">
        <w:rPr>
          <w:rFonts w:cs="Arial"/>
          <w:color w:val="000000" w:themeColor="text1"/>
          <w:szCs w:val="16"/>
        </w:rPr>
        <w:t>…... 0.4% …………………….… 0.5% …………....... 0.06% …….……… Yes</w:t>
      </w:r>
      <w:r w:rsidRPr="005C29F8">
        <w:rPr>
          <w:rFonts w:cs="Arial"/>
          <w:color w:val="000000" w:themeColor="text1"/>
          <w:szCs w:val="16"/>
        </w:rPr>
        <w:br/>
        <w:t>Visual Impairment …………………………….……</w:t>
      </w:r>
      <w:proofErr w:type="gramStart"/>
      <w:r w:rsidRPr="005C29F8">
        <w:rPr>
          <w:rFonts w:cs="Arial"/>
          <w:color w:val="000000" w:themeColor="text1"/>
          <w:szCs w:val="16"/>
        </w:rPr>
        <w:t>…..</w:t>
      </w:r>
      <w:proofErr w:type="gramEnd"/>
      <w:r w:rsidRPr="005C29F8">
        <w:rPr>
          <w:rFonts w:cs="Arial"/>
          <w:color w:val="000000" w:themeColor="text1"/>
          <w:szCs w:val="16"/>
        </w:rPr>
        <w:t xml:space="preserve"> 0.3% …………………….… 1.1% …………....... 0.75% …….……… Yes</w:t>
      </w:r>
      <w:r w:rsidRPr="005C29F8">
        <w:rPr>
          <w:rFonts w:cs="Arial"/>
          <w:color w:val="000000" w:themeColor="text1"/>
          <w:szCs w:val="16"/>
        </w:rPr>
        <w:br/>
      </w:r>
      <w:r w:rsidRPr="005C29F8">
        <w:rPr>
          <w:rFonts w:cs="Arial"/>
          <w:color w:val="000000" w:themeColor="text1"/>
          <w:szCs w:val="16"/>
        </w:rPr>
        <w:br/>
        <w:t>Child’s grade (as of December 2018)</w:t>
      </w:r>
      <w:r w:rsidRPr="005C29F8">
        <w:rPr>
          <w:rFonts w:cs="Arial"/>
          <w:color w:val="000000" w:themeColor="text1"/>
          <w:szCs w:val="16"/>
        </w:rPr>
        <w:br/>
        <w:t>Preschool ……………………………………………</w:t>
      </w:r>
      <w:proofErr w:type="gramStart"/>
      <w:r w:rsidRPr="005C29F8">
        <w:rPr>
          <w:rFonts w:cs="Arial"/>
          <w:color w:val="000000" w:themeColor="text1"/>
          <w:szCs w:val="16"/>
        </w:rPr>
        <w:t>…..</w:t>
      </w:r>
      <w:proofErr w:type="gramEnd"/>
      <w:r w:rsidRPr="005C29F8">
        <w:rPr>
          <w:rFonts w:cs="Arial"/>
          <w:color w:val="000000" w:themeColor="text1"/>
          <w:szCs w:val="16"/>
        </w:rPr>
        <w:t>… 10.1% ……………………… 11.6% …………...... 1.50% …….……… Yes</w:t>
      </w:r>
      <w:r w:rsidRPr="005C29F8">
        <w:rPr>
          <w:rFonts w:cs="Arial"/>
          <w:color w:val="000000" w:themeColor="text1"/>
          <w:szCs w:val="16"/>
        </w:rPr>
        <w:br/>
        <w:t>Half-day Kindergarten …………………………….…... 1.3% ………………………. 1.1% …………...... -0.20% …….……… Yes</w:t>
      </w:r>
      <w:r w:rsidRPr="005C29F8">
        <w:rPr>
          <w:rFonts w:cs="Arial"/>
          <w:color w:val="000000" w:themeColor="text1"/>
          <w:szCs w:val="16"/>
        </w:rPr>
        <w:br/>
        <w:t>Full-day Kindergarten ………………………</w:t>
      </w:r>
      <w:proofErr w:type="gramStart"/>
      <w:r w:rsidRPr="005C29F8">
        <w:rPr>
          <w:rFonts w:cs="Arial"/>
          <w:color w:val="000000" w:themeColor="text1"/>
          <w:szCs w:val="16"/>
        </w:rPr>
        <w:t>…..</w:t>
      </w:r>
      <w:proofErr w:type="gramEnd"/>
      <w:r w:rsidRPr="005C29F8">
        <w:rPr>
          <w:rFonts w:cs="Arial"/>
          <w:color w:val="000000" w:themeColor="text1"/>
          <w:szCs w:val="16"/>
        </w:rPr>
        <w:t>……… 5.3% ………………………. 5.2% …………...... -0.06% …….…...… Yes</w:t>
      </w:r>
      <w:r w:rsidRPr="005C29F8">
        <w:rPr>
          <w:rFonts w:cs="Arial"/>
          <w:color w:val="000000" w:themeColor="text1"/>
          <w:szCs w:val="16"/>
        </w:rPr>
        <w:br/>
        <w:t>Grade 1 …………………………………………………...…… 6.8% ………………………. 8.0% …………...... 1.25% …….……… Yes</w:t>
      </w:r>
      <w:r w:rsidRPr="005C29F8">
        <w:rPr>
          <w:rFonts w:cs="Arial"/>
          <w:color w:val="000000" w:themeColor="text1"/>
          <w:szCs w:val="16"/>
        </w:rPr>
        <w:br/>
        <w:t>Grade 10 ………………………………………………</w:t>
      </w:r>
      <w:proofErr w:type="gramStart"/>
      <w:r w:rsidRPr="005C29F8">
        <w:rPr>
          <w:rFonts w:cs="Arial"/>
          <w:color w:val="000000" w:themeColor="text1"/>
          <w:szCs w:val="16"/>
        </w:rPr>
        <w:t>…..</w:t>
      </w:r>
      <w:proofErr w:type="gramEnd"/>
      <w:r w:rsidRPr="005C29F8">
        <w:rPr>
          <w:rFonts w:cs="Arial"/>
          <w:color w:val="000000" w:themeColor="text1"/>
          <w:szCs w:val="16"/>
        </w:rPr>
        <w:t>….. 6.9% ………………………. 6.5% …………</w:t>
      </w:r>
      <w:proofErr w:type="gramStart"/>
      <w:r w:rsidRPr="005C29F8">
        <w:rPr>
          <w:rFonts w:cs="Arial"/>
          <w:color w:val="000000" w:themeColor="text1"/>
          <w:szCs w:val="16"/>
        </w:rPr>
        <w:t>.....</w:t>
      </w:r>
      <w:proofErr w:type="gramEnd"/>
      <w:r w:rsidRPr="005C29F8">
        <w:rPr>
          <w:rFonts w:cs="Arial"/>
          <w:color w:val="000000" w:themeColor="text1"/>
          <w:szCs w:val="16"/>
        </w:rPr>
        <w:t xml:space="preserve"> -0.35% …….……… Yes</w:t>
      </w:r>
      <w:r w:rsidRPr="005C29F8">
        <w:rPr>
          <w:rFonts w:cs="Arial"/>
          <w:color w:val="000000" w:themeColor="text1"/>
          <w:szCs w:val="16"/>
        </w:rPr>
        <w:br/>
        <w:t>Grade 11 …………………………………………………….... 5.9% ………………………. 5.6% …………</w:t>
      </w:r>
      <w:proofErr w:type="gramStart"/>
      <w:r w:rsidRPr="005C29F8">
        <w:rPr>
          <w:rFonts w:cs="Arial"/>
          <w:color w:val="000000" w:themeColor="text1"/>
          <w:szCs w:val="16"/>
        </w:rPr>
        <w:t>.....</w:t>
      </w:r>
      <w:proofErr w:type="gramEnd"/>
      <w:r w:rsidRPr="005C29F8">
        <w:rPr>
          <w:rFonts w:cs="Arial"/>
          <w:color w:val="000000" w:themeColor="text1"/>
          <w:szCs w:val="16"/>
        </w:rPr>
        <w:t xml:space="preserve"> -0.27% …….……… Yes</w:t>
      </w:r>
      <w:r w:rsidRPr="005C29F8">
        <w:rPr>
          <w:rFonts w:cs="Arial"/>
          <w:color w:val="000000" w:themeColor="text1"/>
          <w:szCs w:val="16"/>
        </w:rPr>
        <w:br/>
        <w:t>Grade 2 ……………………………………………………</w:t>
      </w:r>
      <w:proofErr w:type="gramStart"/>
      <w:r w:rsidRPr="005C29F8">
        <w:rPr>
          <w:rFonts w:cs="Arial"/>
          <w:color w:val="000000" w:themeColor="text1"/>
          <w:szCs w:val="16"/>
        </w:rPr>
        <w:t>…..</w:t>
      </w:r>
      <w:proofErr w:type="gramEnd"/>
      <w:r w:rsidRPr="005C29F8">
        <w:rPr>
          <w:rFonts w:cs="Arial"/>
          <w:color w:val="000000" w:themeColor="text1"/>
          <w:szCs w:val="16"/>
        </w:rPr>
        <w:t xml:space="preserve"> 7.3% ………………….…. 10.0% …………...... 2.69% …….………. Yes</w:t>
      </w:r>
      <w:r w:rsidRPr="005C29F8">
        <w:rPr>
          <w:rFonts w:cs="Arial"/>
          <w:color w:val="000000" w:themeColor="text1"/>
          <w:szCs w:val="16"/>
        </w:rPr>
        <w:br/>
        <w:t>Grade 3 ………………………………………………………</w:t>
      </w:r>
      <w:proofErr w:type="gramStart"/>
      <w:r w:rsidRPr="005C29F8">
        <w:rPr>
          <w:rFonts w:cs="Arial"/>
          <w:color w:val="000000" w:themeColor="text1"/>
          <w:szCs w:val="16"/>
        </w:rPr>
        <w:t xml:space="preserve"> ..</w:t>
      </w:r>
      <w:proofErr w:type="gramEnd"/>
      <w:r w:rsidRPr="005C29F8">
        <w:rPr>
          <w:rFonts w:cs="Arial"/>
          <w:color w:val="000000" w:themeColor="text1"/>
          <w:szCs w:val="16"/>
        </w:rPr>
        <w:t>7.9% ………………………. 8.3% …………....... 0.39% …….……… Yes</w:t>
      </w:r>
      <w:r w:rsidRPr="005C29F8">
        <w:rPr>
          <w:rFonts w:cs="Arial"/>
          <w:color w:val="000000" w:themeColor="text1"/>
          <w:szCs w:val="16"/>
        </w:rPr>
        <w:br/>
        <w:t>Grade 4 ……………………</w:t>
      </w:r>
      <w:proofErr w:type="gramStart"/>
      <w:r w:rsidRPr="005C29F8">
        <w:rPr>
          <w:rFonts w:cs="Arial"/>
          <w:color w:val="000000" w:themeColor="text1"/>
          <w:szCs w:val="16"/>
        </w:rPr>
        <w:t>…..</w:t>
      </w:r>
      <w:proofErr w:type="gramEnd"/>
      <w:r w:rsidRPr="005C29F8">
        <w:rPr>
          <w:rFonts w:cs="Arial"/>
          <w:color w:val="000000" w:themeColor="text1"/>
          <w:szCs w:val="16"/>
        </w:rPr>
        <w:t>……………………………....8.5% ………………………. 8.4% …………...... -0.12% …….……… Yes</w:t>
      </w:r>
      <w:r w:rsidRPr="005C29F8">
        <w:rPr>
          <w:rFonts w:cs="Arial"/>
          <w:color w:val="000000" w:themeColor="text1"/>
          <w:szCs w:val="16"/>
        </w:rPr>
        <w:br/>
        <w:t>Grade 5 ……………………………………………</w:t>
      </w:r>
      <w:proofErr w:type="gramStart"/>
      <w:r w:rsidRPr="005C29F8">
        <w:rPr>
          <w:rFonts w:cs="Arial"/>
          <w:color w:val="000000" w:themeColor="text1"/>
          <w:szCs w:val="16"/>
        </w:rPr>
        <w:t>…..</w:t>
      </w:r>
      <w:proofErr w:type="gramEnd"/>
      <w:r w:rsidRPr="005C29F8">
        <w:rPr>
          <w:rFonts w:cs="Arial"/>
          <w:color w:val="000000" w:themeColor="text1"/>
          <w:szCs w:val="16"/>
        </w:rPr>
        <w:t>……… 8.7% ………………………. 8.2% …………...... -0.44% …….……… Yes</w:t>
      </w:r>
      <w:r w:rsidRPr="005C29F8">
        <w:rPr>
          <w:rFonts w:cs="Arial"/>
          <w:color w:val="000000" w:themeColor="text1"/>
          <w:szCs w:val="16"/>
        </w:rPr>
        <w:br/>
        <w:t>Grade 6 ………………………………………………</w:t>
      </w:r>
      <w:proofErr w:type="gramStart"/>
      <w:r w:rsidRPr="005C29F8">
        <w:rPr>
          <w:rFonts w:cs="Arial"/>
          <w:color w:val="000000" w:themeColor="text1"/>
          <w:szCs w:val="16"/>
        </w:rPr>
        <w:t>.....</w:t>
      </w:r>
      <w:proofErr w:type="gramEnd"/>
      <w:r w:rsidRPr="005C29F8">
        <w:rPr>
          <w:rFonts w:cs="Arial"/>
          <w:color w:val="000000" w:themeColor="text1"/>
          <w:szCs w:val="16"/>
        </w:rPr>
        <w:t>…… 8.4% ………………………. 7.4% …………...... -1.04% …….……… Yes</w:t>
      </w:r>
      <w:r w:rsidRPr="005C29F8">
        <w:rPr>
          <w:rFonts w:cs="Arial"/>
          <w:color w:val="000000" w:themeColor="text1"/>
          <w:szCs w:val="16"/>
        </w:rPr>
        <w:br/>
        <w:t>Grade 7 …………………………………………………</w:t>
      </w:r>
      <w:proofErr w:type="gramStart"/>
      <w:r w:rsidRPr="005C29F8">
        <w:rPr>
          <w:rFonts w:cs="Arial"/>
          <w:color w:val="000000" w:themeColor="text1"/>
          <w:szCs w:val="16"/>
        </w:rPr>
        <w:t>…..</w:t>
      </w:r>
      <w:proofErr w:type="gramEnd"/>
      <w:r w:rsidRPr="005C29F8">
        <w:rPr>
          <w:rFonts w:cs="Arial"/>
          <w:color w:val="000000" w:themeColor="text1"/>
          <w:szCs w:val="16"/>
        </w:rPr>
        <w:t>… 8.0% ………………………. 8.0% …………...... -0.02% …….……… Yes</w:t>
      </w:r>
      <w:r w:rsidRPr="005C29F8">
        <w:rPr>
          <w:rFonts w:cs="Arial"/>
          <w:color w:val="000000" w:themeColor="text1"/>
          <w:szCs w:val="16"/>
        </w:rPr>
        <w:br/>
        <w:t>Grade 8 …………………………………………………</w:t>
      </w:r>
      <w:proofErr w:type="gramStart"/>
      <w:r w:rsidRPr="005C29F8">
        <w:rPr>
          <w:rFonts w:cs="Arial"/>
          <w:color w:val="000000" w:themeColor="text1"/>
          <w:szCs w:val="16"/>
        </w:rPr>
        <w:t>…..</w:t>
      </w:r>
      <w:proofErr w:type="gramEnd"/>
      <w:r w:rsidRPr="005C29F8">
        <w:rPr>
          <w:rFonts w:cs="Arial"/>
          <w:color w:val="000000" w:themeColor="text1"/>
          <w:szCs w:val="16"/>
        </w:rPr>
        <w:t>… 7.6% ………………………. 5.8% …………...... -1.78% …….……… Yes</w:t>
      </w:r>
      <w:r w:rsidRPr="005C29F8">
        <w:rPr>
          <w:rFonts w:cs="Arial"/>
          <w:color w:val="000000" w:themeColor="text1"/>
          <w:szCs w:val="16"/>
        </w:rPr>
        <w:br/>
        <w:t>Grade 9 …………………………………………………</w:t>
      </w:r>
      <w:proofErr w:type="gramStart"/>
      <w:r w:rsidRPr="005C29F8">
        <w:rPr>
          <w:rFonts w:cs="Arial"/>
          <w:color w:val="000000" w:themeColor="text1"/>
          <w:szCs w:val="16"/>
        </w:rPr>
        <w:t>…..</w:t>
      </w:r>
      <w:proofErr w:type="gramEnd"/>
      <w:r w:rsidRPr="005C29F8">
        <w:rPr>
          <w:rFonts w:cs="Arial"/>
          <w:color w:val="000000" w:themeColor="text1"/>
          <w:szCs w:val="16"/>
        </w:rPr>
        <w:t>… 7.4% ………………………. 5.8% …………...... -1.53% …….……… Yes</w:t>
      </w:r>
      <w:r w:rsidRPr="005C29F8">
        <w:rPr>
          <w:rFonts w:cs="Arial"/>
          <w:color w:val="000000" w:themeColor="text1"/>
          <w:szCs w:val="16"/>
        </w:rPr>
        <w:br/>
      </w:r>
      <w:r w:rsidRPr="005C29F8">
        <w:rPr>
          <w:rFonts w:cs="Arial"/>
          <w:color w:val="000000" w:themeColor="text1"/>
          <w:szCs w:val="16"/>
        </w:rPr>
        <w:br/>
        <w:t>Region</w:t>
      </w:r>
      <w:r w:rsidRPr="005C29F8">
        <w:rPr>
          <w:rFonts w:cs="Arial"/>
          <w:color w:val="000000" w:themeColor="text1"/>
          <w:szCs w:val="16"/>
        </w:rPr>
        <w:br/>
        <w:t>Denver Metro …………………………………….……… 52.6% …………………....... 20.8% ......………. -31.79% ……</w:t>
      </w:r>
      <w:proofErr w:type="gramStart"/>
      <w:r w:rsidRPr="005C29F8">
        <w:rPr>
          <w:rFonts w:cs="Arial"/>
          <w:color w:val="000000" w:themeColor="text1"/>
          <w:szCs w:val="16"/>
        </w:rPr>
        <w:t>.....</w:t>
      </w:r>
      <w:proofErr w:type="gramEnd"/>
      <w:r w:rsidRPr="005C29F8">
        <w:rPr>
          <w:rFonts w:cs="Arial"/>
          <w:color w:val="000000" w:themeColor="text1"/>
          <w:szCs w:val="16"/>
        </w:rPr>
        <w:t>… No</w:t>
      </w:r>
      <w:r w:rsidRPr="005C29F8">
        <w:rPr>
          <w:rFonts w:cs="Arial"/>
          <w:color w:val="000000" w:themeColor="text1"/>
          <w:szCs w:val="16"/>
        </w:rPr>
        <w:br/>
        <w:t>North Central …………………….……………………… 13.8% ……….….…………... 26.6% ……………. 12.81% ……...…… No</w:t>
      </w:r>
      <w:r w:rsidRPr="005C29F8">
        <w:rPr>
          <w:rFonts w:cs="Arial"/>
          <w:color w:val="000000" w:themeColor="text1"/>
          <w:szCs w:val="16"/>
        </w:rPr>
        <w:br/>
        <w:t>Northeast …………………………….……………………… 2.1% ….……………………. 3.2%</w:t>
      </w:r>
      <w:proofErr w:type="gramStart"/>
      <w:r w:rsidRPr="005C29F8">
        <w:rPr>
          <w:rFonts w:cs="Arial"/>
          <w:color w:val="000000" w:themeColor="text1"/>
          <w:szCs w:val="16"/>
        </w:rPr>
        <w:t xml:space="preserve"> ..</w:t>
      </w:r>
      <w:proofErr w:type="gramEnd"/>
      <w:r w:rsidRPr="005C29F8">
        <w:rPr>
          <w:rFonts w:cs="Arial"/>
          <w:color w:val="000000" w:themeColor="text1"/>
          <w:szCs w:val="16"/>
        </w:rPr>
        <w:t>…...……….. 1.13% …….……… Yes</w:t>
      </w:r>
      <w:r w:rsidRPr="005C29F8">
        <w:rPr>
          <w:rFonts w:cs="Arial"/>
          <w:color w:val="000000" w:themeColor="text1"/>
          <w:szCs w:val="16"/>
        </w:rPr>
        <w:br/>
        <w:t>Northwest …………………………………………………… 3.7% ….…………………... 12.7% ……...………. 8.96% …</w:t>
      </w:r>
      <w:proofErr w:type="gramStart"/>
      <w:r w:rsidRPr="005C29F8">
        <w:rPr>
          <w:rFonts w:cs="Arial"/>
          <w:color w:val="000000" w:themeColor="text1"/>
          <w:szCs w:val="16"/>
        </w:rPr>
        <w:t>….…..</w:t>
      </w:r>
      <w:proofErr w:type="gramEnd"/>
      <w:r w:rsidRPr="005C29F8">
        <w:rPr>
          <w:rFonts w:cs="Arial"/>
          <w:color w:val="000000" w:themeColor="text1"/>
          <w:szCs w:val="16"/>
        </w:rPr>
        <w:t>… No</w:t>
      </w:r>
      <w:r w:rsidRPr="005C29F8">
        <w:rPr>
          <w:rFonts w:cs="Arial"/>
          <w:color w:val="000000" w:themeColor="text1"/>
          <w:szCs w:val="16"/>
        </w:rPr>
        <w:br/>
        <w:t>Pikes Peak ……………………………….………………… 17.2% ……………………... 21.6% ……...………. 4.42% …….……… No</w:t>
      </w:r>
      <w:r w:rsidRPr="005C29F8">
        <w:rPr>
          <w:rFonts w:cs="Arial"/>
          <w:color w:val="000000" w:themeColor="text1"/>
          <w:szCs w:val="16"/>
        </w:rPr>
        <w:br/>
        <w:t>Southeast …………………………………….……………… 1.6% ………………………. 4.5% …………….…. 2.93% …….…...… Yes</w:t>
      </w:r>
      <w:r w:rsidRPr="005C29F8">
        <w:rPr>
          <w:rFonts w:cs="Arial"/>
          <w:color w:val="000000" w:themeColor="text1"/>
          <w:szCs w:val="16"/>
        </w:rPr>
        <w:br/>
        <w:t>Southwest …………………………………………………… 2.8% ………………………. 4.3% …………….…. 1.45% …….……… Yes</w:t>
      </w:r>
      <w:r w:rsidRPr="005C29F8">
        <w:rPr>
          <w:rFonts w:cs="Arial"/>
          <w:color w:val="000000" w:themeColor="text1"/>
          <w:szCs w:val="16"/>
        </w:rPr>
        <w:br/>
        <w:t>West Central …………………………………</w:t>
      </w:r>
      <w:proofErr w:type="gramStart"/>
      <w:r w:rsidRPr="005C29F8">
        <w:rPr>
          <w:rFonts w:cs="Arial"/>
          <w:color w:val="000000" w:themeColor="text1"/>
          <w:szCs w:val="16"/>
        </w:rPr>
        <w:t>…..</w:t>
      </w:r>
      <w:proofErr w:type="gramEnd"/>
      <w:r w:rsidRPr="005C29F8">
        <w:rPr>
          <w:rFonts w:cs="Arial"/>
          <w:color w:val="000000" w:themeColor="text1"/>
          <w:szCs w:val="16"/>
        </w:rPr>
        <w:t>………… 4.8% ………………………. 4.8% ……...…….… -0.01% …….……… Yes</w:t>
      </w:r>
      <w:r w:rsidRPr="005C29F8">
        <w:rPr>
          <w:rFonts w:cs="Arial"/>
          <w:color w:val="000000" w:themeColor="text1"/>
          <w:szCs w:val="16"/>
        </w:rPr>
        <w:br/>
        <w:t xml:space="preserve">Other (online, multi-site charter) </w:t>
      </w:r>
      <w:proofErr w:type="gramStart"/>
      <w:r w:rsidRPr="005C29F8">
        <w:rPr>
          <w:rFonts w:cs="Arial"/>
          <w:color w:val="000000" w:themeColor="text1"/>
          <w:szCs w:val="16"/>
        </w:rPr>
        <w:t>…..</w:t>
      </w:r>
      <w:proofErr w:type="gramEnd"/>
      <w:r w:rsidRPr="005C29F8">
        <w:rPr>
          <w:rFonts w:cs="Arial"/>
          <w:color w:val="000000" w:themeColor="text1"/>
          <w:szCs w:val="16"/>
        </w:rPr>
        <w:t xml:space="preserve">……....…… 1.5% ….……………………. 1.5% </w:t>
      </w:r>
      <w:proofErr w:type="gramStart"/>
      <w:r w:rsidRPr="005C29F8">
        <w:rPr>
          <w:rFonts w:cs="Arial"/>
          <w:color w:val="000000" w:themeColor="text1"/>
          <w:szCs w:val="16"/>
        </w:rPr>
        <w:t>….…..</w:t>
      </w:r>
      <w:proofErr w:type="gramEnd"/>
      <w:r w:rsidRPr="005C29F8">
        <w:rPr>
          <w:rFonts w:cs="Arial"/>
          <w:color w:val="000000" w:themeColor="text1"/>
          <w:szCs w:val="16"/>
        </w:rPr>
        <w:t>…….…. 0.09% …….……… Yes</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The survey is distributed in English and Spanish.</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These requirements are addressed in the FFY2019 submission of Indicator 8.</w:t>
      </w:r>
    </w:p>
    <w:p w14:paraId="5B521A52" w14:textId="17857299" w:rsidR="00221EC9" w:rsidRPr="0033429D" w:rsidRDefault="00752BAF" w:rsidP="008645AD">
      <w:pPr>
        <w:pStyle w:val="Heading2"/>
      </w:pPr>
      <w:r w:rsidRPr="0033429D">
        <w:lastRenderedPageBreak/>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8A35519" w:rsidR="009B37A2"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2D048AB5" w14:textId="224A0784" w:rsidR="00C124FA" w:rsidRDefault="00C124FA" w:rsidP="001F692C">
      <w:pPr>
        <w:rPr>
          <w:rFonts w:cs="Arial"/>
          <w:color w:val="000000" w:themeColor="text1"/>
          <w:szCs w:val="16"/>
        </w:rPr>
      </w:pPr>
    </w:p>
    <w:p w14:paraId="0D0F0A8E" w14:textId="7339016C" w:rsidR="00C124FA" w:rsidRDefault="00C124FA" w:rsidP="00C124FA">
      <w:pPr>
        <w:pStyle w:val="Heading2"/>
      </w:pPr>
      <w:r w:rsidRPr="0033429D">
        <w:t xml:space="preserve">8 - </w:t>
      </w:r>
      <w:r>
        <w:t>State Attachments</w:t>
      </w:r>
    </w:p>
    <w:bookmarkStart w:id="43" w:name="_MON_1688296721"/>
    <w:bookmarkEnd w:id="43"/>
    <w:p w14:paraId="6CF87F3F" w14:textId="13C5EA9A" w:rsidR="00C124FA" w:rsidRDefault="00484BF3" w:rsidP="00C124FA">
      <w:r>
        <w:object w:dxaOrig="1508" w:dyaOrig="983" w14:anchorId="11A32E0B">
          <v:shape id="_x0000_i1027" type="#_x0000_t75" alt="ParentSurvey_8_11_2-2-_ENGSPN" style="width:75.5pt;height:49pt" o:ole="">
            <v:imagedata r:id="rId14" o:title=""/>
          </v:shape>
          <o:OLEObject Type="Embed" ProgID="Word.Document.12" ShapeID="_x0000_i1027" DrawAspect="Icon" ObjectID="_1689082637" r:id="rId15">
            <o:FieldCodes>\s</o:FieldCodes>
          </o:OLEObject>
        </w:object>
      </w:r>
    </w:p>
    <w:p w14:paraId="0BD39401" w14:textId="77777777" w:rsidR="00C124FA" w:rsidRPr="00C124FA" w:rsidRDefault="00C124FA" w:rsidP="00C124FA"/>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4" w:name="_Toc384383343"/>
      <w:bookmarkStart w:id="45"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6" w:name="_Toc384383344"/>
      <w:bookmarkStart w:id="47" w:name="_Toc392159312"/>
      <w:bookmarkEnd w:id="44"/>
      <w:bookmarkEnd w:id="45"/>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1.80%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6"/>
      <w:bookmarkEnd w:id="47"/>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64</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8" w:name="_Hlk494459610"/>
      <w:r w:rsidRPr="005C29F8">
        <w:rPr>
          <w:rFonts w:cs="Arial"/>
          <w:color w:val="000000" w:themeColor="text1"/>
          <w:szCs w:val="16"/>
        </w:rPr>
        <w:t>1) the calculation method(s) being used: Weighted risk ratio method</w:t>
      </w:r>
      <w:r w:rsidRPr="005C29F8">
        <w:rPr>
          <w:rFonts w:cs="Arial"/>
          <w:color w:val="000000" w:themeColor="text1"/>
          <w:szCs w:val="16"/>
        </w:rPr>
        <w:br/>
        <w:t>2) the threshold at which disproportionate representation is identified: 3.0 and above</w:t>
      </w:r>
      <w:r w:rsidRPr="005C29F8">
        <w:rPr>
          <w:rFonts w:cs="Arial"/>
          <w:color w:val="000000" w:themeColor="text1"/>
          <w:szCs w:val="16"/>
        </w:rPr>
        <w:br/>
        <w:t>3) The number of years of data used in the calculation: 1 year</w:t>
      </w:r>
      <w:r w:rsidRPr="005C29F8">
        <w:rPr>
          <w:rFonts w:cs="Arial"/>
          <w:color w:val="000000" w:themeColor="text1"/>
          <w:szCs w:val="16"/>
        </w:rPr>
        <w:br/>
        <w:t>4) minimum cell and/or n-sizes:</w:t>
      </w:r>
      <w:r w:rsidRPr="005C29F8">
        <w:rPr>
          <w:rFonts w:cs="Arial"/>
          <w:color w:val="000000" w:themeColor="text1"/>
          <w:szCs w:val="16"/>
        </w:rPr>
        <w:br/>
        <w:t>minimum cell (risk numerator) size = 10</w:t>
      </w:r>
      <w:r w:rsidRPr="005C29F8">
        <w:rPr>
          <w:rFonts w:cs="Arial"/>
          <w:color w:val="000000" w:themeColor="text1"/>
          <w:szCs w:val="16"/>
        </w:rPr>
        <w:br/>
        <w:t>minimum n (risk denominator) size = 30</w:t>
      </w:r>
      <w:r w:rsidRPr="005C29F8">
        <w:rPr>
          <w:rFonts w:cs="Arial"/>
          <w:color w:val="000000" w:themeColor="text1"/>
          <w:szCs w:val="16"/>
        </w:rPr>
        <w:br/>
      </w:r>
      <w:r w:rsidRPr="005C29F8">
        <w:rPr>
          <w:rFonts w:cs="Arial"/>
          <w:color w:val="000000" w:themeColor="text1"/>
          <w:szCs w:val="16"/>
        </w:rPr>
        <w:br/>
        <w:t>Three AUs (2 correctional facilities and 1 mental-health facility) were excluded from the calculation of this indicator due to not meeting the minimum n-size in any of the racial categories.</w:t>
      </w:r>
    </w:p>
    <w:bookmarkEnd w:id="48"/>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None of the AUs exceeded the weighted risk ratio threshold while meeting the minimum cell/n-sizes, thus, none was investigated for inappropriate identification for Indicator 9 purposes.</w:t>
      </w:r>
    </w:p>
    <w:p w14:paraId="3B71A72A" w14:textId="77777777" w:rsidR="00DF1529" w:rsidRPr="005C29F8" w:rsidRDefault="00DF1529" w:rsidP="00DF1529">
      <w:pPr>
        <w:rPr>
          <w:rFonts w:cs="Arial"/>
          <w:b/>
          <w:color w:val="000000" w:themeColor="text1"/>
          <w:szCs w:val="16"/>
        </w:rPr>
      </w:pPr>
      <w:bookmarkStart w:id="49" w:name="_Toc381956337"/>
      <w:bookmarkStart w:id="50" w:name="_Toc384383347"/>
      <w:bookmarkStart w:id="51"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9A755E" w:rsidP="00A018D4">
            <w:pPr>
              <w:jc w:val="center"/>
              <w:rPr>
                <w:rFonts w:cs="Arial"/>
                <w:color w:val="000000" w:themeColor="text1"/>
                <w:szCs w:val="16"/>
              </w:rPr>
            </w:pPr>
          </w:p>
        </w:tc>
        <w:tc>
          <w:tcPr>
            <w:tcW w:w="1288" w:type="pct"/>
            <w:shd w:val="clear" w:color="auto" w:fill="auto"/>
          </w:tcPr>
          <w:p w14:paraId="6961AA78" w14:textId="6F435E76" w:rsidR="009A755E" w:rsidRPr="005C29F8"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9A755E" w:rsidP="00A018D4">
            <w:pPr>
              <w:jc w:val="center"/>
              <w:rPr>
                <w:rFonts w:cs="Arial"/>
                <w:color w:val="000000" w:themeColor="text1"/>
                <w:szCs w:val="16"/>
              </w:rPr>
            </w:pP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9"/>
      <w:bookmarkEnd w:id="50"/>
      <w:bookmarkEnd w:id="51"/>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2" w:name="_Toc384383348"/>
      <w:bookmarkStart w:id="5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4" w:name="_Toc384383349"/>
      <w:bookmarkStart w:id="55" w:name="_Toc392159317"/>
      <w:bookmarkEnd w:id="52"/>
      <w:bookmarkEnd w:id="53"/>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1.80%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4"/>
      <w:bookmarkEnd w:id="55"/>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6" w:name="_Hlk20258880"/>
      <w:r w:rsidRPr="005C29F8">
        <w:rPr>
          <w:rFonts w:cs="Arial"/>
          <w:color w:val="000000" w:themeColor="text1"/>
          <w:szCs w:val="16"/>
        </w:rPr>
        <w:t>YES</w:t>
      </w:r>
    </w:p>
    <w:bookmarkEnd w:id="56"/>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63</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1) the calculation method(s) being used: Weighted risk ratio method</w:t>
      </w:r>
      <w:r w:rsidRPr="005C29F8">
        <w:rPr>
          <w:rFonts w:cs="Arial"/>
          <w:color w:val="000000" w:themeColor="text1"/>
          <w:szCs w:val="16"/>
        </w:rPr>
        <w:br/>
        <w:t>2) the threshold at which disproportionate representation is identified: 3.0 and above</w:t>
      </w:r>
      <w:r w:rsidRPr="005C29F8">
        <w:rPr>
          <w:rFonts w:cs="Arial"/>
          <w:color w:val="000000" w:themeColor="text1"/>
          <w:szCs w:val="16"/>
        </w:rPr>
        <w:br/>
        <w:t>3) the number of years of data used in the calculation: 1 year</w:t>
      </w:r>
      <w:r w:rsidRPr="005C29F8">
        <w:rPr>
          <w:rFonts w:cs="Arial"/>
          <w:color w:val="000000" w:themeColor="text1"/>
          <w:szCs w:val="16"/>
        </w:rPr>
        <w:br/>
        <w:t>4) minimum cell and/or n-sizes</w:t>
      </w:r>
      <w:r w:rsidRPr="005C29F8">
        <w:rPr>
          <w:rFonts w:cs="Arial"/>
          <w:color w:val="000000" w:themeColor="text1"/>
          <w:szCs w:val="16"/>
        </w:rPr>
        <w:br/>
        <w:t>minimum cell (risk numerator) size = 10</w:t>
      </w:r>
      <w:r w:rsidRPr="005C29F8">
        <w:rPr>
          <w:rFonts w:cs="Arial"/>
          <w:color w:val="000000" w:themeColor="text1"/>
          <w:szCs w:val="16"/>
        </w:rPr>
        <w:br/>
        <w:t>minimum n (risk denominator) size = 10</w:t>
      </w:r>
      <w:r w:rsidRPr="005C29F8">
        <w:rPr>
          <w:rFonts w:cs="Arial"/>
          <w:color w:val="000000" w:themeColor="text1"/>
          <w:szCs w:val="16"/>
        </w:rPr>
        <w:br/>
      </w:r>
      <w:r w:rsidRPr="005C29F8">
        <w:rPr>
          <w:rFonts w:cs="Arial"/>
          <w:color w:val="000000" w:themeColor="text1"/>
          <w:szCs w:val="16"/>
        </w:rPr>
        <w:br/>
        <w:t>Four AUs (2 correctional facilities, 1 mental-health facility, and 1 school for deaf and blind) were excluded from the calculation of this indicator due to not meeting the minimum cell/n-size.</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None of the AUs exceeded the weighted risk ratio threshold while meeting the minimum cell and n-sizes, thus, none was investigated for inappropriate identification for Indicator 10 purposes.</w:t>
      </w:r>
    </w:p>
    <w:p w14:paraId="1FCF1BF3" w14:textId="77777777" w:rsidR="00DF1529" w:rsidRPr="005C29F8" w:rsidRDefault="00DF1529" w:rsidP="00DF1529">
      <w:pPr>
        <w:rPr>
          <w:rFonts w:cs="Arial"/>
          <w:b/>
          <w:color w:val="000000" w:themeColor="text1"/>
          <w:szCs w:val="16"/>
        </w:rPr>
      </w:pPr>
      <w:bookmarkStart w:id="57" w:name="_Toc381956338"/>
      <w:bookmarkStart w:id="58" w:name="_Toc384383352"/>
      <w:bookmarkStart w:id="59"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9A755E" w:rsidP="004369B2">
            <w:pPr>
              <w:jc w:val="center"/>
              <w:rPr>
                <w:rFonts w:cs="Arial"/>
                <w:color w:val="000000" w:themeColor="text1"/>
                <w:szCs w:val="16"/>
              </w:rPr>
            </w:pPr>
          </w:p>
        </w:tc>
        <w:tc>
          <w:tcPr>
            <w:tcW w:w="1288" w:type="pct"/>
            <w:shd w:val="clear" w:color="auto" w:fill="auto"/>
          </w:tcPr>
          <w:p w14:paraId="5D374844" w14:textId="5622CFF8" w:rsidR="009A755E" w:rsidRPr="005C29F8" w:rsidRDefault="009A755E" w:rsidP="004369B2">
            <w:pPr>
              <w:jc w:val="center"/>
              <w:rPr>
                <w:rFonts w:cs="Arial"/>
                <w:color w:val="000000" w:themeColor="text1"/>
                <w:szCs w:val="16"/>
              </w:rPr>
            </w:pP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9A755E" w:rsidP="004369B2">
            <w:pPr>
              <w:jc w:val="center"/>
              <w:rPr>
                <w:rFonts w:cs="Arial"/>
                <w:color w:val="000000" w:themeColor="text1"/>
                <w:szCs w:val="16"/>
              </w:rPr>
            </w:pP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lastRenderedPageBreak/>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7"/>
      <w:bookmarkEnd w:id="58"/>
      <w:bookmarkEnd w:id="59"/>
    </w:p>
    <w:p w14:paraId="4F5D642D" w14:textId="77777777" w:rsidR="00E119B0" w:rsidRPr="005C29F8" w:rsidRDefault="00E119B0" w:rsidP="00A018D4">
      <w:pPr>
        <w:rPr>
          <w:color w:val="000000" w:themeColor="text1"/>
          <w:szCs w:val="20"/>
        </w:rPr>
      </w:pPr>
      <w:bookmarkStart w:id="60" w:name="_Toc384383353"/>
      <w:bookmarkStart w:id="61"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2" w:name="_Toc384383354"/>
      <w:bookmarkStart w:id="63" w:name="_Toc392159322"/>
      <w:bookmarkEnd w:id="60"/>
      <w:bookmarkEnd w:id="61"/>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84.60%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97.90%</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97.91%</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98.00%</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98.03%</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98.39%</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17,624</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16,867</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98.39%</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95.70%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Due to COVID 19 pandemic, Colorado schools suspended all in-person instructions per Governor’s Executive Order in March 2020. This COVID-related school-building closures throughout the state caused the slippage in the number of evaluations completed on-time from SY2018-19 to SY2019-20. We had 614 children whose evaluations were delayed due to COVID-related school-building closures. If it were not for COVID, our Indicator 11 rate could have been 99% compliant – comparable to historical rates. </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757</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Out of the 757 children whose evaluations were not completed within the timeline, the shortest number of days beyond the timeline was 1 day and the longest was 139 days. The median number of days beyond the timeline was 16 days.</w:t>
      </w:r>
      <w:r w:rsidRPr="006620F3">
        <w:rPr>
          <w:color w:val="000000" w:themeColor="text1"/>
        </w:rPr>
        <w:br/>
      </w:r>
      <w:r w:rsidRPr="006620F3">
        <w:rPr>
          <w:color w:val="000000" w:themeColor="text1"/>
        </w:rPr>
        <w:br/>
        <w:t>757 children’s evaluations were delayed due to:</w:t>
      </w:r>
      <w:r w:rsidRPr="006620F3">
        <w:rPr>
          <w:color w:val="000000" w:themeColor="text1"/>
        </w:rPr>
        <w:br/>
        <w:t>• Additional evaluations or special valuations were needed</w:t>
      </w:r>
      <w:r w:rsidRPr="006620F3">
        <w:rPr>
          <w:color w:val="000000" w:themeColor="text1"/>
        </w:rPr>
        <w:br/>
        <w:t>• Staff missed the timeline</w:t>
      </w:r>
      <w:r w:rsidRPr="006620F3">
        <w:rPr>
          <w:color w:val="000000" w:themeColor="text1"/>
        </w:rPr>
        <w:br/>
        <w:t>• COVID-related school closures</w:t>
      </w:r>
      <w:r w:rsidRPr="006620F3">
        <w:rPr>
          <w:color w:val="000000" w:themeColor="text1"/>
        </w:rPr>
        <w:br/>
        <w:t>• Moved into the district after the evaluation was initiated in another district, yet the evaluation was never completed</w:t>
      </w:r>
      <w:r w:rsidRPr="006620F3">
        <w:rPr>
          <w:color w:val="000000" w:themeColor="text1"/>
        </w:rPr>
        <w:br/>
        <w:t>• Mutual written agreement extending time for SLD identification, yet evaluation was never completed</w:t>
      </w:r>
      <w:r w:rsidRPr="006620F3">
        <w:rPr>
          <w:color w:val="000000" w:themeColor="text1"/>
        </w:rPr>
        <w:br/>
        <w:t>• Other no valid reasons (e.g., weather/school cancellation, no personnel were available for evaluation)</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Data for Indicator 11 are reported by every AU through the online Special Education End-of-Year data collection. The data elements and definitions with the relevant information for Indicator 11 are defined as: Date of Parental Consent to Evaluate, Date Evaluation Completed, and Reason for Delay in Completing the Evaluation.</w:t>
      </w:r>
      <w:r w:rsidRPr="005C29F8">
        <w:rPr>
          <w:rFonts w:cs="Arial"/>
          <w:color w:val="000000" w:themeColor="text1"/>
          <w:szCs w:val="16"/>
        </w:rPr>
        <w:br/>
        <w:t>AUs report data for all children for whom Parental Consent to Evaluate have been received. When the evaluation is not completed within 60 calendar days, a reason for delay must be provided.</w:t>
      </w:r>
    </w:p>
    <w:p w14:paraId="4F981BFF" w14:textId="77777777" w:rsidR="00C86164" w:rsidRPr="005C29F8" w:rsidRDefault="00C86164" w:rsidP="00C86164">
      <w:pPr>
        <w:rPr>
          <w:rFonts w:cs="Arial"/>
          <w:b/>
          <w:color w:val="000000" w:themeColor="text1"/>
          <w:szCs w:val="16"/>
        </w:rPr>
      </w:pPr>
      <w:bookmarkStart w:id="64" w:name="_Toc381956339"/>
      <w:bookmarkStart w:id="65" w:name="_Toc384383357"/>
      <w:bookmarkStart w:id="66"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Due to COVID 19 pandemic, the CDE provided the following guidance to AUs regarding initial evaluations:</w:t>
      </w:r>
      <w:r w:rsidRPr="005C29F8">
        <w:rPr>
          <w:rFonts w:cs="Arial"/>
          <w:color w:val="000000" w:themeColor="text1"/>
          <w:szCs w:val="16"/>
        </w:rPr>
        <w:br/>
      </w:r>
      <w:r w:rsidRPr="005C29F8">
        <w:rPr>
          <w:rFonts w:cs="Arial"/>
          <w:color w:val="000000" w:themeColor="text1"/>
          <w:szCs w:val="16"/>
        </w:rPr>
        <w:br/>
        <w:t>Q1: Are the timelines for initial evaluations waived due to the suspension of in person learning?</w:t>
      </w:r>
      <w:r w:rsidRPr="005C29F8">
        <w:rPr>
          <w:rFonts w:cs="Arial"/>
          <w:color w:val="000000" w:themeColor="text1"/>
          <w:szCs w:val="16"/>
        </w:rPr>
        <w:br/>
      </w:r>
      <w:r w:rsidRPr="005C29F8">
        <w:rPr>
          <w:rFonts w:cs="Arial"/>
          <w:color w:val="000000" w:themeColor="text1"/>
          <w:szCs w:val="16"/>
        </w:rPr>
        <w:br/>
        <w:t>At this time, there are no waivers for initial evaluation timelines. As a result, AUs are encouraged to complete evaluations that do not require face-to-face assessment in a timely manner. Schools and parents may also work together to reach mutually agreeable extensions of time to allow for the completion of a sufficiently comprehensive initial evaluation for which a face-to-face assessment is necessary. Any agreement to extend the timeline for the completion of the initial evaluation should be well documented by the AU and shared with the parent.</w:t>
      </w:r>
      <w:r w:rsidRPr="005C29F8">
        <w:rPr>
          <w:rFonts w:cs="Arial"/>
          <w:color w:val="000000" w:themeColor="text1"/>
          <w:szCs w:val="16"/>
        </w:rPr>
        <w:br/>
        <w:t xml:space="preserve">If the child’s parents do not agree to an extension, the IEP team may convene virtually to review the existing evaluation data. The IEP team may then determine if there is sufficient evaluation data to make an eligibility decision. If sufficient data exists, the IEP team should </w:t>
      </w:r>
      <w:proofErr w:type="gramStart"/>
      <w:r w:rsidRPr="005C29F8">
        <w:rPr>
          <w:rFonts w:cs="Arial"/>
          <w:color w:val="000000" w:themeColor="text1"/>
          <w:szCs w:val="16"/>
        </w:rPr>
        <w:t>make a determination</w:t>
      </w:r>
      <w:proofErr w:type="gramEnd"/>
      <w:r w:rsidRPr="005C29F8">
        <w:rPr>
          <w:rFonts w:cs="Arial"/>
          <w:color w:val="000000" w:themeColor="text1"/>
          <w:szCs w:val="16"/>
        </w:rPr>
        <w:t xml:space="preserve">, and, if the child qualifies, develop an IEP. If there is insufficient evaluation data to </w:t>
      </w:r>
      <w:proofErr w:type="gramStart"/>
      <w:r w:rsidRPr="005C29F8">
        <w:rPr>
          <w:rFonts w:cs="Arial"/>
          <w:color w:val="000000" w:themeColor="text1"/>
          <w:szCs w:val="16"/>
        </w:rPr>
        <w:t>make a determination</w:t>
      </w:r>
      <w:proofErr w:type="gramEnd"/>
      <w:r w:rsidRPr="005C29F8">
        <w:rPr>
          <w:rFonts w:cs="Arial"/>
          <w:color w:val="000000" w:themeColor="text1"/>
          <w:szCs w:val="16"/>
        </w:rPr>
        <w:t>, the IEP team will be unable to determine eligibility at this time. The AU may need to seek consent for an initial evaluation when school building operations return to normal at a future date. The CDE will work with both AUs and other educational stakeholders to develop specific guidance around procedures for ensuring the completion of sufficiently comprehensive initial evaluations when it is not feasible due to measures required to protect the health and safety of students and school staff.</w:t>
      </w:r>
      <w:r w:rsidRPr="005C29F8">
        <w:rPr>
          <w:rFonts w:cs="Arial"/>
          <w:color w:val="000000" w:themeColor="text1"/>
          <w:szCs w:val="16"/>
        </w:rPr>
        <w:br/>
      </w:r>
      <w:r w:rsidRPr="005C29F8">
        <w:rPr>
          <w:rFonts w:cs="Arial"/>
          <w:color w:val="000000" w:themeColor="text1"/>
          <w:szCs w:val="16"/>
        </w:rPr>
        <w:br/>
        <w:t xml:space="preserve">http://www.cde.state.co.us/cdesped/special_education_faqs </w:t>
      </w:r>
      <w:r w:rsidRPr="005C29F8">
        <w:rPr>
          <w:rFonts w:cs="Arial"/>
          <w:color w:val="000000" w:themeColor="text1"/>
          <w:szCs w:val="16"/>
        </w:rPr>
        <w:br/>
        <w:t>Special Education Evaluations Q1</w:t>
      </w:r>
      <w:r w:rsidRPr="005C29F8">
        <w:rPr>
          <w:rFonts w:cs="Arial"/>
          <w:color w:val="000000" w:themeColor="text1"/>
          <w:szCs w:val="16"/>
        </w:rPr>
        <w:br/>
      </w:r>
      <w:r w:rsidRPr="005C29F8">
        <w:rPr>
          <w:rFonts w:cs="Arial"/>
          <w:color w:val="000000" w:themeColor="text1"/>
          <w:szCs w:val="16"/>
        </w:rPr>
        <w:br/>
        <w:t>In response to the pandemic, the CDE added a delay reason code of “COVID-related school closures” to the data collection. This addition made it possible for AUs to report the initial evaluation records that were delayed due to the COVID-related school closures. These delays were considered non-compliant and included in the Indicator 11 reporting as “not on-time.”</w:t>
      </w:r>
      <w:r w:rsidRPr="005C29F8">
        <w:rPr>
          <w:rFonts w:cs="Arial"/>
          <w:color w:val="000000" w:themeColor="text1"/>
          <w:szCs w:val="16"/>
        </w:rPr>
        <w:br/>
      </w:r>
      <w:r w:rsidRPr="005C29F8">
        <w:rPr>
          <w:rFonts w:cs="Arial"/>
          <w:color w:val="000000" w:themeColor="text1"/>
          <w:szCs w:val="16"/>
        </w:rPr>
        <w:br/>
        <w:t xml:space="preserve">In addition to the formal Q&amp;A guidance document from the CDE, we supported the practitioners in the field by: </w:t>
      </w:r>
      <w:r w:rsidRPr="005C29F8">
        <w:rPr>
          <w:rFonts w:cs="Arial"/>
          <w:color w:val="000000" w:themeColor="text1"/>
          <w:szCs w:val="16"/>
        </w:rPr>
        <w:br/>
        <w:t>•</w:t>
      </w:r>
      <w:r w:rsidRPr="005C29F8">
        <w:rPr>
          <w:rFonts w:cs="Arial"/>
          <w:color w:val="000000" w:themeColor="text1"/>
          <w:szCs w:val="16"/>
        </w:rPr>
        <w:tab/>
        <w:t xml:space="preserve">Providing disability specific evaluation resources </w:t>
      </w:r>
      <w:r w:rsidRPr="005C29F8">
        <w:rPr>
          <w:rFonts w:cs="Arial"/>
          <w:color w:val="000000" w:themeColor="text1"/>
          <w:szCs w:val="16"/>
        </w:rPr>
        <w:br/>
        <w:t>• Holding office Hours focused on evaluations during COVID-19</w:t>
      </w:r>
      <w:r w:rsidRPr="005C29F8">
        <w:rPr>
          <w:rFonts w:cs="Arial"/>
          <w:color w:val="000000" w:themeColor="text1"/>
          <w:szCs w:val="16"/>
        </w:rPr>
        <w:br/>
        <w:t>• Practical Strategies for Special Education Evaluations during COVID-19 Webinar</w:t>
      </w:r>
      <w:r w:rsidRPr="005C29F8">
        <w:rPr>
          <w:rFonts w:cs="Arial"/>
          <w:color w:val="000000" w:themeColor="text1"/>
          <w:szCs w:val="16"/>
        </w:rPr>
        <w:br/>
        <w:t>• Consulting with districts individually on their process for special education evaluations during COVID-19</w:t>
      </w:r>
      <w:r w:rsidRPr="005C29F8">
        <w:rPr>
          <w:rFonts w:cs="Arial"/>
          <w:color w:val="000000" w:themeColor="text1"/>
          <w:szCs w:val="16"/>
        </w:rPr>
        <w:br/>
        <w:t>• Held regional meetings for each of the eight regions that provided resources and support, which included special education evaluations during COVID-19</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31</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31</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The previously noncompliant Administrative Units (AUs) submitted 2.5-months-worth of initial evaluation records that took place since the noncompliance was found. The CDE then reviewed a part of the newly submitted data via desk audit and verified that all children reported during the </w:t>
      </w:r>
      <w:r w:rsidRPr="005C29F8">
        <w:rPr>
          <w:rFonts w:cs="Arial"/>
          <w:color w:val="000000" w:themeColor="text1"/>
          <w:szCs w:val="16"/>
        </w:rPr>
        <w:lastRenderedPageBreak/>
        <w:t>timeframe were evaluated within the timeline. By reviewing and verifying the updated data, CDE ensured that the AUs were correctly implementing the regulatory requirements related to Indicator 11.</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CDE verified that each individual case of noncompliance was corrected by having AUs that failed to meet compliance with Indicator 11 follow the below process:</w:t>
      </w:r>
      <w:r w:rsidRPr="005C29F8">
        <w:rPr>
          <w:rFonts w:cs="Arial"/>
          <w:color w:val="000000" w:themeColor="text1"/>
          <w:szCs w:val="16"/>
        </w:rPr>
        <w:br/>
        <w:t>1. AUs received a pre-populated Indicator 11 Demonstration of Correction tracking form which lists each case of delayed initial evaluation record.</w:t>
      </w:r>
      <w:r w:rsidRPr="005C29F8">
        <w:rPr>
          <w:rFonts w:cs="Arial"/>
          <w:color w:val="000000" w:themeColor="text1"/>
          <w:szCs w:val="16"/>
        </w:rPr>
        <w:br/>
        <w:t>2. AUs verified/reported the reason for the delay.</w:t>
      </w:r>
      <w:r w:rsidRPr="005C29F8">
        <w:rPr>
          <w:rFonts w:cs="Arial"/>
          <w:color w:val="000000" w:themeColor="text1"/>
          <w:szCs w:val="16"/>
        </w:rPr>
        <w:br/>
        <w:t>3. If the IEP was finalized more than 90 days following the parental consent, AUs reported how they addressed the delay of services to ensure FAPE.</w:t>
      </w:r>
      <w:r w:rsidRPr="005C29F8">
        <w:rPr>
          <w:rFonts w:cs="Arial"/>
          <w:color w:val="000000" w:themeColor="text1"/>
          <w:szCs w:val="16"/>
        </w:rPr>
        <w:br/>
        <w:t xml:space="preserve"> a. </w:t>
      </w:r>
      <w:r w:rsidRPr="005C29F8">
        <w:rPr>
          <w:rFonts w:cs="Arial"/>
          <w:color w:val="000000" w:themeColor="text1"/>
          <w:szCs w:val="16"/>
        </w:rPr>
        <w:tab/>
        <w:t>If the AU did not address the delay and the student was still within the AU, then the AU reported how it planned to address the delay of services to ensure FAPE.</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11 Correction Trackers submitted by every noncompliant AU. The CDE reviewed and verified that each individual case of noncompliance was corrected and informed the AUs of the results.</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32</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32</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596F83" w:rsidP="00A018D4">
            <w:pPr>
              <w:jc w:val="center"/>
              <w:rPr>
                <w:rFonts w:cs="Arial"/>
                <w:color w:val="000000" w:themeColor="text1"/>
                <w:szCs w:val="16"/>
              </w:rPr>
            </w:pPr>
            <w:r w:rsidRPr="005C29F8">
              <w:rPr>
                <w:rFonts w:cs="Arial"/>
                <w:color w:val="000000" w:themeColor="text1"/>
                <w:szCs w:val="16"/>
              </w:rPr>
              <w:t>FFY 2016</w:t>
            </w:r>
          </w:p>
        </w:tc>
        <w:tc>
          <w:tcPr>
            <w:tcW w:w="1461" w:type="pct"/>
            <w:shd w:val="clear" w:color="auto" w:fill="auto"/>
          </w:tcPr>
          <w:p w14:paraId="42D596E0" w14:textId="4BE898FD" w:rsidR="009A755E" w:rsidRPr="005C29F8" w:rsidRDefault="00596F83">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1709DA4E" w14:textId="03D6E40F"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7008AE63" w14:textId="0E87CC18"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The 32 previously noncompliant Administrative Units (AUs) submitted 2.5-months-worth of initial evaluation records that took place since the noncompliance was found. The CDE then reviewed a part of the newly submitted data via desk audit and verified that all children reported during the timeframe were evaluated within the timeline. By reviewing and verifying the updated data, CDE ensured that the AUs were correctly implementing the regulatory requirements related to Indicator 11.</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The CDE verified that each individual case of noncompliance was corrected by having AUs that failed to meet compliance with Indicator 11 follow the below process:</w:t>
      </w:r>
      <w:r w:rsidRPr="005C29F8">
        <w:rPr>
          <w:rFonts w:cs="Arial"/>
          <w:color w:val="000000" w:themeColor="text1"/>
          <w:szCs w:val="16"/>
        </w:rPr>
        <w:br/>
        <w:t>1. AUs received a pre-populated Indicator 11 Demonstration of Correction tracking form which lists each case of delayed initial evaluation record.</w:t>
      </w:r>
      <w:r w:rsidRPr="005C29F8">
        <w:rPr>
          <w:rFonts w:cs="Arial"/>
          <w:color w:val="000000" w:themeColor="text1"/>
          <w:szCs w:val="16"/>
        </w:rPr>
        <w:br/>
        <w:t>2. AUs verified/reported the reason for the delay.</w:t>
      </w:r>
      <w:r w:rsidRPr="005C29F8">
        <w:rPr>
          <w:rFonts w:cs="Arial"/>
          <w:color w:val="000000" w:themeColor="text1"/>
          <w:szCs w:val="16"/>
        </w:rPr>
        <w:br/>
        <w:t>3. If the IEP was finalized more than 90 days following the parental consent, AUs reported how they addressed the delay of services to ensure FAPE.</w:t>
      </w:r>
      <w:r w:rsidRPr="005C29F8">
        <w:rPr>
          <w:rFonts w:cs="Arial"/>
          <w:color w:val="000000" w:themeColor="text1"/>
          <w:szCs w:val="16"/>
        </w:rPr>
        <w:br/>
        <w:t xml:space="preserve"> a.</w:t>
      </w:r>
      <w:r w:rsidRPr="005C29F8">
        <w:rPr>
          <w:rFonts w:cs="Arial"/>
          <w:color w:val="000000" w:themeColor="text1"/>
          <w:szCs w:val="16"/>
        </w:rPr>
        <w:tab/>
        <w:t>If the AU did not address the delay and the student was still within the AU, then the AU reported how it planned to address the delay of services to ensure FAPE.</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11 Correction Trackers submitted by every noncompliant AU. The CDE reviewed and verified that each individual case of noncompliance was corrected and informed the AUs of the results.</w:t>
      </w:r>
    </w:p>
    <w:p w14:paraId="08634A47" w14:textId="0468EE5A"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13EA08E3" w14:textId="60D8D7D4" w:rsidR="009A755E" w:rsidRPr="005C29F8" w:rsidRDefault="009A755E" w:rsidP="004369B2">
      <w:pPr>
        <w:rPr>
          <w:color w:val="000000" w:themeColor="text1"/>
        </w:rPr>
      </w:pPr>
      <w:r w:rsidRPr="005C29F8">
        <w:rPr>
          <w:b/>
          <w:color w:val="000000" w:themeColor="text1"/>
        </w:rPr>
        <w:t>Findings of Noncompliance Verified as Corrected</w:t>
      </w:r>
    </w:p>
    <w:p w14:paraId="1463A5DD" w14:textId="5274A019"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0FCB1F5A" w14:textId="4276DF9C" w:rsidR="00596F83" w:rsidRPr="005C29F8" w:rsidRDefault="00596F83" w:rsidP="00596F83">
      <w:pPr>
        <w:rPr>
          <w:rFonts w:cs="Arial"/>
          <w:color w:val="000000" w:themeColor="text1"/>
          <w:szCs w:val="16"/>
        </w:rPr>
      </w:pPr>
      <w:r w:rsidRPr="005C29F8">
        <w:rPr>
          <w:rFonts w:cs="Arial"/>
          <w:color w:val="000000" w:themeColor="text1"/>
          <w:szCs w:val="16"/>
        </w:rPr>
        <w:t xml:space="preserve">Since this 1 AU was found noncompliant in FFY2016, the AU went through a corrective action plan which included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requirements such as trainings and additional data reporting. This AU submitted new initial evaluation records that took place since the noncompliance was found as part of the corrective action plan during FFY2019. The CDE then reviewed this newly submitted data via desk audit and verified that all children reported during the timeframe were evaluated within the timeline. By reviewing and verifying the updated data, CDE ensured that the AU was correctly implementing the regulatory requirements related to Indicator 11.</w:t>
      </w:r>
    </w:p>
    <w:p w14:paraId="35436354" w14:textId="5F2ED11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19A77FA" w14:textId="4B745BDF" w:rsidR="00326C0B" w:rsidRDefault="002B7490" w:rsidP="009A755E">
      <w:pPr>
        <w:rPr>
          <w:rFonts w:cs="Arial"/>
          <w:color w:val="000000" w:themeColor="text1"/>
          <w:szCs w:val="16"/>
        </w:rPr>
      </w:pPr>
      <w:r w:rsidRPr="005C29F8">
        <w:rPr>
          <w:rFonts w:cs="Arial"/>
          <w:color w:val="000000" w:themeColor="text1"/>
          <w:szCs w:val="16"/>
        </w:rPr>
        <w:t>The CDE verified that each individual case of noncompliance was corrected by having the AU follow the below process:</w:t>
      </w:r>
      <w:r w:rsidRPr="005C29F8">
        <w:rPr>
          <w:rFonts w:cs="Arial"/>
          <w:color w:val="000000" w:themeColor="text1"/>
          <w:szCs w:val="16"/>
        </w:rPr>
        <w:br/>
        <w:t>1. The AU received a pre-populated Indicator 11 Demonstration of Correction tracking form which lists each case of delayed initial evaluation record.</w:t>
      </w:r>
      <w:r w:rsidRPr="005C29F8">
        <w:rPr>
          <w:rFonts w:cs="Arial"/>
          <w:color w:val="000000" w:themeColor="text1"/>
          <w:szCs w:val="16"/>
        </w:rPr>
        <w:br/>
        <w:t>2. The AU verified/reported the reason for the delay.</w:t>
      </w:r>
      <w:r w:rsidRPr="005C29F8">
        <w:rPr>
          <w:rFonts w:cs="Arial"/>
          <w:color w:val="000000" w:themeColor="text1"/>
          <w:szCs w:val="16"/>
        </w:rPr>
        <w:br/>
        <w:t>3. If the IEP was finalized more than 90 days following the parental consent, the AU reported how they addressed the delay of services to ensure FAPE.</w:t>
      </w:r>
      <w:r w:rsidRPr="005C29F8">
        <w:rPr>
          <w:rFonts w:cs="Arial"/>
          <w:color w:val="000000" w:themeColor="text1"/>
          <w:szCs w:val="16"/>
        </w:rPr>
        <w:br/>
        <w:t xml:space="preserve"> a.</w:t>
      </w:r>
      <w:r w:rsidRPr="005C29F8">
        <w:rPr>
          <w:rFonts w:cs="Arial"/>
          <w:color w:val="000000" w:themeColor="text1"/>
          <w:szCs w:val="16"/>
        </w:rPr>
        <w:tab/>
        <w:t>If the AU did not address the delay and the student was still within the AU, then the AU reported how it planned to address the delay of services to ensure FAPE.</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11 Correction Tracker submitted by the AU. The CDE reviewed and verified that each individual case of noncompliance was corrected and informed the AU of the results.</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OSEP notes that the State described one AU as having longstanding noncompliance that is systemic. However, the State did not report any AU as having findings of noncompliance identified prior to FFY 2017 that were not yet verified as corrected. Therefore, the State needs to explain the reference to longstanding noncompliance.</w:t>
      </w:r>
    </w:p>
    <w:p w14:paraId="314020BE" w14:textId="77777777" w:rsidR="009F69E7" w:rsidRPr="005C29F8" w:rsidRDefault="009F69E7" w:rsidP="004E2151">
      <w:pPr>
        <w:rPr>
          <w:rFonts w:cs="Arial"/>
          <w:color w:val="000000" w:themeColor="text1"/>
          <w:szCs w:val="16"/>
        </w:rPr>
      </w:pPr>
    </w:p>
    <w:p w14:paraId="35EEEBCC" w14:textId="3B4CCCCA" w:rsidR="004E2151" w:rsidRPr="005C29F8" w:rsidRDefault="004E2151" w:rsidP="004369B2">
      <w:pPr>
        <w:rPr>
          <w:b/>
          <w:color w:val="000000" w:themeColor="text1"/>
        </w:rPr>
      </w:pPr>
      <w:r w:rsidRPr="005C29F8">
        <w:rPr>
          <w:b/>
          <w:color w:val="000000" w:themeColor="text1"/>
        </w:rPr>
        <w:t>Response to actions required in FFY 2018 SPP/APR</w:t>
      </w:r>
    </w:p>
    <w:p w14:paraId="29D8AFAD" w14:textId="6EBD882C" w:rsidR="004E2151" w:rsidRPr="005C29F8" w:rsidRDefault="002B7490" w:rsidP="004E2151">
      <w:pPr>
        <w:rPr>
          <w:rFonts w:cs="Arial"/>
          <w:color w:val="000000" w:themeColor="text1"/>
          <w:szCs w:val="16"/>
        </w:rPr>
      </w:pPr>
      <w:r w:rsidRPr="005C29F8">
        <w:rPr>
          <w:rFonts w:cs="Arial"/>
          <w:color w:val="000000" w:themeColor="text1"/>
          <w:szCs w:val="16"/>
        </w:rPr>
        <w:t xml:space="preserve">As submitted to OSEP during the clarification period of SPP/APR FFY2018, Colorado omitted to report 1 AU as “Findings Not Yet Verified as Corrected” under “Correction of Findings of Noncompliance Identified Prior to FFY2017” in the SPP/APR FFY2018. This AU was found noncompliant in FFY2016. Since then, the AU went through a corrective action plan which included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requirements such as trainings and additional data reporting. </w:t>
      </w:r>
      <w:proofErr w:type="gramStart"/>
      <w:r w:rsidRPr="005C29F8">
        <w:rPr>
          <w:rFonts w:cs="Arial"/>
          <w:color w:val="000000" w:themeColor="text1"/>
          <w:szCs w:val="16"/>
        </w:rPr>
        <w:t>In order for</w:t>
      </w:r>
      <w:proofErr w:type="gramEnd"/>
      <w:r w:rsidRPr="005C29F8">
        <w:rPr>
          <w:rFonts w:cs="Arial"/>
          <w:color w:val="000000" w:themeColor="text1"/>
          <w:szCs w:val="16"/>
        </w:rPr>
        <w:t xml:space="preserve"> the CDE to verify that the source of noncompliance is correctly implementing the regulatory requirements, the AU submitted new initial evaluation records that took place since the noncompliance was found as part of the corrective action plan during FFY2019. The CDE then reviewed this newly submitted data via desk audit and verified that all children reported during the timeframe were evaluated within the timeline. By reviewing and </w:t>
      </w:r>
      <w:r w:rsidRPr="005C29F8">
        <w:rPr>
          <w:rFonts w:cs="Arial"/>
          <w:color w:val="000000" w:themeColor="text1"/>
          <w:szCs w:val="16"/>
        </w:rPr>
        <w:lastRenderedPageBreak/>
        <w:t>verifying the updated data, CDE ensured that the AU was correctly implementing the regulatory requirements related to Indicator 11.</w:t>
      </w:r>
      <w:r w:rsidRPr="005C29F8">
        <w:rPr>
          <w:rFonts w:cs="Arial"/>
          <w:color w:val="000000" w:themeColor="text1"/>
          <w:szCs w:val="16"/>
        </w:rPr>
        <w:br/>
      </w:r>
      <w:r w:rsidRPr="005C29F8">
        <w:rPr>
          <w:rFonts w:cs="Arial"/>
          <w:color w:val="000000" w:themeColor="text1"/>
          <w:szCs w:val="16"/>
        </w:rPr>
        <w:br/>
        <w:t>In addition, the CDE verified that each individual case of noncompliance was corrected by having the AU follow the below process:</w:t>
      </w:r>
      <w:r w:rsidRPr="005C29F8">
        <w:rPr>
          <w:rFonts w:cs="Arial"/>
          <w:color w:val="000000" w:themeColor="text1"/>
          <w:szCs w:val="16"/>
        </w:rPr>
        <w:br/>
        <w:t>1. The AU received a pre-populated Indicator 11 Demonstration of Correction tracking form which lists each case of delayed initial evaluation record.</w:t>
      </w:r>
      <w:r w:rsidRPr="005C29F8">
        <w:rPr>
          <w:rFonts w:cs="Arial"/>
          <w:color w:val="000000" w:themeColor="text1"/>
          <w:szCs w:val="16"/>
        </w:rPr>
        <w:br/>
        <w:t>2. The AU verified/reported the reason for the delay.</w:t>
      </w:r>
      <w:r w:rsidRPr="005C29F8">
        <w:rPr>
          <w:rFonts w:cs="Arial"/>
          <w:color w:val="000000" w:themeColor="text1"/>
          <w:szCs w:val="16"/>
        </w:rPr>
        <w:br/>
        <w:t>3. If the IEP was finalized more than 90 days following the parental consent, the AU reported how they addressed the delay of services to ensure FAPE.</w:t>
      </w:r>
      <w:r w:rsidRPr="005C29F8">
        <w:rPr>
          <w:rFonts w:cs="Arial"/>
          <w:color w:val="000000" w:themeColor="text1"/>
          <w:szCs w:val="16"/>
        </w:rPr>
        <w:br/>
        <w:t xml:space="preserve"> a.</w:t>
      </w:r>
      <w:r w:rsidRPr="005C29F8">
        <w:rPr>
          <w:rFonts w:cs="Arial"/>
          <w:color w:val="000000" w:themeColor="text1"/>
          <w:szCs w:val="16"/>
        </w:rPr>
        <w:tab/>
        <w:t>If the AU did not address the delay and the student was still within the AU, then the AU reported how it planned to address the delay of services to ensure FAPE.</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11 Correction Tracker submitted by the AU. The CDE reviewed and verified that each individual case of noncompliance was corrected and informed the AU of the results.</w:t>
      </w:r>
      <w:r w:rsidRPr="005C29F8">
        <w:rPr>
          <w:rFonts w:cs="Arial"/>
          <w:color w:val="000000" w:themeColor="text1"/>
          <w:szCs w:val="16"/>
        </w:rPr>
        <w:br/>
      </w:r>
      <w:r w:rsidRPr="005C29F8">
        <w:rPr>
          <w:rFonts w:cs="Arial"/>
          <w:color w:val="000000" w:themeColor="text1"/>
          <w:szCs w:val="16"/>
        </w:rPr>
        <w:br/>
        <w:t>Given the verifications that each individual case of noncompliance had been corrected and that the source of noncompliance was correctly implementing the regulatory requirements related to Indicator 11, the CDE deemed this AU’s correction of noncompliance to be complete in FY2019.</w:t>
      </w: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4"/>
      <w:bookmarkEnd w:id="65"/>
      <w:bookmarkEnd w:id="66"/>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7" w:name="_Toc384383358"/>
      <w:bookmarkStart w:id="68"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9" w:name="_Toc384383359"/>
      <w:bookmarkStart w:id="70" w:name="_Toc392159327"/>
      <w:bookmarkEnd w:id="67"/>
      <w:bookmarkEnd w:id="68"/>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2006</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96.10%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9"/>
          <w:bookmarkEnd w:id="70"/>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97.16%</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97.01%</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96.89%</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98.25%</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98.19%</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3,358</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511</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1,524</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1,085</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100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1,524</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1,662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98.19%</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91.70%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COVID-related school closures throughout the state caused the slippage. 73 children’s C-to-B transitions were delayed due to COVID-related school closures. 26 additional delays were reported due to staff issues. Some of these staff issues included COVID-related staff issues (e.g., staff not being available to process the C-to-B transition forward because the staff had to quarantine).</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138</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Out of the 138 children whose IEPs were not developed or implemented by their third birthdays, 21 children were found ineligible for services and 5 children’s eligibility was never determined during SY2019-20. Among the remaining 112 children, the shortest number of days beyond the 3rd birthday to implementation of IEPs was 1 day and the longest was 128 days. The median number of days beyond the 3rd birthday was 18 days.</w:t>
      </w:r>
      <w:r w:rsidRPr="005C29F8">
        <w:rPr>
          <w:bCs/>
          <w:color w:val="000000" w:themeColor="text1"/>
        </w:rPr>
        <w:br/>
      </w:r>
      <w:r w:rsidRPr="005C29F8">
        <w:rPr>
          <w:bCs/>
          <w:color w:val="000000" w:themeColor="text1"/>
        </w:rPr>
        <w:br/>
        <w:t>C-to-B transitions were delayed due to:</w:t>
      </w:r>
      <w:r w:rsidRPr="005C29F8">
        <w:rPr>
          <w:bCs/>
          <w:color w:val="000000" w:themeColor="text1"/>
        </w:rPr>
        <w:br/>
        <w:t>• Additional evaluations or special evaluations were needed</w:t>
      </w:r>
      <w:r w:rsidRPr="005C29F8">
        <w:rPr>
          <w:bCs/>
          <w:color w:val="000000" w:themeColor="text1"/>
        </w:rPr>
        <w:br/>
        <w:t>• Staff missed the timeline</w:t>
      </w:r>
      <w:r w:rsidRPr="005C29F8">
        <w:rPr>
          <w:bCs/>
          <w:color w:val="000000" w:themeColor="text1"/>
        </w:rPr>
        <w:br/>
        <w:t>• COVID 19-related school closures</w:t>
      </w:r>
      <w:r w:rsidRPr="005C29F8">
        <w:rPr>
          <w:bCs/>
          <w:color w:val="000000" w:themeColor="text1"/>
        </w:rPr>
        <w:br/>
        <w:t>• Other no valid reasons (e.g., non-COVID-related school closure)</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1" w:name="_Hlk20318414"/>
      <w:bookmarkEnd w:id="71"/>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for Indicator 12 are reported by every AU through the online Special Education End-of-Year data collection. The data elements and definitions with the relevant information for Indicator 12 are defined as: Child’s Date of Birth, Date of Parental Consent to Evaluate, Date of Initial Eligibility Meeting, Date IEP was Implemented, and Reason for delay in implementing IEP.</w:t>
      </w:r>
      <w:r w:rsidRPr="005C29F8">
        <w:rPr>
          <w:rFonts w:cs="Arial"/>
          <w:color w:val="000000" w:themeColor="text1"/>
          <w:szCs w:val="16"/>
        </w:rPr>
        <w:br/>
        <w:t>AUs report data for all children who were served in a Part C program and evaluated for Part B services. When the IEP was not developed or implemented by the child’s third birthday, a reason for delay must be provided.</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Due to COVID 19 pandemic, the CDE provided the following guidance to AUs regarding transitions from Part C to Part B services:</w:t>
      </w:r>
      <w:r w:rsidRPr="005C29F8">
        <w:rPr>
          <w:rFonts w:cs="Arial"/>
          <w:color w:val="000000" w:themeColor="text1"/>
          <w:szCs w:val="16"/>
        </w:rPr>
        <w:br/>
      </w:r>
      <w:r w:rsidRPr="005C29F8">
        <w:rPr>
          <w:rFonts w:cs="Arial"/>
          <w:color w:val="000000" w:themeColor="text1"/>
          <w:szCs w:val="16"/>
        </w:rPr>
        <w:br/>
        <w:t>As children transition from Part C to Part B services are we expected to have the child's IEP in place by their third birthday?</w:t>
      </w:r>
      <w:r w:rsidRPr="005C29F8">
        <w:rPr>
          <w:rFonts w:cs="Arial"/>
          <w:color w:val="000000" w:themeColor="text1"/>
          <w:szCs w:val="16"/>
        </w:rPr>
        <w:br/>
      </w:r>
      <w:r w:rsidRPr="005C29F8">
        <w:rPr>
          <w:rFonts w:cs="Arial"/>
          <w:color w:val="000000" w:themeColor="text1"/>
          <w:szCs w:val="16"/>
        </w:rPr>
        <w:br/>
        <w:t xml:space="preserve">Yes,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evaluation timelines, OSEP has not waived or changed this IDEA requirement related to Indicator 12. Subsequently, as children transitioning from Part C to Part B are evaluated and found eligible during this time, it is the expectation of AUs to complete those activities and start the IEP services on or before the child's third birthday. Keep in mind that instances in which parents choose to delay the evaluation or IEP start date constitute allowable use of delay codes.</w:t>
      </w:r>
      <w:r w:rsidRPr="005C29F8">
        <w:rPr>
          <w:rFonts w:cs="Arial"/>
          <w:color w:val="000000" w:themeColor="text1"/>
          <w:szCs w:val="16"/>
        </w:rPr>
        <w:br/>
      </w:r>
      <w:r w:rsidRPr="005C29F8">
        <w:rPr>
          <w:rFonts w:cs="Arial"/>
          <w:color w:val="000000" w:themeColor="text1"/>
          <w:szCs w:val="16"/>
        </w:rPr>
        <w:br/>
        <w:t xml:space="preserve">http://www.cde.state.co.us/early/preschoolthrough3rdgrade-covid19-faqs#childfindSpecial </w:t>
      </w:r>
      <w:r w:rsidRPr="005C29F8">
        <w:rPr>
          <w:rFonts w:cs="Arial"/>
          <w:color w:val="000000" w:themeColor="text1"/>
          <w:szCs w:val="16"/>
        </w:rPr>
        <w:br/>
        <w:t xml:space="preserve">under “Child Find” </w:t>
      </w:r>
      <w:r w:rsidRPr="005C29F8">
        <w:rPr>
          <w:rFonts w:cs="Arial"/>
          <w:color w:val="000000" w:themeColor="text1"/>
          <w:szCs w:val="16"/>
        </w:rPr>
        <w:br/>
      </w:r>
      <w:r w:rsidRPr="005C29F8">
        <w:rPr>
          <w:rFonts w:cs="Arial"/>
          <w:color w:val="000000" w:themeColor="text1"/>
          <w:szCs w:val="16"/>
        </w:rPr>
        <w:br/>
        <w:t xml:space="preserve">In response to the pandemic, the CDE added a delay reason code of “COVID-related school closures” to the data collection. This addition made it possible for AUs to report the C-to-B transition records that were delayed due to the COVID-related school closures. These delays were considered non-compliant and included in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reporting as “not on-time.”</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The previously noncompliant Administrative Units (AUs) submitted recent C-to-B transition records (new data) that took place since the noncompliance was found. The CDE then reviewed the newly submitted data via desk audit and verified that all children reported in the new data transitioned within the timeline. By reviewing and verifying the updated data, CDE ensured that the AUs were correctly implementing the regulatory requirements related to Indicator 12.</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CDE verified that each individual case of noncompliance was corrected by having AUs that failed to meet compliance with Indicator 12 follow the below process:</w:t>
      </w:r>
      <w:r w:rsidRPr="005C29F8">
        <w:rPr>
          <w:rFonts w:cs="Arial"/>
          <w:color w:val="000000" w:themeColor="text1"/>
          <w:szCs w:val="16"/>
        </w:rPr>
        <w:br/>
      </w:r>
      <w:r w:rsidRPr="005C29F8">
        <w:rPr>
          <w:rFonts w:cs="Arial"/>
          <w:color w:val="000000" w:themeColor="text1"/>
          <w:szCs w:val="16"/>
        </w:rPr>
        <w:br/>
        <w:t>1. AUs received a pre-populated Indicator 12 Demonstration of Correction tracking form which listed each case of delayed C-to-B transition records.</w:t>
      </w:r>
      <w:r w:rsidRPr="005C29F8">
        <w:rPr>
          <w:rFonts w:cs="Arial"/>
          <w:color w:val="000000" w:themeColor="text1"/>
          <w:szCs w:val="16"/>
        </w:rPr>
        <w:br/>
        <w:t>2. AUs verified/reported the reason for the delay.</w:t>
      </w:r>
      <w:r w:rsidRPr="005C29F8">
        <w:rPr>
          <w:rFonts w:cs="Arial"/>
          <w:color w:val="000000" w:themeColor="text1"/>
          <w:szCs w:val="16"/>
        </w:rPr>
        <w:br/>
        <w:t>3. AUs provided an explanation for how they ensured the delay did not result in denial of FAPE.</w:t>
      </w:r>
      <w:r w:rsidRPr="005C29F8">
        <w:rPr>
          <w:rFonts w:cs="Arial"/>
          <w:color w:val="000000" w:themeColor="text1"/>
          <w:szCs w:val="16"/>
        </w:rPr>
        <w:br/>
        <w:t xml:space="preserve"> a.</w:t>
      </w:r>
      <w:r w:rsidRPr="005C29F8">
        <w:rPr>
          <w:rFonts w:cs="Arial"/>
          <w:color w:val="000000" w:themeColor="text1"/>
          <w:szCs w:val="16"/>
        </w:rPr>
        <w:tab/>
        <w:t>If the AU did not address the delay of services and the student was still within the AU, then the AU reported how it planned to address the delay.</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Correction Trackers submitted by every noncompliant AU. The CDE reviewed and verified that each individual case of noncompliance was corrected and informed the AUs of the results.</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60" w:type="pct"/>
            <w:shd w:val="clear" w:color="auto" w:fill="auto"/>
          </w:tcPr>
          <w:p w14:paraId="69625405" w14:textId="789965CC" w:rsidR="009A755E" w:rsidRPr="005C29F8" w:rsidRDefault="002B7490">
            <w:pPr>
              <w:jc w:val="center"/>
              <w:rPr>
                <w:rFonts w:cs="Arial"/>
                <w:noProof/>
                <w:color w:val="000000" w:themeColor="text1"/>
                <w:szCs w:val="16"/>
              </w:rPr>
            </w:pPr>
            <w:r w:rsidRPr="005C29F8">
              <w:rPr>
                <w:rFonts w:cs="Arial"/>
                <w:color w:val="000000" w:themeColor="text1"/>
                <w:szCs w:val="16"/>
              </w:rPr>
              <w:t>12</w:t>
            </w:r>
          </w:p>
        </w:tc>
        <w:tc>
          <w:tcPr>
            <w:tcW w:w="1355" w:type="pct"/>
            <w:shd w:val="clear" w:color="auto" w:fill="auto"/>
          </w:tcPr>
          <w:p w14:paraId="7C3E37A7" w14:textId="61202FB3" w:rsidR="009A755E" w:rsidRPr="005C29F8" w:rsidRDefault="002B7490">
            <w:pPr>
              <w:jc w:val="center"/>
              <w:rPr>
                <w:rFonts w:cs="Arial"/>
                <w:noProof/>
                <w:color w:val="000000" w:themeColor="text1"/>
                <w:szCs w:val="16"/>
              </w:rPr>
            </w:pPr>
            <w:r w:rsidRPr="005C29F8">
              <w:rPr>
                <w:rFonts w:cs="Arial"/>
                <w:color w:val="000000" w:themeColor="text1"/>
                <w:szCs w:val="16"/>
              </w:rPr>
              <w:t>12</w:t>
            </w:r>
          </w:p>
        </w:tc>
        <w:tc>
          <w:tcPr>
            <w:tcW w:w="1269" w:type="pct"/>
            <w:shd w:val="clear" w:color="auto" w:fill="auto"/>
          </w:tcPr>
          <w:p w14:paraId="79E9FAD3" w14:textId="3428603A"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7F75F2C7" w14:textId="77777777" w:rsidTr="00AB0D6A">
        <w:tc>
          <w:tcPr>
            <w:tcW w:w="1016" w:type="pct"/>
            <w:shd w:val="clear" w:color="auto" w:fill="auto"/>
          </w:tcPr>
          <w:p w14:paraId="147AA631" w14:textId="76843337" w:rsidR="009A755E" w:rsidRPr="005C29F8" w:rsidRDefault="00A5601C" w:rsidP="00A018D4">
            <w:pPr>
              <w:jc w:val="center"/>
              <w:rPr>
                <w:rFonts w:cs="Arial"/>
                <w:color w:val="000000" w:themeColor="text1"/>
                <w:szCs w:val="16"/>
              </w:rPr>
            </w:pPr>
            <w:r w:rsidRPr="005C29F8">
              <w:rPr>
                <w:rFonts w:cs="Arial"/>
                <w:color w:val="000000" w:themeColor="text1"/>
                <w:szCs w:val="16"/>
              </w:rPr>
              <w:t>FFY 2016</w:t>
            </w:r>
          </w:p>
        </w:tc>
        <w:tc>
          <w:tcPr>
            <w:tcW w:w="1360" w:type="pct"/>
            <w:shd w:val="clear" w:color="auto" w:fill="auto"/>
          </w:tcPr>
          <w:p w14:paraId="404653A8" w14:textId="163A8B38"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55" w:type="pct"/>
            <w:shd w:val="clear" w:color="auto" w:fill="auto"/>
          </w:tcPr>
          <w:p w14:paraId="6504342A" w14:textId="13575C8A"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69" w:type="pct"/>
            <w:shd w:val="clear" w:color="auto" w:fill="auto"/>
          </w:tcPr>
          <w:p w14:paraId="6D520AD1" w14:textId="4947031C"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4143DCC4" w14:textId="38B3123A"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40B5972B" w14:textId="35E39518" w:rsidR="009A755E" w:rsidRPr="005C29F8" w:rsidRDefault="009A755E" w:rsidP="004369B2">
      <w:pPr>
        <w:rPr>
          <w:color w:val="000000" w:themeColor="text1"/>
        </w:rPr>
      </w:pPr>
      <w:r w:rsidRPr="005C29F8">
        <w:rPr>
          <w:b/>
          <w:color w:val="000000" w:themeColor="text1"/>
        </w:rPr>
        <w:t>Findings of Noncompliance Verified as Corrected</w:t>
      </w:r>
    </w:p>
    <w:p w14:paraId="117514EE" w14:textId="5B6D492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01FFA1B" w14:textId="76DB8279" w:rsidR="00326C0B" w:rsidRPr="005C29F8" w:rsidRDefault="002B7490" w:rsidP="009A755E">
      <w:pPr>
        <w:rPr>
          <w:rFonts w:cs="Arial"/>
          <w:color w:val="000000" w:themeColor="text1"/>
          <w:szCs w:val="16"/>
        </w:rPr>
      </w:pPr>
      <w:r w:rsidRPr="005C29F8">
        <w:rPr>
          <w:rFonts w:cs="Arial"/>
          <w:color w:val="000000" w:themeColor="text1"/>
          <w:szCs w:val="16"/>
        </w:rPr>
        <w:t>The previously noncompliant Administrative Units (AUs) submitted recent C-to-B transition records (new data) that took place since the noncompliance was found. The CDE then reviewed the newly submitted data via desk audit and verified that all children reported in the new data transitioned within the timeline. By reviewing and verifying the updated data, CDE ensured that the AUs were correctly implementing the regulatory requirements related to Indicator 12.</w:t>
      </w:r>
    </w:p>
    <w:p w14:paraId="6B03DC75" w14:textId="276B365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7BA6C56" w14:textId="41FA16F5" w:rsidR="00326C0B" w:rsidRDefault="002B7490" w:rsidP="009A755E">
      <w:pPr>
        <w:rPr>
          <w:rFonts w:cs="Arial"/>
          <w:color w:val="000000" w:themeColor="text1"/>
          <w:szCs w:val="16"/>
        </w:rPr>
      </w:pPr>
      <w:r w:rsidRPr="005C29F8">
        <w:rPr>
          <w:rFonts w:cs="Arial"/>
          <w:color w:val="000000" w:themeColor="text1"/>
          <w:szCs w:val="16"/>
        </w:rPr>
        <w:t>The CDE verified that each individual case of noncompliance was corrected by having AUs that failed to meet compliance with Indicator 12 follow the below process:</w:t>
      </w:r>
      <w:r w:rsidRPr="005C29F8">
        <w:rPr>
          <w:rFonts w:cs="Arial"/>
          <w:color w:val="000000" w:themeColor="text1"/>
          <w:szCs w:val="16"/>
        </w:rPr>
        <w:br/>
      </w:r>
      <w:r w:rsidRPr="005C29F8">
        <w:rPr>
          <w:rFonts w:cs="Arial"/>
          <w:color w:val="000000" w:themeColor="text1"/>
          <w:szCs w:val="16"/>
        </w:rPr>
        <w:br/>
        <w:t>1. AU received a pre-populated Indicator 12 Demonstration of Correction tracking form which listed each case of delayed C-to-B transition records.</w:t>
      </w:r>
      <w:r w:rsidRPr="005C29F8">
        <w:rPr>
          <w:rFonts w:cs="Arial"/>
          <w:color w:val="000000" w:themeColor="text1"/>
          <w:szCs w:val="16"/>
        </w:rPr>
        <w:br/>
        <w:t>2. AU verified/reported the reason for the delay.</w:t>
      </w:r>
      <w:r w:rsidRPr="005C29F8">
        <w:rPr>
          <w:rFonts w:cs="Arial"/>
          <w:color w:val="000000" w:themeColor="text1"/>
          <w:szCs w:val="16"/>
        </w:rPr>
        <w:br/>
        <w:t>3. AU provided an explanation for how they ensured the delay did not result in denial of FAPE.</w:t>
      </w:r>
      <w:r w:rsidRPr="005C29F8">
        <w:rPr>
          <w:rFonts w:cs="Arial"/>
          <w:color w:val="000000" w:themeColor="text1"/>
          <w:szCs w:val="16"/>
        </w:rPr>
        <w:br/>
        <w:t xml:space="preserve"> a.</w:t>
      </w:r>
      <w:r w:rsidRPr="005C29F8">
        <w:rPr>
          <w:rFonts w:cs="Arial"/>
          <w:color w:val="000000" w:themeColor="text1"/>
          <w:szCs w:val="16"/>
        </w:rPr>
        <w:tab/>
        <w:t>If the AU did not address the delay of services and the student was still within the AU, then the AU reported how it planned to address the delay.</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Correction Trackers submitted by every noncompliant AU. The CDE reviewed and verified that each individual case of noncompliance was corrected and informed the AUs of the results.</w:t>
      </w:r>
    </w:p>
    <w:p w14:paraId="2A379166" w14:textId="7C0D36C4"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5CB8FAB4" w14:textId="18A3533F" w:rsidR="009A755E" w:rsidRPr="005C29F8" w:rsidRDefault="009A755E" w:rsidP="004369B2">
      <w:pPr>
        <w:rPr>
          <w:color w:val="000000" w:themeColor="text1"/>
        </w:rPr>
      </w:pPr>
      <w:r w:rsidRPr="005C29F8">
        <w:rPr>
          <w:b/>
          <w:color w:val="000000" w:themeColor="text1"/>
        </w:rPr>
        <w:t>Findings of Noncompliance Verified as Corrected</w:t>
      </w:r>
    </w:p>
    <w:p w14:paraId="3F76B052" w14:textId="57101FE3"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58C6D22B" w14:textId="3B86B762" w:rsidR="00A5601C" w:rsidRPr="005C29F8" w:rsidRDefault="00A5601C" w:rsidP="00A5601C">
      <w:pPr>
        <w:rPr>
          <w:rFonts w:cs="Arial"/>
          <w:color w:val="000000" w:themeColor="text1"/>
          <w:szCs w:val="16"/>
        </w:rPr>
      </w:pPr>
      <w:r w:rsidRPr="005C29F8">
        <w:rPr>
          <w:rFonts w:cs="Arial"/>
          <w:color w:val="000000" w:themeColor="text1"/>
          <w:szCs w:val="16"/>
        </w:rPr>
        <w:t xml:space="preserve">Since this 1 AU was found noncompliant in FFY2016, the AU went through a corrective action plan which included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requirements such as trainings and additional data reporting. This AU submitted recent C-to-B transition records (new data) that took place since the noncompliance was found. The CDE then reviewed the newly submitted data via desk audit and verified that all children reported in the new data transitioned within the timeline. By reviewing and verifying the updated data, CDE ensured that the AU was correctly implementing the regulatory requirements related to Indicator 12.</w:t>
      </w:r>
    </w:p>
    <w:p w14:paraId="2053EBC4" w14:textId="20A42C78"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E078638" w14:textId="26FE634E" w:rsidR="00A5601C" w:rsidRDefault="00A5601C" w:rsidP="00A5601C">
      <w:pPr>
        <w:rPr>
          <w:rFonts w:cs="Arial"/>
          <w:color w:val="000000" w:themeColor="text1"/>
          <w:szCs w:val="16"/>
        </w:rPr>
      </w:pPr>
      <w:r w:rsidRPr="005C29F8">
        <w:rPr>
          <w:rFonts w:cs="Arial"/>
          <w:color w:val="000000" w:themeColor="text1"/>
          <w:szCs w:val="16"/>
        </w:rPr>
        <w:t>The CDE verified that each individual case of noncompliance was corrected by having the AU follow the below process:</w:t>
      </w:r>
      <w:r w:rsidRPr="005C29F8">
        <w:rPr>
          <w:rFonts w:cs="Arial"/>
          <w:color w:val="000000" w:themeColor="text1"/>
          <w:szCs w:val="16"/>
        </w:rPr>
        <w:br/>
      </w:r>
      <w:r w:rsidRPr="005C29F8">
        <w:rPr>
          <w:rFonts w:cs="Arial"/>
          <w:color w:val="000000" w:themeColor="text1"/>
          <w:szCs w:val="16"/>
        </w:rPr>
        <w:br/>
        <w:t>1. AU received a pre-populated Indicator 12 Demonstration of Correction tracking form which listed each case of delayed C-to-B transition records.</w:t>
      </w:r>
      <w:r w:rsidRPr="005C29F8">
        <w:rPr>
          <w:rFonts w:cs="Arial"/>
          <w:color w:val="000000" w:themeColor="text1"/>
          <w:szCs w:val="16"/>
        </w:rPr>
        <w:br/>
        <w:t>2. AU verified/reported the reason for the delay.</w:t>
      </w:r>
      <w:r w:rsidRPr="005C29F8">
        <w:rPr>
          <w:rFonts w:cs="Arial"/>
          <w:color w:val="000000" w:themeColor="text1"/>
          <w:szCs w:val="16"/>
        </w:rPr>
        <w:br/>
        <w:t>3. AU provided an explanation for how they ensured the delay did not result in denial of FAPE.</w:t>
      </w:r>
      <w:r w:rsidRPr="005C29F8">
        <w:rPr>
          <w:rFonts w:cs="Arial"/>
          <w:color w:val="000000" w:themeColor="text1"/>
          <w:szCs w:val="16"/>
        </w:rPr>
        <w:br/>
        <w:t xml:space="preserve"> a.</w:t>
      </w:r>
      <w:r w:rsidRPr="005C29F8">
        <w:rPr>
          <w:rFonts w:cs="Arial"/>
          <w:color w:val="000000" w:themeColor="text1"/>
          <w:szCs w:val="16"/>
        </w:rPr>
        <w:tab/>
        <w:t>If the AU did not address the delay of services and the student was still within the AU, then the AU reported how it planned to address the delay.</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Correction Tracker submitted by the AU. The CDE reviewed and verified that each individual case of noncompliance was corrected and informed the AU of the results.</w:t>
      </w:r>
    </w:p>
    <w:p w14:paraId="2F3E7ED0" w14:textId="1BDCCC61" w:rsidR="004E2151" w:rsidRPr="0033429D" w:rsidRDefault="00056350" w:rsidP="00123D76">
      <w:pPr>
        <w:pStyle w:val="Heading2"/>
      </w:pPr>
      <w:r w:rsidRPr="0033429D">
        <w:lastRenderedPageBreak/>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OSEP notes that the State described one AU as having longstanding noncompliance that is systemic. However, the State did not report any AU as having findings of noncompliance identified prior to FFY 2017 that were not yet verified as corrected. Therefore, the State needs to explain the reference to longstanding noncompliance.</w:t>
      </w:r>
    </w:p>
    <w:p w14:paraId="3F84A4E0" w14:textId="38A380EF" w:rsidR="004E2151" w:rsidRPr="005C29F8" w:rsidRDefault="004E2151" w:rsidP="004369B2">
      <w:pPr>
        <w:rPr>
          <w:b/>
          <w:color w:val="000000" w:themeColor="text1"/>
        </w:rPr>
      </w:pPr>
      <w:r w:rsidRPr="005C29F8">
        <w:rPr>
          <w:b/>
          <w:color w:val="000000" w:themeColor="text1"/>
        </w:rPr>
        <w:t>Response to actions required in FFY 2018 SPP/APR</w:t>
      </w:r>
    </w:p>
    <w:p w14:paraId="5EB5FDCA" w14:textId="5CB823AF" w:rsidR="004E2151" w:rsidRPr="005C29F8" w:rsidRDefault="002B7490" w:rsidP="004E2151">
      <w:pPr>
        <w:rPr>
          <w:rFonts w:cs="Arial"/>
          <w:color w:val="000000" w:themeColor="text1"/>
          <w:szCs w:val="16"/>
        </w:rPr>
      </w:pPr>
      <w:r w:rsidRPr="005C29F8">
        <w:rPr>
          <w:rFonts w:cs="Arial"/>
          <w:color w:val="000000" w:themeColor="text1"/>
          <w:szCs w:val="16"/>
        </w:rPr>
        <w:t xml:space="preserve">AU was found noncompliant in FFY2016. Since then, the AU went through a corrective action plan which included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requirements such as trainings and additional data reporting. </w:t>
      </w:r>
      <w:proofErr w:type="gramStart"/>
      <w:r w:rsidRPr="005C29F8">
        <w:rPr>
          <w:rFonts w:cs="Arial"/>
          <w:color w:val="000000" w:themeColor="text1"/>
          <w:szCs w:val="16"/>
        </w:rPr>
        <w:t>In order for</w:t>
      </w:r>
      <w:proofErr w:type="gramEnd"/>
      <w:r w:rsidRPr="005C29F8">
        <w:rPr>
          <w:rFonts w:cs="Arial"/>
          <w:color w:val="000000" w:themeColor="text1"/>
          <w:szCs w:val="16"/>
        </w:rPr>
        <w:t xml:space="preserve"> the CDE to verify that the source of noncompliance is correctly implementing the regulatory requirements, the AU submitted recent C-to-B transition records (new data) during FFY2019. The CDE then reviewed the newly submitted data via desk audit and verified that all children reported in the new data transitioned within the timeline. By reviewing and verifying the updated data, CDE ensured that the AU was correctly implementing the regulatory requirements related to Indicator 12.</w:t>
      </w:r>
      <w:r w:rsidRPr="005C29F8">
        <w:rPr>
          <w:rFonts w:cs="Arial"/>
          <w:color w:val="000000" w:themeColor="text1"/>
          <w:szCs w:val="16"/>
        </w:rPr>
        <w:br/>
      </w:r>
      <w:r w:rsidRPr="005C29F8">
        <w:rPr>
          <w:rFonts w:cs="Arial"/>
          <w:color w:val="000000" w:themeColor="text1"/>
          <w:szCs w:val="16"/>
        </w:rPr>
        <w:br/>
        <w:t>In addition, the CDE verified that each individual case of noncompliance was corrected by having the AU follow the below process:</w:t>
      </w:r>
      <w:r w:rsidRPr="005C29F8">
        <w:rPr>
          <w:rFonts w:cs="Arial"/>
          <w:color w:val="000000" w:themeColor="text1"/>
          <w:szCs w:val="16"/>
        </w:rPr>
        <w:br/>
        <w:t>1. AU received a pre-populated Indicator 12 Demonstration of Correction tracking form which listed each case of delayed C-to-B transition records.</w:t>
      </w:r>
      <w:r w:rsidRPr="005C29F8">
        <w:rPr>
          <w:rFonts w:cs="Arial"/>
          <w:color w:val="000000" w:themeColor="text1"/>
          <w:szCs w:val="16"/>
        </w:rPr>
        <w:br/>
        <w:t>2. AU verified/reported the reason for the delay.</w:t>
      </w:r>
      <w:r w:rsidRPr="005C29F8">
        <w:rPr>
          <w:rFonts w:cs="Arial"/>
          <w:color w:val="000000" w:themeColor="text1"/>
          <w:szCs w:val="16"/>
        </w:rPr>
        <w:br/>
        <w:t>3. AU provided an explanation for how they ensured the delay did not result in denial of FAPE.</w:t>
      </w:r>
      <w:r w:rsidRPr="005C29F8">
        <w:rPr>
          <w:rFonts w:cs="Arial"/>
          <w:color w:val="000000" w:themeColor="text1"/>
          <w:szCs w:val="16"/>
        </w:rPr>
        <w:br/>
        <w:t xml:space="preserve"> a.</w:t>
      </w:r>
      <w:r w:rsidRPr="005C29F8">
        <w:rPr>
          <w:rFonts w:cs="Arial"/>
          <w:color w:val="000000" w:themeColor="text1"/>
          <w:szCs w:val="16"/>
        </w:rPr>
        <w:tab/>
        <w:t>If the AU did not address the delay of services and the student was still within the AU, then the AU reported how it planned to address the delay.</w:t>
      </w:r>
      <w:r w:rsidRPr="005C29F8">
        <w:rPr>
          <w:rFonts w:cs="Arial"/>
          <w:color w:val="000000" w:themeColor="text1"/>
          <w:szCs w:val="16"/>
        </w:rPr>
        <w:br/>
        <w:t xml:space="preserve">4. The CDE conducted a desk audit of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12 Correction Tracker submitted by the AU. The CDE reviewed and verified that each individual case of noncompliance was corrected and informed the AU of the results.</w:t>
      </w:r>
      <w:r w:rsidRPr="005C29F8">
        <w:rPr>
          <w:rFonts w:cs="Arial"/>
          <w:color w:val="000000" w:themeColor="text1"/>
          <w:szCs w:val="16"/>
        </w:rPr>
        <w:br/>
      </w:r>
      <w:r w:rsidRPr="005C29F8">
        <w:rPr>
          <w:rFonts w:cs="Arial"/>
          <w:color w:val="000000" w:themeColor="text1"/>
          <w:szCs w:val="16"/>
        </w:rPr>
        <w:br/>
        <w:t>Given the verifications that each individual case of noncompliance had been corrected and that the source of noncompliance was correctly implementing the regulatory requirements related to Indicator 12, the CDE deemed this AU’s correction of noncompliance as complete in FY2019.</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2" w:name="_Toc384383363"/>
      <w:bookmarkStart w:id="73"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4" w:name="_Toc384383364"/>
      <w:bookmarkStart w:id="75" w:name="_Toc392159332"/>
      <w:bookmarkEnd w:id="72"/>
      <w:bookmarkEnd w:id="73"/>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2017</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93.18%</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70.94%</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93.45%</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93.18%</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89.39%</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441</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442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89.39%</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99.77%</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Annually, CDE conducts review of transition IEPs by tasking AUs to self-audit their transition IEPs independently and by conducting face-to-face or virtual transition IEP reviews in partnership with </w:t>
      </w:r>
      <w:proofErr w:type="spellStart"/>
      <w:r w:rsidRPr="005C29F8">
        <w:rPr>
          <w:rFonts w:cs="Arial"/>
          <w:color w:val="000000" w:themeColor="text1"/>
          <w:szCs w:val="16"/>
        </w:rPr>
        <w:t>AUs.</w:t>
      </w:r>
      <w:proofErr w:type="spellEnd"/>
      <w:r w:rsidRPr="005C29F8">
        <w:rPr>
          <w:rFonts w:cs="Arial"/>
          <w:color w:val="000000" w:themeColor="text1"/>
          <w:szCs w:val="16"/>
        </w:rPr>
        <w:t xml:space="preserve"> Prior to the school year, CDE randomly select students of transition age for AUs to review. AUs’ assigned number of IEPs to review vary between 5 and 10, depending on the student population size in the AU. AUs are required to self-review the selected IEPs by a due date within the Exceptional Student Services (ESSU) Data Management System (DMS), a web-based tool developed to provide AUs with a secure web-based location for managing and monitoring all business required for the implementation of IDEA. DMS prompts teams to review the transition IEPs using NTACT’s Indicator 13 review checklist. AUs are required to conduct the transition IEP reviews in partnership with CDE rather than self-reviewing when AUs are in the following circumstances:</w:t>
      </w:r>
      <w:r w:rsidRPr="005C29F8">
        <w:rPr>
          <w:rFonts w:cs="Arial"/>
          <w:color w:val="000000" w:themeColor="text1"/>
          <w:szCs w:val="16"/>
        </w:rPr>
        <w:br/>
        <w:t>1. New AUs are required to participate in side-by-side Indicator 13 IEP reviews in the year they are established.</w:t>
      </w:r>
      <w:r w:rsidRPr="005C29F8">
        <w:rPr>
          <w:rFonts w:cs="Arial"/>
          <w:color w:val="000000" w:themeColor="text1"/>
          <w:szCs w:val="16"/>
        </w:rPr>
        <w:br/>
        <w:t xml:space="preserve">2. AUs who self-report less than 100% compliance for Indicator 13 </w:t>
      </w:r>
      <w:proofErr w:type="gramStart"/>
      <w:r w:rsidRPr="005C29F8">
        <w:rPr>
          <w:rFonts w:cs="Arial"/>
          <w:color w:val="000000" w:themeColor="text1"/>
          <w:szCs w:val="16"/>
        </w:rPr>
        <w:t>in a given year</w:t>
      </w:r>
      <w:proofErr w:type="gramEnd"/>
      <w:r w:rsidRPr="005C29F8">
        <w:rPr>
          <w:rFonts w:cs="Arial"/>
          <w:color w:val="000000" w:themeColor="text1"/>
          <w:szCs w:val="16"/>
        </w:rPr>
        <w:t xml:space="preserve"> are required to participate in side-by-side reviews the following year.</w:t>
      </w:r>
      <w:r w:rsidRPr="005C29F8">
        <w:rPr>
          <w:rFonts w:cs="Arial"/>
          <w:color w:val="000000" w:themeColor="text1"/>
          <w:szCs w:val="16"/>
        </w:rPr>
        <w:br/>
        <w:t>3. AUs who are selected to participate in the general supervision/monitoring visits are required to participate in side-by-side reviews.</w:t>
      </w:r>
      <w:r w:rsidRPr="005C29F8">
        <w:rPr>
          <w:rFonts w:cs="Arial"/>
          <w:color w:val="000000" w:themeColor="text1"/>
          <w:szCs w:val="16"/>
        </w:rPr>
        <w:br/>
        <w:t xml:space="preserve">All transition IEP review results are compiled on the due date to determine the level of </w:t>
      </w:r>
      <w:proofErr w:type="gramStart"/>
      <w:r w:rsidRPr="005C29F8">
        <w:rPr>
          <w:rFonts w:cs="Arial"/>
          <w:color w:val="000000" w:themeColor="text1"/>
          <w:szCs w:val="16"/>
        </w:rPr>
        <w:t>state’s</w:t>
      </w:r>
      <w:proofErr w:type="gramEnd"/>
      <w:r w:rsidRPr="005C29F8">
        <w:rPr>
          <w:rFonts w:cs="Arial"/>
          <w:color w:val="000000" w:themeColor="text1"/>
          <w:szCs w:val="16"/>
        </w:rPr>
        <w:t xml:space="preserve"> and each AU’s compliance with Indicator 13.</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15</w:t>
            </w:r>
          </w:p>
        </w:tc>
      </w:tr>
    </w:tbl>
    <w:p w14:paraId="735DB55A" w14:textId="18C77FF1" w:rsidR="00644AC8" w:rsidRPr="005C29F8" w:rsidRDefault="00644AC8" w:rsidP="005F442C">
      <w:pPr>
        <w:rPr>
          <w:rFonts w:cs="Arial"/>
          <w:b/>
          <w:color w:val="000000" w:themeColor="text1"/>
          <w:szCs w:val="16"/>
        </w:rPr>
      </w:pPr>
      <w:bookmarkStart w:id="76"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14</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14</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To verify that the Administrative Units (AUs) who reported noncompliance for Indicator 13 were correctly implementing regulatory requirements related to Indicator 13, the CDE’s Secondary Transition team in partnership with the AU special education team, conducted side-by-side compliance reviews of the required number of Transition IEPs during the 2018-2019 school year. The IEPs selected for this side-by-side compliance review were a different set of IEPs than the ones found noncompliant, in accordance with OSEP memo 09-02. These collaborative reviews were done face-to-face or virtually and involved reviewing and discussing each of the compliance elements of IEP to build capacity and inter-rater reliability within the AU staff until the IEP met the compliance target of 100%. The CDE verified that the IEPs reviewed were 100% compliant on-site with the AU and recorded this data in the ESSU Data Management System. If further corrections were identified as necessary for compliance during the side-by-side collaborative reviews, the CDE verified 100% compliance by reviewing the IEP through a desk audit process once changes were made in the ESSU Data Management System.</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CDE ensured that each AU corrected all individual cases of noncompliance related to Indicator 13, unless the child was no longer within the jurisdiction of the AU, through the following process for each individual case of noncompliance:</w:t>
      </w:r>
      <w:r w:rsidRPr="005C29F8">
        <w:rPr>
          <w:rFonts w:cs="Arial"/>
          <w:color w:val="000000" w:themeColor="text1"/>
          <w:szCs w:val="16"/>
        </w:rPr>
        <w:br/>
      </w:r>
      <w:r w:rsidRPr="005C29F8">
        <w:rPr>
          <w:rFonts w:cs="Arial"/>
          <w:color w:val="000000" w:themeColor="text1"/>
          <w:szCs w:val="16"/>
        </w:rPr>
        <w:br/>
        <w:t xml:space="preserve">1. AUs were provided a pre-populated indicator 13 Demonstration of Correction tracking form including the </w:t>
      </w:r>
      <w:proofErr w:type="gramStart"/>
      <w:r w:rsidRPr="005C29F8">
        <w:rPr>
          <w:rFonts w:cs="Arial"/>
          <w:color w:val="000000" w:themeColor="text1"/>
          <w:szCs w:val="16"/>
        </w:rPr>
        <w:t>student</w:t>
      </w:r>
      <w:proofErr w:type="gramEnd"/>
      <w:r w:rsidRPr="005C29F8">
        <w:rPr>
          <w:rFonts w:cs="Arial"/>
          <w:color w:val="000000" w:themeColor="text1"/>
          <w:szCs w:val="16"/>
        </w:rPr>
        <w:t xml:space="preserve"> name, IEP date and reason for noncompliance</w:t>
      </w:r>
      <w:r w:rsidRPr="005C29F8">
        <w:rPr>
          <w:rFonts w:cs="Arial"/>
          <w:color w:val="000000" w:themeColor="text1"/>
          <w:szCs w:val="16"/>
        </w:rPr>
        <w:br/>
        <w:t>2.</w:t>
      </w:r>
      <w:r w:rsidRPr="005C29F8">
        <w:rPr>
          <w:rFonts w:cs="Arial"/>
          <w:color w:val="000000" w:themeColor="text1"/>
          <w:szCs w:val="16"/>
        </w:rPr>
        <w:tab/>
        <w:t xml:space="preserve">AUs determined the root cause of the noncompliance </w:t>
      </w:r>
      <w:r w:rsidRPr="005C29F8">
        <w:rPr>
          <w:rFonts w:cs="Arial"/>
          <w:color w:val="000000" w:themeColor="text1"/>
          <w:szCs w:val="16"/>
        </w:rPr>
        <w:br/>
        <w:t>3.</w:t>
      </w:r>
      <w:r w:rsidRPr="005C29F8">
        <w:rPr>
          <w:rFonts w:cs="Arial"/>
          <w:color w:val="000000" w:themeColor="text1"/>
          <w:szCs w:val="16"/>
        </w:rPr>
        <w:tab/>
        <w:t xml:space="preserve">AUs determined if each of the students was still in their jurisdiction. </w:t>
      </w:r>
      <w:r w:rsidRPr="005C29F8">
        <w:rPr>
          <w:rFonts w:cs="Arial"/>
          <w:color w:val="000000" w:themeColor="text1"/>
          <w:szCs w:val="16"/>
        </w:rPr>
        <w:br/>
        <w:t xml:space="preserve">     a.</w:t>
      </w:r>
      <w:r w:rsidRPr="005C29F8">
        <w:rPr>
          <w:rFonts w:cs="Arial"/>
          <w:color w:val="000000" w:themeColor="text1"/>
          <w:szCs w:val="16"/>
        </w:rPr>
        <w:tab/>
        <w:t xml:space="preserve">If NO – no further correction was needed </w:t>
      </w:r>
      <w:r w:rsidRPr="005C29F8">
        <w:rPr>
          <w:rFonts w:cs="Arial"/>
          <w:color w:val="000000" w:themeColor="text1"/>
          <w:szCs w:val="16"/>
        </w:rPr>
        <w:br/>
        <w:t xml:space="preserve">     b.</w:t>
      </w:r>
      <w:r w:rsidRPr="005C29F8">
        <w:rPr>
          <w:rFonts w:cs="Arial"/>
          <w:color w:val="000000" w:themeColor="text1"/>
          <w:szCs w:val="16"/>
        </w:rPr>
        <w:tab/>
        <w:t>If YES – AUs uploaded the student’s current IEP into the ESSU Data Management System</w:t>
      </w:r>
      <w:r w:rsidRPr="005C29F8">
        <w:rPr>
          <w:rFonts w:cs="Arial"/>
          <w:color w:val="000000" w:themeColor="text1"/>
          <w:szCs w:val="16"/>
        </w:rPr>
        <w:br/>
        <w:t>4.</w:t>
      </w:r>
      <w:r w:rsidRPr="005C29F8">
        <w:rPr>
          <w:rFonts w:cs="Arial"/>
          <w:color w:val="000000" w:themeColor="text1"/>
          <w:szCs w:val="16"/>
        </w:rPr>
        <w:tab/>
        <w:t xml:space="preserve">AUs completed the IEP compliance record review of the student’s current IEP </w:t>
      </w:r>
      <w:r w:rsidRPr="005C29F8">
        <w:rPr>
          <w:rFonts w:cs="Arial"/>
          <w:color w:val="000000" w:themeColor="text1"/>
          <w:szCs w:val="16"/>
        </w:rPr>
        <w:br/>
        <w:t>5.</w:t>
      </w:r>
      <w:r w:rsidRPr="005C29F8">
        <w:rPr>
          <w:rFonts w:cs="Arial"/>
          <w:color w:val="000000" w:themeColor="text1"/>
          <w:szCs w:val="16"/>
        </w:rPr>
        <w:tab/>
        <w:t xml:space="preserve">AUs completed the tracking form by recording the date the current IEP was reviewed and the reviewer’s name. </w:t>
      </w:r>
      <w:r w:rsidRPr="005C29F8">
        <w:rPr>
          <w:rFonts w:cs="Arial"/>
          <w:color w:val="000000" w:themeColor="text1"/>
          <w:szCs w:val="16"/>
        </w:rPr>
        <w:br/>
      </w:r>
      <w:r w:rsidRPr="005C29F8">
        <w:rPr>
          <w:rFonts w:cs="Arial"/>
          <w:color w:val="000000" w:themeColor="text1"/>
          <w:szCs w:val="16"/>
        </w:rPr>
        <w:br/>
        <w:t>The CDE verified correction via a desk audit process and confirmed the results to the AU.</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0</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8820A9" w14:textId="77777777"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026AE221" w14:textId="51187DDE" w:rsidR="009A755E" w:rsidRPr="005C29F8" w:rsidRDefault="009A755E" w:rsidP="004369B2">
      <w:pPr>
        <w:rPr>
          <w:color w:val="000000" w:themeColor="text1"/>
        </w:rPr>
      </w:pPr>
      <w:r w:rsidRPr="005C29F8">
        <w:rPr>
          <w:b/>
          <w:color w:val="000000" w:themeColor="text1"/>
        </w:rPr>
        <w:t>Findings of Noncompliance Not Yet Verified as Corrected</w:t>
      </w:r>
    </w:p>
    <w:p w14:paraId="5971BC64"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7F193F4B" w14:textId="77777777" w:rsidR="001E7916" w:rsidRPr="005C29F8" w:rsidRDefault="001E7916" w:rsidP="001E7916">
      <w:pPr>
        <w:rPr>
          <w:rFonts w:cs="Arial"/>
          <w:color w:val="000000" w:themeColor="text1"/>
          <w:szCs w:val="16"/>
        </w:rPr>
      </w:pPr>
      <w:r w:rsidRPr="005C29F8">
        <w:rPr>
          <w:rFonts w:cs="Arial"/>
          <w:color w:val="000000" w:themeColor="text1"/>
          <w:szCs w:val="16"/>
        </w:rPr>
        <w:lastRenderedPageBreak/>
        <w:t>The CDE Secondary Transition and Monitoring team, in collaboration with the AU special education team, completed in-person IEP compliance reviews of Transition IEPs written in SY2019-20. In addition to this review of updated data, the AU is required to participate in individualized professional development in the area(s) of Secondary Transition IEP development based on information from the collaborative reviews and areas of need identified by the AU team. Following the side-by-side reviews, the CDE and AU team worked together to identify area(s) of need, develop an agenda for the required professional development, and set a date for the training to be provided by the CDE.</w:t>
      </w:r>
      <w:r w:rsidRPr="005C29F8">
        <w:rPr>
          <w:rFonts w:cs="Arial"/>
          <w:color w:val="000000" w:themeColor="text1"/>
          <w:szCs w:val="16"/>
        </w:rPr>
        <w:br/>
        <w:t xml:space="preserve">Three months after the required professional development, the CDE conducted a desk audit of IEPs written after the training to verify improvement in the identified area(s) of need. The AU’s compliance was still less than 100%. Further monitoring activities will be required. The CDE is working with the AU to develop meaningful improvement activities based on the results of the desk audit. In addition, the AU will be required to participate in collaborative IEP reviews for the SY2020-21. </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one uncorrected finding of noncompliance identified in FFY 2017 was corrected.  When reporting on the correction of noncompliance, the State must report, in the FFY 2020 SPP/APR, that it has verified that each LEA with findings of noncompliance identified in FFY 2019 and the LEA with remaining noncompliance identified in FFY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6"/>
    </w:p>
    <w:p w14:paraId="22761492" w14:textId="77777777" w:rsidR="005C50DB" w:rsidRPr="00D37503" w:rsidRDefault="005C50DB" w:rsidP="00A018D4">
      <w:pPr>
        <w:rPr>
          <w:szCs w:val="20"/>
        </w:rPr>
      </w:pPr>
      <w:bookmarkStart w:id="77"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7"/>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32.50%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32.50%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32.75%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32.75%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33.00%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24.62%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24.62%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25.63%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26.10%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27.10%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26.49%</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61.25%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61.25%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61.50%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56.43%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56.43%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60.44%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61.85%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68.70%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67.64%</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69.25%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69.25%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69.50%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73.60%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73.60%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77.48%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74.80%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79.60%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80.01%</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27.70%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56.50%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81.40%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 xml:space="preserve">Indicator 14 data was presented to stakeholders at a Re-invent Special Education meeting, representing Directors of Special Education, PEAK Parent Center, CSEAC, Higher Education, ESSU consultants and the Leadership team. The discussions primarily focused on trend data and current goals. This was followed by another stakeholder meeting in August 2014 where there </w:t>
      </w:r>
      <w:proofErr w:type="gramStart"/>
      <w:r w:rsidRPr="005C29F8">
        <w:rPr>
          <w:rFonts w:cs="Arial"/>
          <w:color w:val="000000" w:themeColor="text1"/>
          <w:szCs w:val="16"/>
        </w:rPr>
        <w:t>were</w:t>
      </w:r>
      <w:proofErr w:type="gramEnd"/>
      <w:r w:rsidRPr="005C29F8">
        <w:rPr>
          <w:rFonts w:cs="Arial"/>
          <w:color w:val="000000" w:themeColor="text1"/>
          <w:szCs w:val="16"/>
        </w:rPr>
        <w:t xml:space="preserve"> additional discussion regarding the vendor contracted by CDE as well as consideration of changes regarding who would be making the phone calls to high school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one year after graduating from high school. Additional discussions continued with Directors and Transition Coordinators throughout the fall of 2014.</w:t>
      </w:r>
      <w:r w:rsidRPr="005C29F8">
        <w:rPr>
          <w:rFonts w:cs="Arial"/>
          <w:color w:val="000000" w:themeColor="text1"/>
          <w:szCs w:val="16"/>
        </w:rPr>
        <w:br/>
        <w:t>The decision was made to have targets remain static for two additional years, with incremental increases through FFY 2018.</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 xml:space="preserve">Throughout SY2018-19, stakeholders including secondary transition coordinators and directors of special education from AUs gathered to provide input for the FFY2019 target. Stakeholders discussed the current state of post-school outcomes in Colorado, former students’ participation in the interviews, and the impact of applying WIOA’s definition of “competitively employed” to Measurement B. Stakeholders and CDE </w:t>
      </w:r>
      <w:proofErr w:type="gramStart"/>
      <w:r w:rsidRPr="005C29F8">
        <w:rPr>
          <w:rFonts w:cs="Arial"/>
          <w:color w:val="000000" w:themeColor="text1"/>
          <w:szCs w:val="16"/>
        </w:rPr>
        <w:t>came to a conclusion</w:t>
      </w:r>
      <w:proofErr w:type="gramEnd"/>
      <w:r w:rsidRPr="005C29F8">
        <w:rPr>
          <w:rFonts w:cs="Arial"/>
          <w:color w:val="000000" w:themeColor="text1"/>
          <w:szCs w:val="16"/>
        </w:rPr>
        <w:t xml:space="preserve"> that although we should expect historical growth for Measurement A and C for FFY2019, the target for Measurement B needs to accommodate the impact of WIOA’s definition of competitive employment.</w:t>
      </w:r>
    </w:p>
    <w:p w14:paraId="4522ADD4" w14:textId="77777777" w:rsidR="00E448E9" w:rsidRPr="005C29F8" w:rsidRDefault="00E448E9" w:rsidP="004369B2">
      <w:pPr>
        <w:rPr>
          <w:color w:val="000000" w:themeColor="text1"/>
        </w:rPr>
      </w:pPr>
      <w:bookmarkStart w:id="78"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2,137</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514</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955</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88</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lastRenderedPageBreak/>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132</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514</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2,137</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26.49%</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27.70%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24.05%</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1,469</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2,137</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67.64%</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68.74%</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1,689</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2,137</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80.01%</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81.40%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79.04%</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A variety of factors lead to slippage in Measurement A. Colorado is an Employment First state. This means that employment is considered a first option for all students, including students with the most significant support needs. We place high value on students graduating postsecondary and workforce ready. In the recent years, the state and districts </w:t>
            </w:r>
            <w:proofErr w:type="gramStart"/>
            <w:r w:rsidRPr="005C29F8">
              <w:rPr>
                <w:rFonts w:cs="Arial"/>
                <w:color w:val="000000" w:themeColor="text1"/>
                <w:szCs w:val="16"/>
              </w:rPr>
              <w:t>are have</w:t>
            </w:r>
            <w:proofErr w:type="gramEnd"/>
            <w:r w:rsidRPr="005C29F8">
              <w:rPr>
                <w:rFonts w:cs="Arial"/>
                <w:color w:val="000000" w:themeColor="text1"/>
                <w:szCs w:val="16"/>
              </w:rPr>
              <w:t xml:space="preserve"> been working to increase opportunities to develop skills that lead to employment through a variety of work-based learning, career and technical education, concurrent enrollment, Accelerating Students through Concurrent Enrollment (ASCENT), internships, and workplace credentialing opportunities. Partnerships are occurring through local community colleges, school districts, and employers to build skills that lead to immediate employment upon graduating. In addition, due to the high cost of college tuition, some students take time off to work before attending college. Lastly, attending postsecondary education is not the postsecondary goal for some students. Some students want to build skills to get a good job through programs offered through the district or those that can be learned through on-the-job training. These initiatives have been accelerating Colorado’s trend of increased competitive employment rates and decreased higher-ed rates. We observed a slippage this year presumably due to these initiatives spreading more widely throughout Colorado districts at a faster pace in the past years.</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Depending on the number of high </w:t>
      </w:r>
      <w:proofErr w:type="gramStart"/>
      <w:r w:rsidRPr="005C29F8">
        <w:rPr>
          <w:rFonts w:cs="Arial"/>
          <w:color w:val="000000" w:themeColor="text1"/>
          <w:szCs w:val="16"/>
        </w:rPr>
        <w:t>school</w:t>
      </w:r>
      <w:proofErr w:type="gramEnd"/>
      <w:r w:rsidRPr="005C29F8">
        <w:rPr>
          <w:rFonts w:cs="Arial"/>
          <w:color w:val="000000" w:themeColor="text1"/>
          <w:szCs w:val="16"/>
        </w:rPr>
        <w:t xml:space="preserve">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in the Administrative Unit (AU), Colorado uses a combination of census and stratified sampling for indicator 14 data collection. When AUs have 100 or fewer students who are no longer in secondary school and had IEPs in effect at the time they left school, the AUs interview all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(i.e., census). When AUs have 100-200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they receive a list of 100 randomly selected former students to interview. AUs with more than 200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receive a list of 200 randomly selected former students to interview. If the AU wishes to interview all former students, rather than a sample, the state accommodates for that. </w:t>
      </w:r>
      <w:r w:rsidRPr="005C29F8">
        <w:rPr>
          <w:rFonts w:cs="Arial"/>
          <w:color w:val="000000" w:themeColor="text1"/>
          <w:szCs w:val="16"/>
        </w:rPr>
        <w:br/>
      </w:r>
      <w:r w:rsidRPr="005C29F8">
        <w:rPr>
          <w:rFonts w:cs="Arial"/>
          <w:color w:val="000000" w:themeColor="text1"/>
          <w:szCs w:val="16"/>
        </w:rPr>
        <w:br/>
        <w:t xml:space="preserve">Colorado had 5,462 secondary school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with IEPs in SY2018-19. Out of them, 3,825 were selected as interviewees, following the methodology described above. Out of the 3,825 former students, 56 were found to be deceased, returned to high schools, or could not be reached due to </w:t>
      </w:r>
      <w:r w:rsidRPr="005C29F8">
        <w:rPr>
          <w:rFonts w:cs="Arial"/>
          <w:color w:val="000000" w:themeColor="text1"/>
          <w:szCs w:val="16"/>
        </w:rPr>
        <w:lastRenderedPageBreak/>
        <w:t>incarceration. Out of the remaining 3,769 students, 2,137 students participated in the interview. This means that the interviewed former students accounted for approximately 40% of all former students who had IEPs at the time of leaving secondary school.</w:t>
      </w:r>
      <w:r w:rsidRPr="005C29F8">
        <w:rPr>
          <w:rFonts w:cs="Arial"/>
          <w:color w:val="000000" w:themeColor="text1"/>
          <w:szCs w:val="16"/>
        </w:rPr>
        <w:br/>
      </w:r>
      <w:r w:rsidRPr="005C29F8">
        <w:rPr>
          <w:rFonts w:cs="Arial"/>
          <w:color w:val="000000" w:themeColor="text1"/>
          <w:szCs w:val="16"/>
        </w:rPr>
        <w:br/>
        <w:t xml:space="preserve">Colorado's sampling methodology made it possible to reduce the sample size required to achieve </w:t>
      </w:r>
      <w:proofErr w:type="gramStart"/>
      <w:r w:rsidRPr="005C29F8">
        <w:rPr>
          <w:rFonts w:cs="Arial"/>
          <w:color w:val="000000" w:themeColor="text1"/>
          <w:szCs w:val="16"/>
        </w:rPr>
        <w:t>randomness, and</w:t>
      </w:r>
      <w:proofErr w:type="gramEnd"/>
      <w:r w:rsidRPr="005C29F8">
        <w:rPr>
          <w:rFonts w:cs="Arial"/>
          <w:color w:val="000000" w:themeColor="text1"/>
          <w:szCs w:val="16"/>
        </w:rPr>
        <w:t xml:space="preserve"> made the proportionate representation in the sample more likely.</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12954" w:rsidP="00A018D4">
            <w:pPr>
              <w:jc w:val="center"/>
              <w:rPr>
                <w:rFonts w:cs="Arial"/>
                <w:color w:val="000000" w:themeColor="text1"/>
                <w:szCs w:val="16"/>
              </w:rPr>
            </w:pP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following demographic categories were examined for their representativeness in the post-school outcome interviews: former students’ gender, race/ethnicity, disability, reasons for exiting secondary school, and attending AUs’ geographic region within the state. The chart below summarizes the results of the representativeness analysis. When the demographic group’s representation in the special education population and representation among the interview respondents were greater than ±3%, the representativeness was considered inadequate. </w:t>
      </w:r>
      <w:r w:rsidRPr="005C29F8">
        <w:rPr>
          <w:rFonts w:cs="Arial"/>
          <w:color w:val="000000" w:themeColor="text1"/>
          <w:szCs w:val="16"/>
        </w:rPr>
        <w:br/>
        <w:t>The demographic categories that were not well-represented among the survey respondents were race/ethnicity, disability, reasons exiting secondary school, and geographic region. White former students were overrepresented among the interview respondents, which seemed to be driven by the underrepresentation of Black and Hispanic former students. Former students with specific learning disability were slightly underrepresented among the survey respondents. Former students who exited secondary schools due to graduating with regular high school diplomas were overrepresented among the interview participants, which seemed to be driven by the underrepresentation of former students who exited secondary schools due to dropping out of high schools. Finally, former students from the Denver metro region were significantly underrepresented among the interview respondents, while former students from North Central and Pikes Peak were overrepresented. Denver metro AUs has the highest enrollment of students with disabilities who are Black and Hispanic in the state. The poor participation from the Denver metro districts’ former students seemed to have exacerbated the poor representation of the regions as well as racial categories.</w:t>
      </w:r>
      <w:r w:rsidRPr="005C29F8">
        <w:rPr>
          <w:rFonts w:cs="Arial"/>
          <w:color w:val="000000" w:themeColor="text1"/>
          <w:szCs w:val="16"/>
        </w:rPr>
        <w:br/>
      </w:r>
      <w:r w:rsidRPr="005C29F8">
        <w:rPr>
          <w:rFonts w:cs="Arial"/>
          <w:color w:val="000000" w:themeColor="text1"/>
          <w:szCs w:val="16"/>
        </w:rPr>
        <w:br/>
        <w:t>Category -------------------------– Population Representation –-- Interview Respondents –-- ±Difference –-- Representative (±3%)?</w:t>
      </w:r>
      <w:r w:rsidRPr="005C29F8">
        <w:rPr>
          <w:rFonts w:cs="Arial"/>
          <w:color w:val="000000" w:themeColor="text1"/>
          <w:szCs w:val="16"/>
        </w:rPr>
        <w:br/>
      </w:r>
      <w:r w:rsidRPr="005C29F8">
        <w:rPr>
          <w:rFonts w:cs="Arial"/>
          <w:color w:val="000000" w:themeColor="text1"/>
          <w:szCs w:val="16"/>
        </w:rPr>
        <w:br/>
        <w:t xml:space="preserve">Former Students’ Gender </w:t>
      </w:r>
      <w:r w:rsidRPr="005C29F8">
        <w:rPr>
          <w:rFonts w:cs="Arial"/>
          <w:color w:val="000000" w:themeColor="text1"/>
          <w:szCs w:val="16"/>
        </w:rPr>
        <w:br/>
        <w:t>Male …………………………………………………………. 63.93% ………</w:t>
      </w:r>
      <w:proofErr w:type="gramStart"/>
      <w:r w:rsidRPr="005C29F8">
        <w:rPr>
          <w:rFonts w:cs="Arial"/>
          <w:color w:val="000000" w:themeColor="text1"/>
          <w:szCs w:val="16"/>
        </w:rPr>
        <w:t>…..</w:t>
      </w:r>
      <w:proofErr w:type="gramEnd"/>
      <w:r w:rsidRPr="005C29F8">
        <w:rPr>
          <w:rFonts w:cs="Arial"/>
          <w:color w:val="000000" w:themeColor="text1"/>
          <w:szCs w:val="16"/>
        </w:rPr>
        <w:t>………… 63.55% ………….... -0.39% …….……… Yes</w:t>
      </w:r>
      <w:r w:rsidRPr="005C29F8">
        <w:rPr>
          <w:rFonts w:cs="Arial"/>
          <w:color w:val="000000" w:themeColor="text1"/>
          <w:szCs w:val="16"/>
        </w:rPr>
        <w:br/>
        <w:t>Female ……………………………………………………… 36.07% …………….………. 36.45% ……</w:t>
      </w:r>
      <w:proofErr w:type="gramStart"/>
      <w:r w:rsidRPr="005C29F8">
        <w:rPr>
          <w:rFonts w:cs="Arial"/>
          <w:color w:val="000000" w:themeColor="text1"/>
          <w:szCs w:val="16"/>
        </w:rPr>
        <w:t>…..</w:t>
      </w:r>
      <w:proofErr w:type="gramEnd"/>
      <w:r w:rsidRPr="005C29F8">
        <w:rPr>
          <w:rFonts w:cs="Arial"/>
          <w:color w:val="000000" w:themeColor="text1"/>
          <w:szCs w:val="16"/>
        </w:rPr>
        <w:t>…... 0.39% ………….… Yes</w:t>
      </w:r>
      <w:r w:rsidRPr="005C29F8">
        <w:rPr>
          <w:rFonts w:cs="Arial"/>
          <w:color w:val="000000" w:themeColor="text1"/>
          <w:szCs w:val="16"/>
        </w:rPr>
        <w:br/>
      </w:r>
      <w:r w:rsidRPr="005C29F8">
        <w:rPr>
          <w:rFonts w:cs="Arial"/>
          <w:color w:val="000000" w:themeColor="text1"/>
          <w:szCs w:val="16"/>
        </w:rPr>
        <w:br/>
        <w:t xml:space="preserve">Race/Ethnicity </w:t>
      </w:r>
      <w:r w:rsidRPr="005C29F8">
        <w:rPr>
          <w:rFonts w:cs="Arial"/>
          <w:color w:val="000000" w:themeColor="text1"/>
          <w:szCs w:val="16"/>
        </w:rPr>
        <w:br/>
        <w:t>American Indian or Alaska Native ……………… 1.52% ………………………. 1.50% ……</w:t>
      </w:r>
      <w:proofErr w:type="gramStart"/>
      <w:r w:rsidRPr="005C29F8">
        <w:rPr>
          <w:rFonts w:cs="Arial"/>
          <w:color w:val="000000" w:themeColor="text1"/>
          <w:szCs w:val="16"/>
        </w:rPr>
        <w:t>…..</w:t>
      </w:r>
      <w:proofErr w:type="gramEnd"/>
      <w:r w:rsidRPr="005C29F8">
        <w:rPr>
          <w:rFonts w:cs="Arial"/>
          <w:color w:val="000000" w:themeColor="text1"/>
          <w:szCs w:val="16"/>
        </w:rPr>
        <w:t>…... -0.02% …….……… Yes</w:t>
      </w:r>
      <w:r w:rsidRPr="005C29F8">
        <w:rPr>
          <w:rFonts w:cs="Arial"/>
          <w:color w:val="000000" w:themeColor="text1"/>
          <w:szCs w:val="16"/>
        </w:rPr>
        <w:br/>
        <w:t>Asian …………………………………………………………. 1.35% ………………………. 1.26% ……</w:t>
      </w:r>
      <w:proofErr w:type="gramStart"/>
      <w:r w:rsidRPr="005C29F8">
        <w:rPr>
          <w:rFonts w:cs="Arial"/>
          <w:color w:val="000000" w:themeColor="text1"/>
          <w:szCs w:val="16"/>
        </w:rPr>
        <w:t>…..</w:t>
      </w:r>
      <w:proofErr w:type="gramEnd"/>
      <w:r w:rsidRPr="005C29F8">
        <w:rPr>
          <w:rFonts w:cs="Arial"/>
          <w:color w:val="000000" w:themeColor="text1"/>
          <w:szCs w:val="16"/>
        </w:rPr>
        <w:t>…... -0.09% …….……… Yes</w:t>
      </w:r>
      <w:r w:rsidRPr="005C29F8">
        <w:rPr>
          <w:rFonts w:cs="Arial"/>
          <w:color w:val="000000" w:themeColor="text1"/>
          <w:szCs w:val="16"/>
        </w:rPr>
        <w:br/>
        <w:t>Black or African American ………</w:t>
      </w:r>
      <w:proofErr w:type="gramStart"/>
      <w:r w:rsidRPr="005C29F8">
        <w:rPr>
          <w:rFonts w:cs="Arial"/>
          <w:color w:val="000000" w:themeColor="text1"/>
          <w:szCs w:val="16"/>
        </w:rPr>
        <w:t>…..</w:t>
      </w:r>
      <w:proofErr w:type="gramEnd"/>
      <w:r w:rsidRPr="005C29F8">
        <w:rPr>
          <w:rFonts w:cs="Arial"/>
          <w:color w:val="000000" w:themeColor="text1"/>
          <w:szCs w:val="16"/>
        </w:rPr>
        <w:t>……………. 7.96% ………………………. 5.38%……............. -2.58% …….……… Yes</w:t>
      </w:r>
      <w:r w:rsidRPr="005C29F8">
        <w:rPr>
          <w:rFonts w:cs="Arial"/>
          <w:color w:val="000000" w:themeColor="text1"/>
          <w:szCs w:val="16"/>
        </w:rPr>
        <w:br/>
        <w:t>Hispanic or Latino ………………………………</w:t>
      </w:r>
      <w:proofErr w:type="gramStart"/>
      <w:r w:rsidRPr="005C29F8">
        <w:rPr>
          <w:rFonts w:cs="Arial"/>
          <w:color w:val="000000" w:themeColor="text1"/>
          <w:szCs w:val="16"/>
        </w:rPr>
        <w:t>…..</w:t>
      </w:r>
      <w:proofErr w:type="gramEnd"/>
      <w:r w:rsidRPr="005C29F8">
        <w:rPr>
          <w:rFonts w:cs="Arial"/>
          <w:color w:val="000000" w:themeColor="text1"/>
          <w:szCs w:val="16"/>
        </w:rPr>
        <w:t xml:space="preserve"> 40.15% …………...………… 38.51% ....…</w:t>
      </w:r>
      <w:proofErr w:type="gramStart"/>
      <w:r w:rsidRPr="005C29F8">
        <w:rPr>
          <w:rFonts w:cs="Arial"/>
          <w:color w:val="000000" w:themeColor="text1"/>
          <w:szCs w:val="16"/>
        </w:rPr>
        <w:t>.....</w:t>
      </w:r>
      <w:proofErr w:type="gramEnd"/>
      <w:r w:rsidRPr="005C29F8">
        <w:rPr>
          <w:rFonts w:cs="Arial"/>
          <w:color w:val="000000" w:themeColor="text1"/>
          <w:szCs w:val="16"/>
        </w:rPr>
        <w:t>….. -1.64% ……….…… Yes</w:t>
      </w:r>
      <w:r w:rsidRPr="005C29F8">
        <w:rPr>
          <w:rFonts w:cs="Arial"/>
          <w:color w:val="000000" w:themeColor="text1"/>
          <w:szCs w:val="16"/>
        </w:rPr>
        <w:br/>
        <w:t>Native Hawaiian or Other Pacific Islander.... 0.24% ………………………. 0.14% ….…</w:t>
      </w:r>
      <w:proofErr w:type="gramStart"/>
      <w:r w:rsidRPr="005C29F8">
        <w:rPr>
          <w:rFonts w:cs="Arial"/>
          <w:color w:val="000000" w:themeColor="text1"/>
          <w:szCs w:val="16"/>
        </w:rPr>
        <w:t>.....</w:t>
      </w:r>
      <w:proofErr w:type="gramEnd"/>
      <w:r w:rsidRPr="005C29F8">
        <w:rPr>
          <w:rFonts w:cs="Arial"/>
          <w:color w:val="000000" w:themeColor="text1"/>
          <w:szCs w:val="16"/>
        </w:rPr>
        <w:t>….. -0.10% …….………. Yes</w:t>
      </w:r>
      <w:r w:rsidRPr="005C29F8">
        <w:rPr>
          <w:rFonts w:cs="Arial"/>
          <w:color w:val="000000" w:themeColor="text1"/>
          <w:szCs w:val="16"/>
        </w:rPr>
        <w:br/>
        <w:t>Two or More Races …………………………………… 3.33% ………………………. 3.37</w:t>
      </w:r>
      <w:proofErr w:type="gramStart"/>
      <w:r w:rsidRPr="005C29F8">
        <w:rPr>
          <w:rFonts w:cs="Arial"/>
          <w:color w:val="000000" w:themeColor="text1"/>
          <w:szCs w:val="16"/>
        </w:rPr>
        <w:t>% .</w:t>
      </w:r>
      <w:proofErr w:type="gramEnd"/>
      <w:r w:rsidRPr="005C29F8">
        <w:rPr>
          <w:rFonts w:cs="Arial"/>
          <w:color w:val="000000" w:themeColor="text1"/>
          <w:szCs w:val="16"/>
        </w:rPr>
        <w:t>……...…..... 0.04% …….………. Yes</w:t>
      </w:r>
      <w:r w:rsidRPr="005C29F8">
        <w:rPr>
          <w:rFonts w:cs="Arial"/>
          <w:color w:val="000000" w:themeColor="text1"/>
          <w:szCs w:val="16"/>
        </w:rPr>
        <w:br/>
        <w:t>White ……………………………………………………... 45.44% …………...…</w:t>
      </w:r>
      <w:proofErr w:type="gramStart"/>
      <w:r w:rsidRPr="005C29F8">
        <w:rPr>
          <w:rFonts w:cs="Arial"/>
          <w:color w:val="000000" w:themeColor="text1"/>
          <w:szCs w:val="16"/>
        </w:rPr>
        <w:t>…..</w:t>
      </w:r>
      <w:proofErr w:type="gramEnd"/>
      <w:r w:rsidRPr="005C29F8">
        <w:rPr>
          <w:rFonts w:cs="Arial"/>
          <w:color w:val="000000" w:themeColor="text1"/>
          <w:szCs w:val="16"/>
        </w:rPr>
        <w:t xml:space="preserve">…. 49.84% </w:t>
      </w:r>
      <w:proofErr w:type="gramStart"/>
      <w:r w:rsidRPr="005C29F8">
        <w:rPr>
          <w:rFonts w:cs="Arial"/>
          <w:color w:val="000000" w:themeColor="text1"/>
          <w:szCs w:val="16"/>
        </w:rPr>
        <w:t>…..</w:t>
      </w:r>
      <w:proofErr w:type="gramEnd"/>
      <w:r w:rsidRPr="005C29F8">
        <w:rPr>
          <w:rFonts w:cs="Arial"/>
          <w:color w:val="000000" w:themeColor="text1"/>
          <w:szCs w:val="16"/>
        </w:rPr>
        <w:t>…....…... 4.39% …….….…… No</w:t>
      </w:r>
      <w:r w:rsidRPr="005C29F8">
        <w:rPr>
          <w:rFonts w:cs="Arial"/>
          <w:color w:val="000000" w:themeColor="text1"/>
          <w:szCs w:val="16"/>
        </w:rPr>
        <w:br/>
      </w:r>
      <w:r w:rsidRPr="005C29F8">
        <w:rPr>
          <w:rFonts w:cs="Arial"/>
          <w:color w:val="000000" w:themeColor="text1"/>
          <w:szCs w:val="16"/>
        </w:rPr>
        <w:br/>
        <w:t xml:space="preserve">Disability </w:t>
      </w:r>
      <w:r w:rsidRPr="005C29F8">
        <w:rPr>
          <w:rFonts w:cs="Arial"/>
          <w:color w:val="000000" w:themeColor="text1"/>
          <w:szCs w:val="16"/>
        </w:rPr>
        <w:br/>
        <w:t>Autism Spectrum Disorder ……………</w:t>
      </w:r>
      <w:proofErr w:type="gramStart"/>
      <w:r w:rsidRPr="005C29F8">
        <w:rPr>
          <w:rFonts w:cs="Arial"/>
          <w:color w:val="000000" w:themeColor="text1"/>
          <w:szCs w:val="16"/>
        </w:rPr>
        <w:t>…..</w:t>
      </w:r>
      <w:proofErr w:type="gramEnd"/>
      <w:r w:rsidRPr="005C29F8">
        <w:rPr>
          <w:rFonts w:cs="Arial"/>
          <w:color w:val="000000" w:themeColor="text1"/>
          <w:szCs w:val="16"/>
        </w:rPr>
        <w:t>……… 7.27% …………………….… 8.56% …….…......... 1.30% …….……… Yes</w:t>
      </w:r>
      <w:r w:rsidRPr="005C29F8">
        <w:rPr>
          <w:rFonts w:cs="Arial"/>
          <w:color w:val="000000" w:themeColor="text1"/>
          <w:szCs w:val="16"/>
        </w:rPr>
        <w:br/>
        <w:t>Hearing Impairment ……………………</w:t>
      </w:r>
      <w:proofErr w:type="gramStart"/>
      <w:r w:rsidRPr="005C29F8">
        <w:rPr>
          <w:rFonts w:cs="Arial"/>
          <w:color w:val="000000" w:themeColor="text1"/>
          <w:szCs w:val="16"/>
        </w:rPr>
        <w:t>…..</w:t>
      </w:r>
      <w:proofErr w:type="gramEnd"/>
      <w:r w:rsidRPr="005C29F8">
        <w:rPr>
          <w:rFonts w:cs="Arial"/>
          <w:color w:val="000000" w:themeColor="text1"/>
          <w:szCs w:val="16"/>
        </w:rPr>
        <w:t>………... 1.57% …………………….… 2.34% …………...... 0.77% …….….…… Yes</w:t>
      </w:r>
      <w:r w:rsidRPr="005C29F8">
        <w:rPr>
          <w:rFonts w:cs="Arial"/>
          <w:color w:val="000000" w:themeColor="text1"/>
          <w:szCs w:val="16"/>
        </w:rPr>
        <w:br/>
        <w:t>Intellectual Disability …………………</w:t>
      </w:r>
      <w:proofErr w:type="gramStart"/>
      <w:r w:rsidRPr="005C29F8">
        <w:rPr>
          <w:rFonts w:cs="Arial"/>
          <w:color w:val="000000" w:themeColor="text1"/>
          <w:szCs w:val="16"/>
        </w:rPr>
        <w:t>…..</w:t>
      </w:r>
      <w:proofErr w:type="gramEnd"/>
      <w:r w:rsidRPr="005C29F8">
        <w:rPr>
          <w:rFonts w:cs="Arial"/>
          <w:color w:val="000000" w:themeColor="text1"/>
          <w:szCs w:val="16"/>
        </w:rPr>
        <w:t>………….. 4.32% …………………….… 4.54% …………...... 0.22% …….….…… Yes</w:t>
      </w:r>
      <w:r w:rsidRPr="005C29F8">
        <w:rPr>
          <w:rFonts w:cs="Arial"/>
          <w:color w:val="000000" w:themeColor="text1"/>
          <w:szCs w:val="16"/>
        </w:rPr>
        <w:br/>
        <w:t>Multiple Disability ……………………………………… 5.40% …………………….… 6.36% …………...... 0.96% …….….…… Yes</w:t>
      </w:r>
      <w:r w:rsidRPr="005C29F8">
        <w:rPr>
          <w:rFonts w:cs="Arial"/>
          <w:color w:val="000000" w:themeColor="text1"/>
          <w:szCs w:val="16"/>
        </w:rPr>
        <w:br/>
        <w:t>Other Health Impairment …………</w:t>
      </w:r>
      <w:proofErr w:type="gramStart"/>
      <w:r w:rsidRPr="005C29F8">
        <w:rPr>
          <w:rFonts w:cs="Arial"/>
          <w:color w:val="000000" w:themeColor="text1"/>
          <w:szCs w:val="16"/>
        </w:rPr>
        <w:t>…..</w:t>
      </w:r>
      <w:proofErr w:type="gramEnd"/>
      <w:r w:rsidRPr="005C29F8">
        <w:rPr>
          <w:rFonts w:cs="Arial"/>
          <w:color w:val="000000" w:themeColor="text1"/>
          <w:szCs w:val="16"/>
        </w:rPr>
        <w:t>…………. 13.27% …………….….….… 14.51% …………</w:t>
      </w:r>
      <w:proofErr w:type="gramStart"/>
      <w:r w:rsidRPr="005C29F8">
        <w:rPr>
          <w:rFonts w:cs="Arial"/>
          <w:color w:val="000000" w:themeColor="text1"/>
          <w:szCs w:val="16"/>
        </w:rPr>
        <w:t>.....</w:t>
      </w:r>
      <w:proofErr w:type="gramEnd"/>
      <w:r w:rsidRPr="005C29F8">
        <w:rPr>
          <w:rFonts w:cs="Arial"/>
          <w:color w:val="000000" w:themeColor="text1"/>
          <w:szCs w:val="16"/>
        </w:rPr>
        <w:t xml:space="preserve"> 1.23% ………</w:t>
      </w:r>
      <w:proofErr w:type="gramStart"/>
      <w:r w:rsidRPr="005C29F8">
        <w:rPr>
          <w:rFonts w:cs="Arial"/>
          <w:color w:val="000000" w:themeColor="text1"/>
          <w:szCs w:val="16"/>
        </w:rPr>
        <w:t>…..</w:t>
      </w:r>
      <w:proofErr w:type="gramEnd"/>
      <w:r w:rsidRPr="005C29F8">
        <w:rPr>
          <w:rFonts w:cs="Arial"/>
          <w:color w:val="000000" w:themeColor="text1"/>
          <w:szCs w:val="16"/>
        </w:rPr>
        <w:t>… Yes</w:t>
      </w:r>
      <w:r w:rsidRPr="005C29F8">
        <w:rPr>
          <w:rFonts w:cs="Arial"/>
          <w:color w:val="000000" w:themeColor="text1"/>
          <w:szCs w:val="16"/>
        </w:rPr>
        <w:br/>
        <w:t>Serious Emotional Disability ………………………. 9.14% …………………….… 7.53% …………</w:t>
      </w:r>
      <w:proofErr w:type="gramStart"/>
      <w:r w:rsidRPr="005C29F8">
        <w:rPr>
          <w:rFonts w:cs="Arial"/>
          <w:color w:val="000000" w:themeColor="text1"/>
          <w:szCs w:val="16"/>
        </w:rPr>
        <w:t>.....</w:t>
      </w:r>
      <w:proofErr w:type="gramEnd"/>
      <w:r w:rsidRPr="005C29F8">
        <w:rPr>
          <w:rFonts w:cs="Arial"/>
          <w:color w:val="000000" w:themeColor="text1"/>
          <w:szCs w:val="16"/>
        </w:rPr>
        <w:t xml:space="preserve"> -1.60% …….…….… Yes</w:t>
      </w:r>
      <w:r w:rsidRPr="005C29F8">
        <w:rPr>
          <w:rFonts w:cs="Arial"/>
          <w:color w:val="000000" w:themeColor="text1"/>
          <w:szCs w:val="16"/>
        </w:rPr>
        <w:br/>
        <w:t xml:space="preserve">Specific </w:t>
      </w:r>
      <w:proofErr w:type="spellStart"/>
      <w:r w:rsidRPr="005C29F8">
        <w:rPr>
          <w:rFonts w:cs="Arial"/>
          <w:color w:val="000000" w:themeColor="text1"/>
          <w:szCs w:val="16"/>
        </w:rPr>
        <w:t>Learing</w:t>
      </w:r>
      <w:proofErr w:type="spellEnd"/>
      <w:r w:rsidRPr="005C29F8">
        <w:rPr>
          <w:rFonts w:cs="Arial"/>
          <w:color w:val="000000" w:themeColor="text1"/>
          <w:szCs w:val="16"/>
        </w:rPr>
        <w:t xml:space="preserve"> Disability ………………………... 55.91% …………….….….… 52.88% …………</w:t>
      </w:r>
      <w:proofErr w:type="gramStart"/>
      <w:r w:rsidRPr="005C29F8">
        <w:rPr>
          <w:rFonts w:cs="Arial"/>
          <w:color w:val="000000" w:themeColor="text1"/>
          <w:szCs w:val="16"/>
        </w:rPr>
        <w:t>.....</w:t>
      </w:r>
      <w:proofErr w:type="gramEnd"/>
      <w:r w:rsidRPr="005C29F8">
        <w:rPr>
          <w:rFonts w:cs="Arial"/>
          <w:color w:val="000000" w:themeColor="text1"/>
          <w:szCs w:val="16"/>
        </w:rPr>
        <w:t xml:space="preserve"> -3.04% …….…….… No</w:t>
      </w:r>
      <w:r w:rsidRPr="005C29F8">
        <w:rPr>
          <w:rFonts w:cs="Arial"/>
          <w:color w:val="000000" w:themeColor="text1"/>
          <w:szCs w:val="16"/>
        </w:rPr>
        <w:br/>
        <w:t>Speech or Language Impairment …………….... 0.99% ……………....…….… 0.89% …………</w:t>
      </w:r>
      <w:proofErr w:type="gramStart"/>
      <w:r w:rsidRPr="005C29F8">
        <w:rPr>
          <w:rFonts w:cs="Arial"/>
          <w:color w:val="000000" w:themeColor="text1"/>
          <w:szCs w:val="16"/>
        </w:rPr>
        <w:t>.....</w:t>
      </w:r>
      <w:proofErr w:type="gramEnd"/>
      <w:r w:rsidRPr="005C29F8">
        <w:rPr>
          <w:rFonts w:cs="Arial"/>
          <w:color w:val="000000" w:themeColor="text1"/>
          <w:szCs w:val="16"/>
        </w:rPr>
        <w:t xml:space="preserve"> -0.10% …….……… Yes</w:t>
      </w:r>
      <w:r w:rsidRPr="005C29F8">
        <w:rPr>
          <w:rFonts w:cs="Arial"/>
          <w:color w:val="000000" w:themeColor="text1"/>
          <w:szCs w:val="16"/>
        </w:rPr>
        <w:br/>
        <w:t>Traumatic Brain Injury ……………</w:t>
      </w:r>
      <w:proofErr w:type="gramStart"/>
      <w:r w:rsidRPr="005C29F8">
        <w:rPr>
          <w:rFonts w:cs="Arial"/>
          <w:color w:val="000000" w:themeColor="text1"/>
          <w:szCs w:val="16"/>
        </w:rPr>
        <w:t>…..</w:t>
      </w:r>
      <w:proofErr w:type="gramEnd"/>
      <w:r w:rsidRPr="005C29F8">
        <w:rPr>
          <w:rFonts w:cs="Arial"/>
          <w:color w:val="000000" w:themeColor="text1"/>
          <w:szCs w:val="16"/>
        </w:rPr>
        <w:t>……………... 1.35% …………………….… 1.40% …………....... 0.05% …….……… Yes</w:t>
      </w:r>
      <w:r w:rsidRPr="005C29F8">
        <w:rPr>
          <w:rFonts w:cs="Arial"/>
          <w:color w:val="000000" w:themeColor="text1"/>
          <w:szCs w:val="16"/>
        </w:rPr>
        <w:br/>
        <w:t>Other ……………………………………………</w:t>
      </w:r>
      <w:proofErr w:type="gramStart"/>
      <w:r w:rsidRPr="005C29F8">
        <w:rPr>
          <w:rFonts w:cs="Arial"/>
          <w:color w:val="000000" w:themeColor="text1"/>
          <w:szCs w:val="16"/>
        </w:rPr>
        <w:t>…..</w:t>
      </w:r>
      <w:proofErr w:type="gramEnd"/>
      <w:r w:rsidRPr="005C29F8">
        <w:rPr>
          <w:rFonts w:cs="Arial"/>
          <w:color w:val="000000" w:themeColor="text1"/>
          <w:szCs w:val="16"/>
        </w:rPr>
        <w:t>……….. 0.77% …………………….… 0.98% …………....... 0.21% …….……… Yes</w:t>
      </w:r>
      <w:r w:rsidRPr="005C29F8">
        <w:rPr>
          <w:rFonts w:cs="Arial"/>
          <w:color w:val="000000" w:themeColor="text1"/>
          <w:szCs w:val="16"/>
        </w:rPr>
        <w:br/>
      </w:r>
      <w:r w:rsidRPr="005C29F8">
        <w:rPr>
          <w:rFonts w:cs="Arial"/>
          <w:color w:val="000000" w:themeColor="text1"/>
          <w:szCs w:val="16"/>
        </w:rPr>
        <w:br/>
        <w:t>Reasons Exiting Secondary School</w:t>
      </w:r>
      <w:r w:rsidRPr="005C29F8">
        <w:rPr>
          <w:rFonts w:cs="Arial"/>
          <w:color w:val="000000" w:themeColor="text1"/>
          <w:szCs w:val="16"/>
        </w:rPr>
        <w:br/>
        <w:t>Regular Diploma ………………………….……</w:t>
      </w:r>
      <w:proofErr w:type="gramStart"/>
      <w:r w:rsidRPr="005C29F8">
        <w:rPr>
          <w:rFonts w:cs="Arial"/>
          <w:color w:val="000000" w:themeColor="text1"/>
          <w:szCs w:val="16"/>
        </w:rPr>
        <w:t>…..</w:t>
      </w:r>
      <w:proofErr w:type="gramEnd"/>
      <w:r w:rsidRPr="005C29F8">
        <w:rPr>
          <w:rFonts w:cs="Arial"/>
          <w:color w:val="000000" w:themeColor="text1"/>
          <w:szCs w:val="16"/>
        </w:rPr>
        <w:t>… 79.79% ………</w:t>
      </w:r>
      <w:proofErr w:type="gramStart"/>
      <w:r w:rsidRPr="005C29F8">
        <w:rPr>
          <w:rFonts w:cs="Arial"/>
          <w:color w:val="000000" w:themeColor="text1"/>
          <w:szCs w:val="16"/>
        </w:rPr>
        <w:t>…..</w:t>
      </w:r>
      <w:proofErr w:type="gramEnd"/>
      <w:r w:rsidRPr="005C29F8">
        <w:rPr>
          <w:rFonts w:cs="Arial"/>
          <w:color w:val="000000" w:themeColor="text1"/>
          <w:szCs w:val="16"/>
        </w:rPr>
        <w:t>………… 85.68% …………....... 5.89% …….…….… No</w:t>
      </w:r>
      <w:r w:rsidRPr="005C29F8">
        <w:rPr>
          <w:rFonts w:cs="Arial"/>
          <w:color w:val="000000" w:themeColor="text1"/>
          <w:szCs w:val="16"/>
        </w:rPr>
        <w:br/>
        <w:t>Certificate ………………………………………………</w:t>
      </w:r>
      <w:proofErr w:type="gramStart"/>
      <w:r w:rsidRPr="005C29F8">
        <w:rPr>
          <w:rFonts w:cs="Arial"/>
          <w:color w:val="000000" w:themeColor="text1"/>
          <w:szCs w:val="16"/>
        </w:rPr>
        <w:t>.....</w:t>
      </w:r>
      <w:proofErr w:type="gramEnd"/>
      <w:r w:rsidRPr="005C29F8">
        <w:rPr>
          <w:rFonts w:cs="Arial"/>
          <w:color w:val="000000" w:themeColor="text1"/>
          <w:szCs w:val="16"/>
        </w:rPr>
        <w:t xml:space="preserve"> 1.85% ………………………. 2.53% …………....... 0.68% …….……… Yes</w:t>
      </w:r>
      <w:r w:rsidRPr="005C29F8">
        <w:rPr>
          <w:rFonts w:cs="Arial"/>
          <w:color w:val="000000" w:themeColor="text1"/>
          <w:szCs w:val="16"/>
        </w:rPr>
        <w:br/>
        <w:t>Reached Maximum Age …………………</w:t>
      </w:r>
      <w:proofErr w:type="gramStart"/>
      <w:r w:rsidRPr="005C29F8">
        <w:rPr>
          <w:rFonts w:cs="Arial"/>
          <w:color w:val="000000" w:themeColor="text1"/>
          <w:szCs w:val="16"/>
        </w:rPr>
        <w:t>…..</w:t>
      </w:r>
      <w:proofErr w:type="gramEnd"/>
      <w:r w:rsidRPr="005C29F8">
        <w:rPr>
          <w:rFonts w:cs="Arial"/>
          <w:color w:val="000000" w:themeColor="text1"/>
          <w:szCs w:val="16"/>
        </w:rPr>
        <w:t>……… 1.17% ………………………. 1.22% …………....... 0.04% …….…...… Yes</w:t>
      </w:r>
      <w:r w:rsidRPr="005C29F8">
        <w:rPr>
          <w:rFonts w:cs="Arial"/>
          <w:color w:val="000000" w:themeColor="text1"/>
          <w:szCs w:val="16"/>
        </w:rPr>
        <w:br/>
        <w:t>Dropped Out ………………………………….………… 17.19% ………….…………. 10.58% …………...... -6.68% ………….… No</w:t>
      </w:r>
      <w:r w:rsidRPr="005C29F8">
        <w:rPr>
          <w:rFonts w:cs="Arial"/>
          <w:color w:val="000000" w:themeColor="text1"/>
          <w:szCs w:val="16"/>
        </w:rPr>
        <w:br/>
      </w:r>
      <w:r w:rsidRPr="005C29F8">
        <w:rPr>
          <w:rFonts w:cs="Arial"/>
          <w:color w:val="000000" w:themeColor="text1"/>
          <w:szCs w:val="16"/>
        </w:rPr>
        <w:br/>
        <w:t>Region</w:t>
      </w:r>
      <w:r w:rsidRPr="005C29F8">
        <w:rPr>
          <w:rFonts w:cs="Arial"/>
          <w:color w:val="000000" w:themeColor="text1"/>
          <w:szCs w:val="16"/>
        </w:rPr>
        <w:br/>
        <w:t>Denver Metro …………………………………………… 56.10% …………………....... 37.62% ....………. -18.47% ……….…… No</w:t>
      </w:r>
      <w:r w:rsidRPr="005C29F8">
        <w:rPr>
          <w:rFonts w:cs="Arial"/>
          <w:color w:val="000000" w:themeColor="text1"/>
          <w:szCs w:val="16"/>
        </w:rPr>
        <w:br/>
        <w:t>North Central …………………….………………...…… 11.79% ……………………... 16.99% ……….…</w:t>
      </w:r>
      <w:proofErr w:type="gramStart"/>
      <w:r w:rsidRPr="005C29F8">
        <w:rPr>
          <w:rFonts w:cs="Arial"/>
          <w:color w:val="000000" w:themeColor="text1"/>
          <w:szCs w:val="16"/>
        </w:rPr>
        <w:t>…..</w:t>
      </w:r>
      <w:proofErr w:type="gramEnd"/>
      <w:r w:rsidRPr="005C29F8">
        <w:rPr>
          <w:rFonts w:cs="Arial"/>
          <w:color w:val="000000" w:themeColor="text1"/>
          <w:szCs w:val="16"/>
        </w:rPr>
        <w:t xml:space="preserve"> 5.20% …….……… No</w:t>
      </w:r>
      <w:r w:rsidRPr="005C29F8">
        <w:rPr>
          <w:rFonts w:cs="Arial"/>
          <w:color w:val="000000" w:themeColor="text1"/>
          <w:szCs w:val="16"/>
        </w:rPr>
        <w:br/>
        <w:t>Northeast …………………………….……………………… 2.00% ….……………………. 4.07%</w:t>
      </w:r>
      <w:proofErr w:type="gramStart"/>
      <w:r w:rsidRPr="005C29F8">
        <w:rPr>
          <w:rFonts w:cs="Arial"/>
          <w:color w:val="000000" w:themeColor="text1"/>
          <w:szCs w:val="16"/>
        </w:rPr>
        <w:t xml:space="preserve"> ..</w:t>
      </w:r>
      <w:proofErr w:type="gramEnd"/>
      <w:r w:rsidRPr="005C29F8">
        <w:rPr>
          <w:rFonts w:cs="Arial"/>
          <w:color w:val="000000" w:themeColor="text1"/>
          <w:szCs w:val="16"/>
        </w:rPr>
        <w:t>…..……..... 2.08% …………… Yes</w:t>
      </w:r>
      <w:r w:rsidRPr="005C29F8">
        <w:rPr>
          <w:rFonts w:cs="Arial"/>
          <w:color w:val="000000" w:themeColor="text1"/>
          <w:szCs w:val="16"/>
        </w:rPr>
        <w:br/>
        <w:t>Northwest …………………………………………………… 4.60% ….………</w:t>
      </w:r>
      <w:proofErr w:type="gramStart"/>
      <w:r w:rsidRPr="005C29F8">
        <w:rPr>
          <w:rFonts w:cs="Arial"/>
          <w:color w:val="000000" w:themeColor="text1"/>
          <w:szCs w:val="16"/>
        </w:rPr>
        <w:t>…..</w:t>
      </w:r>
      <w:proofErr w:type="gramEnd"/>
      <w:r w:rsidRPr="005C29F8">
        <w:rPr>
          <w:rFonts w:cs="Arial"/>
          <w:color w:val="000000" w:themeColor="text1"/>
          <w:szCs w:val="16"/>
        </w:rPr>
        <w:t>…….... 5.76% ……...</w:t>
      </w:r>
      <w:proofErr w:type="gramStart"/>
      <w:r w:rsidRPr="005C29F8">
        <w:rPr>
          <w:rFonts w:cs="Arial"/>
          <w:color w:val="000000" w:themeColor="text1"/>
          <w:szCs w:val="16"/>
        </w:rPr>
        <w:t>…..</w:t>
      </w:r>
      <w:proofErr w:type="gramEnd"/>
      <w:r w:rsidRPr="005C29F8">
        <w:rPr>
          <w:rFonts w:cs="Arial"/>
          <w:color w:val="000000" w:themeColor="text1"/>
          <w:szCs w:val="16"/>
        </w:rPr>
        <w:t>…. 1.16% …….……… Yes</w:t>
      </w:r>
      <w:r w:rsidRPr="005C29F8">
        <w:rPr>
          <w:rFonts w:cs="Arial"/>
          <w:color w:val="000000" w:themeColor="text1"/>
          <w:szCs w:val="16"/>
        </w:rPr>
        <w:br/>
        <w:t>Pikes Peak ……………………………….…………...…… 15.60% ……………</w:t>
      </w:r>
      <w:proofErr w:type="gramStart"/>
      <w:r w:rsidRPr="005C29F8">
        <w:rPr>
          <w:rFonts w:cs="Arial"/>
          <w:color w:val="000000" w:themeColor="text1"/>
          <w:szCs w:val="16"/>
        </w:rPr>
        <w:t>…..</w:t>
      </w:r>
      <w:proofErr w:type="gramEnd"/>
      <w:r w:rsidRPr="005C29F8">
        <w:rPr>
          <w:rFonts w:cs="Arial"/>
          <w:color w:val="000000" w:themeColor="text1"/>
          <w:szCs w:val="16"/>
        </w:rPr>
        <w:t>…... 22.88% ……</w:t>
      </w:r>
      <w:proofErr w:type="gramStart"/>
      <w:r w:rsidRPr="005C29F8">
        <w:rPr>
          <w:rFonts w:cs="Arial"/>
          <w:color w:val="000000" w:themeColor="text1"/>
          <w:szCs w:val="16"/>
        </w:rPr>
        <w:t>.....</w:t>
      </w:r>
      <w:proofErr w:type="gramEnd"/>
      <w:r w:rsidRPr="005C29F8">
        <w:rPr>
          <w:rFonts w:cs="Arial"/>
          <w:color w:val="000000" w:themeColor="text1"/>
          <w:szCs w:val="16"/>
        </w:rPr>
        <w:t>……. 7.28% ……….….… No</w:t>
      </w:r>
      <w:r w:rsidRPr="005C29F8">
        <w:rPr>
          <w:rFonts w:cs="Arial"/>
          <w:color w:val="000000" w:themeColor="text1"/>
          <w:szCs w:val="16"/>
        </w:rPr>
        <w:br/>
        <w:t xml:space="preserve">Southeast …………………………………….……………… 1.78% ……………….………. 1.64% ……………. -0.14% </w:t>
      </w:r>
      <w:proofErr w:type="gramStart"/>
      <w:r w:rsidRPr="005C29F8">
        <w:rPr>
          <w:rFonts w:cs="Arial"/>
          <w:color w:val="000000" w:themeColor="text1"/>
          <w:szCs w:val="16"/>
        </w:rPr>
        <w:t>…..</w:t>
      </w:r>
      <w:proofErr w:type="gramEnd"/>
      <w:r w:rsidRPr="005C29F8">
        <w:rPr>
          <w:rFonts w:cs="Arial"/>
          <w:color w:val="000000" w:themeColor="text1"/>
          <w:szCs w:val="16"/>
        </w:rPr>
        <w:t>……….. Yes</w:t>
      </w:r>
      <w:r w:rsidRPr="005C29F8">
        <w:rPr>
          <w:rFonts w:cs="Arial"/>
          <w:color w:val="000000" w:themeColor="text1"/>
          <w:szCs w:val="16"/>
        </w:rPr>
        <w:br/>
        <w:t xml:space="preserve">Southwest …………………………………………………… 2.67% ……………….………. 4.35% ………….…. 1.68% </w:t>
      </w:r>
      <w:proofErr w:type="gramStart"/>
      <w:r w:rsidRPr="005C29F8">
        <w:rPr>
          <w:rFonts w:cs="Arial"/>
          <w:color w:val="000000" w:themeColor="text1"/>
          <w:szCs w:val="16"/>
        </w:rPr>
        <w:t>…..</w:t>
      </w:r>
      <w:proofErr w:type="gramEnd"/>
      <w:r w:rsidRPr="005C29F8">
        <w:rPr>
          <w:rFonts w:cs="Arial"/>
          <w:color w:val="000000" w:themeColor="text1"/>
          <w:szCs w:val="16"/>
        </w:rPr>
        <w:t>……….. Yes</w:t>
      </w:r>
      <w:r w:rsidRPr="005C29F8">
        <w:rPr>
          <w:rFonts w:cs="Arial"/>
          <w:color w:val="000000" w:themeColor="text1"/>
          <w:szCs w:val="16"/>
        </w:rPr>
        <w:br/>
        <w:t>West Central ………………………………………………… 3.99% ……………….…</w:t>
      </w:r>
      <w:proofErr w:type="gramStart"/>
      <w:r w:rsidRPr="005C29F8">
        <w:rPr>
          <w:rFonts w:cs="Arial"/>
          <w:color w:val="000000" w:themeColor="text1"/>
          <w:szCs w:val="16"/>
        </w:rPr>
        <w:t>…..</w:t>
      </w:r>
      <w:proofErr w:type="gramEnd"/>
      <w:r w:rsidRPr="005C29F8">
        <w:rPr>
          <w:rFonts w:cs="Arial"/>
          <w:color w:val="000000" w:themeColor="text1"/>
          <w:szCs w:val="16"/>
        </w:rPr>
        <w:t xml:space="preserve"> 4.59% ……...</w:t>
      </w:r>
      <w:proofErr w:type="gramStart"/>
      <w:r w:rsidRPr="005C29F8">
        <w:rPr>
          <w:rFonts w:cs="Arial"/>
          <w:color w:val="000000" w:themeColor="text1"/>
          <w:szCs w:val="16"/>
        </w:rPr>
        <w:t>…..</w:t>
      </w:r>
      <w:proofErr w:type="gramEnd"/>
      <w:r w:rsidRPr="005C29F8">
        <w:rPr>
          <w:rFonts w:cs="Arial"/>
          <w:color w:val="000000" w:themeColor="text1"/>
          <w:szCs w:val="16"/>
        </w:rPr>
        <w:t>… 0.59% ……</w:t>
      </w:r>
      <w:proofErr w:type="gramStart"/>
      <w:r w:rsidRPr="005C29F8">
        <w:rPr>
          <w:rFonts w:cs="Arial"/>
          <w:color w:val="000000" w:themeColor="text1"/>
          <w:szCs w:val="16"/>
        </w:rPr>
        <w:t>…..</w:t>
      </w:r>
      <w:proofErr w:type="gramEnd"/>
      <w:r w:rsidRPr="005C29F8">
        <w:rPr>
          <w:rFonts w:cs="Arial"/>
          <w:color w:val="000000" w:themeColor="text1"/>
          <w:szCs w:val="16"/>
        </w:rPr>
        <w:t>…… Yes</w:t>
      </w:r>
      <w:r w:rsidRPr="005C29F8">
        <w:rPr>
          <w:rFonts w:cs="Arial"/>
          <w:color w:val="000000" w:themeColor="text1"/>
          <w:szCs w:val="16"/>
        </w:rPr>
        <w:br/>
        <w:t xml:space="preserve">Other (online, multi-site charter) </w:t>
      </w:r>
      <w:proofErr w:type="gramStart"/>
      <w:r w:rsidRPr="005C29F8">
        <w:rPr>
          <w:rFonts w:cs="Arial"/>
          <w:color w:val="000000" w:themeColor="text1"/>
          <w:szCs w:val="16"/>
        </w:rPr>
        <w:t>…..</w:t>
      </w:r>
      <w:proofErr w:type="gramEnd"/>
      <w:r w:rsidRPr="005C29F8">
        <w:rPr>
          <w:rFonts w:cs="Arial"/>
          <w:color w:val="000000" w:themeColor="text1"/>
          <w:szCs w:val="16"/>
        </w:rPr>
        <w:t xml:space="preserve">……...….… 1.48% ….…………….………. 2.11% </w:t>
      </w:r>
      <w:proofErr w:type="gramStart"/>
      <w:r w:rsidRPr="005C29F8">
        <w:rPr>
          <w:rFonts w:cs="Arial"/>
          <w:color w:val="000000" w:themeColor="text1"/>
          <w:szCs w:val="16"/>
        </w:rPr>
        <w:t>….…..</w:t>
      </w:r>
      <w:proofErr w:type="gramEnd"/>
      <w:r w:rsidRPr="005C29F8">
        <w:rPr>
          <w:rFonts w:cs="Arial"/>
          <w:color w:val="000000" w:themeColor="text1"/>
          <w:szCs w:val="16"/>
        </w:rPr>
        <w:t>….…. 0.62% ….………… Yes</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9"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lastRenderedPageBreak/>
        <w:t xml:space="preserve">The lack of participation of Black and Hispanic students and the poor participation of former students who exited from Denver metro districts are related issues with which Colorado has struggled for a long time. The Denver metro region accounted for 75.6% of Black former students who exited from high school with IEPs, </w:t>
      </w:r>
      <w:proofErr w:type="gramStart"/>
      <w:r w:rsidRPr="005C29F8">
        <w:rPr>
          <w:rFonts w:cs="Arial"/>
          <w:color w:val="000000" w:themeColor="text1"/>
          <w:szCs w:val="16"/>
        </w:rPr>
        <w:t>and also</w:t>
      </w:r>
      <w:proofErr w:type="gramEnd"/>
      <w:r w:rsidRPr="005C29F8">
        <w:rPr>
          <w:rFonts w:cs="Arial"/>
          <w:color w:val="000000" w:themeColor="text1"/>
          <w:szCs w:val="16"/>
        </w:rPr>
        <w:t xml:space="preserve"> accounted for 59% of Hispanic former students who exited from high school with IEPs. Thus, increasing the participation rates among former students who exited from Denver metro districts has been an utmost concern in the recent years. In fact, CDE met with district leaders to discuss factors that may have contributed to the underrepresentation of identified groups. The over-representation of the graduates and under-representation of dropouts have been another long-term issue, and it has to do with the limited information on whereabouts of students who dropped out.</w:t>
      </w:r>
      <w:r w:rsidRPr="005C29F8">
        <w:rPr>
          <w:rFonts w:cs="Arial"/>
          <w:color w:val="000000" w:themeColor="text1"/>
          <w:szCs w:val="16"/>
        </w:rPr>
        <w:br/>
        <w:t xml:space="preserve">CDE will continue to provide training and accessible resources to all districts regarding strategies to increase student and family participation for all demographic groups. In addition, all AUs will receive the list of students to interview in advance of the start of the data collection period to enable them to review the list and update contact information. CDE will host PSO data discussions, root cause analysis and follow up coaching sessions for all </w:t>
      </w:r>
      <w:proofErr w:type="spellStart"/>
      <w:r w:rsidRPr="005C29F8">
        <w:rPr>
          <w:rFonts w:cs="Arial"/>
          <w:color w:val="000000" w:themeColor="text1"/>
          <w:szCs w:val="16"/>
        </w:rPr>
        <w:t>AUs.</w:t>
      </w:r>
      <w:proofErr w:type="spellEnd"/>
      <w:r w:rsidRPr="005C29F8">
        <w:rPr>
          <w:rFonts w:cs="Arial"/>
          <w:color w:val="000000" w:themeColor="text1"/>
          <w:szCs w:val="16"/>
        </w:rPr>
        <w:t xml:space="preserve"> In addition, CDE will convene AU special education administrators in the targeted AUs in the Denver metro region to discuss strategies to improve response rates from Hispanic, African American, and students who dropped out. AUs in the Denver Metro region that have been successful in obtaining responses from these groups of students will be invited to discuss barriers and share the strategies they employ. AU special education administrators will leave the convening with a plan for how to increase response rates i.e., how to educate students and parents about the post-school outcome interview process, identify multiple means to contact families, and a plan to train staff. Additionally, CDE will provide targeted TA for those AUs identified in the analysis of the data that have lower response rates. </w:t>
      </w:r>
    </w:p>
    <w:p w14:paraId="62361D73" w14:textId="77777777" w:rsidR="00644AC8" w:rsidRPr="005C29F8" w:rsidRDefault="00644AC8" w:rsidP="00644AC8">
      <w:pPr>
        <w:rPr>
          <w:rFonts w:cs="Arial"/>
          <w:b/>
          <w:color w:val="000000" w:themeColor="text1"/>
          <w:szCs w:val="16"/>
        </w:rPr>
      </w:pPr>
      <w:bookmarkStart w:id="80" w:name="_Toc382082390"/>
      <w:bookmarkStart w:id="81" w:name="_Toc392159339"/>
      <w:bookmarkEnd w:id="79"/>
      <w:r w:rsidRPr="005C29F8">
        <w:rPr>
          <w:rFonts w:cs="Arial"/>
          <w:b/>
          <w:color w:val="000000" w:themeColor="text1"/>
          <w:szCs w:val="16"/>
        </w:rPr>
        <w:t>Provide additional information about this indicator (optional)</w:t>
      </w:r>
    </w:p>
    <w:p w14:paraId="30BD41D2" w14:textId="40D58B63" w:rsidR="00293C7E" w:rsidRPr="005C29F8" w:rsidRDefault="00293C7E" w:rsidP="007D435F">
      <w:pPr>
        <w:rPr>
          <w:rFonts w:cs="Arial"/>
          <w:color w:val="000000" w:themeColor="text1"/>
          <w:szCs w:val="16"/>
        </w:rPr>
      </w:pP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These requirements are addressed in the FFY2019 submission for Indicator 14.</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18F151E0" w14:textId="24893002" w:rsidR="00644AC8" w:rsidRPr="0033429D" w:rsidRDefault="00172058" w:rsidP="00123D76">
      <w:pPr>
        <w:pStyle w:val="Heading2"/>
      </w:pPr>
      <w:r w:rsidRPr="0033429D">
        <w:t>14 - Required Actions</w:t>
      </w:r>
    </w:p>
    <w:p w14:paraId="623F356B" w14:textId="59E4391D" w:rsidR="00293C7E"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236FF40A" w14:textId="18F1E9B2" w:rsidR="0047103F" w:rsidRDefault="0047103F" w:rsidP="001F692C">
      <w:pPr>
        <w:rPr>
          <w:rFonts w:cs="Arial"/>
          <w:color w:val="000000" w:themeColor="text1"/>
          <w:szCs w:val="16"/>
        </w:rPr>
      </w:pPr>
    </w:p>
    <w:p w14:paraId="55A0B2BE" w14:textId="7255325F" w:rsidR="0047103F" w:rsidRDefault="0047103F" w:rsidP="0047103F">
      <w:pPr>
        <w:pStyle w:val="Heading2"/>
      </w:pPr>
      <w:r>
        <w:t>14</w:t>
      </w:r>
      <w:r w:rsidRPr="0033429D">
        <w:t xml:space="preserve"> - </w:t>
      </w:r>
      <w:r>
        <w:t>State Attachments</w:t>
      </w:r>
    </w:p>
    <w:bookmarkStart w:id="82" w:name="_MON_1689082481"/>
    <w:bookmarkEnd w:id="82"/>
    <w:p w14:paraId="497A59D3" w14:textId="69703199" w:rsidR="00EF6246" w:rsidRDefault="005F54F0" w:rsidP="00EF6246">
      <w:r>
        <w:object w:dxaOrig="1541" w:dyaOrig="998" w14:anchorId="5F676BBD">
          <v:shape id="_x0000_i1035" type="#_x0000_t75" alt="2020 Post School Outcomes Survey_EDAC approved 4.20.20-rev5.11.20-Accessible" style="width:77.5pt;height:50pt" o:ole="">
            <v:imagedata r:id="rId16" o:title=""/>
          </v:shape>
          <o:OLEObject Type="Embed" ProgID="Word.Document.12" ShapeID="_x0000_i1035" DrawAspect="Icon" ObjectID="_1689082638" r:id="rId17">
            <o:FieldCodes>\s</o:FieldCodes>
          </o:OLEObject>
        </w:object>
      </w:r>
    </w:p>
    <w:p w14:paraId="0301083D" w14:textId="77777777" w:rsidR="00EF6246" w:rsidRPr="00EF6246" w:rsidRDefault="00EF6246" w:rsidP="00EF6246"/>
    <w:p w14:paraId="139EFEC6" w14:textId="77777777" w:rsidR="0047103F" w:rsidRPr="005C29F8" w:rsidRDefault="0047103F" w:rsidP="001F692C">
      <w:pPr>
        <w:rPr>
          <w:rFonts w:cs="Arial"/>
          <w:color w:val="000000" w:themeColor="text1"/>
          <w:szCs w:val="16"/>
        </w:rPr>
      </w:pPr>
    </w:p>
    <w:p w14:paraId="1ADD288B" w14:textId="2FCDB608" w:rsidR="00102FA3" w:rsidRDefault="00102FA3">
      <w:pPr>
        <w:spacing w:before="0" w:after="200" w:line="276" w:lineRule="auto"/>
        <w:rPr>
          <w:rFonts w:cs="Arial"/>
          <w:color w:val="000000" w:themeColor="text1"/>
          <w:szCs w:val="16"/>
        </w:rPr>
      </w:pPr>
      <w:r w:rsidRPr="005C29F8">
        <w:rPr>
          <w:rFonts w:cs="Arial"/>
          <w:color w:val="000000" w:themeColor="text1"/>
          <w:szCs w:val="16"/>
        </w:rPr>
        <w:br w:type="page"/>
      </w:r>
    </w:p>
    <w:bookmarkStart w:id="83" w:name="_MON_1688296807"/>
    <w:bookmarkEnd w:id="83"/>
    <w:p w14:paraId="01CD16BE" w14:textId="298BBD90" w:rsidR="005736A9" w:rsidRDefault="00484BF3">
      <w:pPr>
        <w:spacing w:before="0" w:after="200" w:line="276" w:lineRule="auto"/>
        <w:rPr>
          <w:rFonts w:cs="Arial"/>
          <w:color w:val="000000" w:themeColor="text1"/>
          <w:szCs w:val="16"/>
        </w:rPr>
      </w:pPr>
      <w:r>
        <w:rPr>
          <w:rFonts w:cs="Arial"/>
          <w:color w:val="000000" w:themeColor="text1"/>
          <w:szCs w:val="16"/>
        </w:rPr>
        <w:object w:dxaOrig="1508" w:dyaOrig="983" w14:anchorId="0BC2EC68">
          <v:shape id="_x0000_i1028" type="#_x0000_t75" alt="2020 Post School Outcomes Survey_ED" style="width:77pt;height:51.5pt" o:ole="">
            <v:imagedata r:id="rId18" o:title=""/>
          </v:shape>
          <o:OLEObject Type="Embed" ProgID="Word.Document.12" ShapeID="_x0000_i1028" DrawAspect="Icon" ObjectID="_1689082639" r:id="rId19">
            <o:FieldCodes>\s</o:FieldCodes>
          </o:OLEObject>
        </w:object>
      </w:r>
    </w:p>
    <w:p w14:paraId="7E15DEAF" w14:textId="72984127" w:rsidR="00B3462E" w:rsidRPr="005C29F8" w:rsidRDefault="00B3462E" w:rsidP="000444E2">
      <w:pPr>
        <w:pStyle w:val="Heading1"/>
        <w:rPr>
          <w:color w:val="000000" w:themeColor="text1"/>
          <w:sz w:val="22"/>
        </w:rPr>
      </w:pPr>
      <w:r w:rsidRPr="005C29F8">
        <w:rPr>
          <w:color w:val="000000" w:themeColor="text1"/>
          <w:sz w:val="22"/>
        </w:rPr>
        <w:t>Indicator 15: Resolution Sessions</w:t>
      </w:r>
      <w:bookmarkEnd w:id="80"/>
      <w:bookmarkEnd w:id="81"/>
    </w:p>
    <w:p w14:paraId="7EA31497" w14:textId="77777777" w:rsidR="005B0B58" w:rsidRPr="005C29F8" w:rsidRDefault="005B0B58" w:rsidP="00A018D4">
      <w:pPr>
        <w:rPr>
          <w:color w:val="000000" w:themeColor="text1"/>
          <w:szCs w:val="20"/>
        </w:rPr>
      </w:pPr>
      <w:bookmarkStart w:id="84" w:name="_Toc381786822"/>
      <w:bookmarkStart w:id="85" w:name="_Toc382731911"/>
      <w:bookmarkStart w:id="86" w:name="_Toc382731912"/>
      <w:bookmarkStart w:id="87" w:name="_Toc392159340"/>
      <w:bookmarkEnd w:id="84"/>
      <w:bookmarkEnd w:id="85"/>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6"/>
    <w:bookmarkEnd w:id="87"/>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bl>
    <w:p w14:paraId="162CEFB3" w14:textId="55A4ED3A" w:rsidR="004A33CD" w:rsidRPr="005C29F8" w:rsidRDefault="00E31E29">
      <w:pPr>
        <w:rPr>
          <w:b/>
          <w:color w:val="000000" w:themeColor="text1"/>
        </w:rPr>
      </w:pPr>
      <w:bookmarkStart w:id="88" w:name="_Toc382731913"/>
      <w:bookmarkStart w:id="89"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 xml:space="preserve">Targets were re-established and extended for this indicator through FFY 2018 following a stakeholder meeting of local special education directors, special education service providers, parents of students with disabilities in Colorado, and the state PTI (PEAK Parent Center). This stakeholder group reviewed trend data and set the targets based upon discussions around the fact that there is no mediator present at Resolution Sessions. The outcome of this measure is based on the disposition of the parties at the table and therefore there is little ability by CDE to affect the outcome of this indicator. </w:t>
      </w:r>
      <w:r w:rsidRPr="005C29F8">
        <w:rPr>
          <w:rFonts w:cs="Arial"/>
          <w:color w:val="000000" w:themeColor="text1"/>
          <w:szCs w:val="16"/>
        </w:rPr>
        <w:br/>
      </w:r>
      <w:r w:rsidRPr="005C29F8">
        <w:rPr>
          <w:rFonts w:cs="Arial"/>
          <w:color w:val="000000" w:themeColor="text1"/>
          <w:szCs w:val="16"/>
        </w:rPr>
        <w:br/>
        <w:t>The CDE is engaged in educating parties about resolution sessions and collecting data on when the resolution session occurred and if agreement was reached.</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APP/APR, the CDE consulted with the state advisory panel, the Colorado Special Education Advisory Council (CSEAC) to extend the FFY2018 target for the FFY2019. They all agreed that the extension of the FFY2018 target for the FFY2019 would be appropriate.</w:t>
      </w:r>
    </w:p>
    <w:bookmarkEnd w:id="88"/>
    <w:bookmarkEnd w:id="89"/>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100.00%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lastRenderedPageBreak/>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53.00%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83.33%</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54.55%</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54.55%</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53.00%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9</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54.55%</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55.56%</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93C7E" w:rsidP="007D435F">
      <w:pPr>
        <w:rPr>
          <w:rFonts w:cs="Arial"/>
          <w:color w:val="000000" w:themeColor="text1"/>
          <w:szCs w:val="16"/>
        </w:rPr>
      </w:pP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90" w:name="_Toc382731916"/>
      <w:bookmarkStart w:id="91"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90"/>
    <w:bookmarkEnd w:id="91"/>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44</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Targets were re-established and extended for this indicator through FFY 2018 following a stakeholder meeting of local special education directors, special education service providers, parents of students with disabilities in Colorado, and the state PTI (PEAK Parent Center). Mediation is made available at no cost to parties who have disputes involving any matter under Part B. Mediation is a voluntary process on the part of the parties and is not used to deny or delay any of the parent’s rights under Part B. If a mediation agreement is reached, it is reduced to writing in the form of a binding mediation agreement which is enforceable in any court of competent jurisdiction.</w:t>
      </w:r>
      <w:r w:rsidRPr="005C29F8">
        <w:rPr>
          <w:rFonts w:cs="Arial"/>
          <w:color w:val="000000" w:themeColor="text1"/>
          <w:szCs w:val="16"/>
        </w:rPr>
        <w:br/>
      </w:r>
      <w:r w:rsidRPr="005C29F8">
        <w:rPr>
          <w:rFonts w:cs="Arial"/>
          <w:color w:val="000000" w:themeColor="text1"/>
          <w:szCs w:val="16"/>
        </w:rPr>
        <w:br/>
        <w:t>&lt;FFY2019 target update&gt;</w:t>
      </w:r>
      <w:r w:rsidRPr="005C29F8">
        <w:rPr>
          <w:rFonts w:cs="Arial"/>
          <w:color w:val="000000" w:themeColor="text1"/>
          <w:szCs w:val="16"/>
        </w:rPr>
        <w:br/>
        <w:t>Given the 1-year extension of the current APP/APR, the CDE consulted with the state advisory panel, the Colorado Special Education Advisory Council (CSEAC) to extend the FFY2018 target for the FFY2019. They all agreed that the extension of the FFY2018 target for the FFY2019 would be appropriate.</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88.00%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60.00%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61.00%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62.00%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63.00%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64.00%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60.00%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72.73%</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65.52%</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62.96%</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54.35%</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lastRenderedPageBreak/>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64.00%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12</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13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44</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54.35%</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64.00%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56.82%</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93C7E" w:rsidP="007D435F">
      <w:pPr>
        <w:rPr>
          <w:rFonts w:cs="Arial"/>
          <w:color w:val="000000" w:themeColor="text1"/>
          <w:szCs w:val="16"/>
        </w:rPr>
      </w:pP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09C755E" w:rsidR="00913A33" w:rsidRDefault="001C46DC" w:rsidP="00123D76">
      <w:pPr>
        <w:pStyle w:val="Heading2"/>
      </w:pPr>
      <w:r w:rsidRPr="0033429D">
        <w:t>16 - Required Actions</w:t>
      </w:r>
    </w:p>
    <w:p w14:paraId="73DB3A0A" w14:textId="77777777" w:rsidR="005F54F0" w:rsidRDefault="005F54F0">
      <w:pPr>
        <w:spacing w:before="0" w:after="200" w:line="276" w:lineRule="auto"/>
        <w:rPr>
          <w:rStyle w:val="normaltextrun"/>
          <w:rFonts w:eastAsiaTheme="majorEastAsia" w:cs="Arial"/>
          <w:b/>
          <w:bCs/>
          <w:color w:val="000000"/>
          <w:sz w:val="20"/>
          <w:szCs w:val="28"/>
          <w:bdr w:val="none" w:sz="0" w:space="0" w:color="auto" w:frame="1"/>
        </w:rPr>
      </w:pPr>
      <w:r>
        <w:rPr>
          <w:rStyle w:val="normaltextrun"/>
          <w:rFonts w:cs="Arial"/>
          <w:color w:val="000000"/>
          <w:bdr w:val="none" w:sz="0" w:space="0" w:color="auto" w:frame="1"/>
        </w:rPr>
        <w:br w:type="page"/>
      </w:r>
    </w:p>
    <w:p w14:paraId="68328EC7" w14:textId="102B9AB8" w:rsidR="00FD38FA" w:rsidRDefault="002277B4" w:rsidP="002277B4">
      <w:pPr>
        <w:pStyle w:val="Heading1"/>
        <w:rPr>
          <w:rStyle w:val="normaltextrun"/>
          <w:rFonts w:cs="Arial"/>
          <w:color w:val="000000"/>
          <w:bdr w:val="none" w:sz="0" w:space="0" w:color="auto" w:frame="1"/>
        </w:rPr>
      </w:pPr>
      <w:r>
        <w:rPr>
          <w:rStyle w:val="normaltextrun"/>
          <w:rFonts w:cs="Arial"/>
          <w:color w:val="000000"/>
          <w:bdr w:val="none" w:sz="0" w:space="0" w:color="auto" w:frame="1"/>
        </w:rPr>
        <w:lastRenderedPageBreak/>
        <w:t>Indicator 17: State Systemic Improvement Plan</w:t>
      </w:r>
    </w:p>
    <w:p w14:paraId="541E7724" w14:textId="77777777" w:rsidR="002277B4" w:rsidRPr="002277B4" w:rsidRDefault="002277B4" w:rsidP="00484BF3"/>
    <w:p w14:paraId="72813E4E" w14:textId="263213D3" w:rsidR="00293C7E" w:rsidRPr="005C29F8" w:rsidRDefault="00484BF3" w:rsidP="001F692C">
      <w:pPr>
        <w:rPr>
          <w:rFonts w:cs="Arial"/>
          <w:color w:val="000000" w:themeColor="text1"/>
          <w:szCs w:val="16"/>
        </w:rPr>
      </w:pPr>
      <w:r>
        <w:rPr>
          <w:rFonts w:cs="Arial"/>
          <w:color w:val="000000" w:themeColor="text1"/>
          <w:szCs w:val="16"/>
        </w:rPr>
        <w:object w:dxaOrig="1508" w:dyaOrig="983" w14:anchorId="552665E6">
          <v:shape id="_x0000_i1029" type="#_x0000_t75" alt="Colorado FFY19 SSIP Final " style="width:77pt;height:51.5pt" o:ole="">
            <v:imagedata r:id="rId20" o:title=""/>
          </v:shape>
          <o:OLEObject Type="Embed" ProgID="Acrobat.Document.DC" ShapeID="_x0000_i1029" DrawAspect="Icon" ObjectID="_1689082640" r:id="rId21"/>
        </w:object>
      </w:r>
    </w:p>
    <w:p w14:paraId="54E94584" w14:textId="5F9FF844" w:rsidR="00066BAA" w:rsidRPr="005C29F8" w:rsidRDefault="00066BAA">
      <w:pPr>
        <w:spacing w:before="0" w:after="200" w:line="276" w:lineRule="auto"/>
        <w:rPr>
          <w:rFonts w:eastAsiaTheme="majorEastAsia" w:cstheme="majorBidi"/>
          <w:b/>
          <w:bCs/>
          <w:color w:val="000000" w:themeColor="text1"/>
          <w:sz w:val="20"/>
          <w:szCs w:val="28"/>
        </w:rPr>
      </w:pPr>
    </w:p>
    <w:p w14:paraId="2D09D2D1" w14:textId="77777777" w:rsidR="005F54F0" w:rsidRDefault="005F54F0">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3C4E907D" w:rsidR="00251CC0" w:rsidRDefault="00755AF7" w:rsidP="00D01281">
      <w:pPr>
        <w:pStyle w:val="Heading1"/>
        <w:rPr>
          <w:color w:val="000000" w:themeColor="text1"/>
        </w:rPr>
      </w:pPr>
      <w:r w:rsidRPr="005C29F8">
        <w:rPr>
          <w:color w:val="000000" w:themeColor="text1"/>
        </w:rPr>
        <w:lastRenderedPageBreak/>
        <w:t>Certification</w:t>
      </w:r>
    </w:p>
    <w:p w14:paraId="0332934B" w14:textId="464958B2" w:rsidR="00112D73" w:rsidRDefault="00112D73" w:rsidP="00112D73"/>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2"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Paul Foster</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Executive Director of Exceptional Student Services</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foster_p@cde.state.co.us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720-660-4253</w:t>
      </w:r>
    </w:p>
    <w:bookmarkEnd w:id="92"/>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269854D9"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04/28/21 12:51:35 PM</w:t>
      </w:r>
    </w:p>
    <w:p w14:paraId="3CFBBDE2" w14:textId="20B051A8" w:rsidR="00CD653C" w:rsidRDefault="00CD653C" w:rsidP="000657F0">
      <w:pPr>
        <w:autoSpaceDE w:val="0"/>
        <w:autoSpaceDN w:val="0"/>
        <w:adjustRightInd w:val="0"/>
        <w:rPr>
          <w:rFonts w:cs="Arial"/>
          <w:color w:val="000000" w:themeColor="text1"/>
          <w:szCs w:val="16"/>
        </w:rPr>
      </w:pPr>
    </w:p>
    <w:p w14:paraId="53F00B05" w14:textId="77777777" w:rsidR="005F54F0" w:rsidRDefault="005F54F0">
      <w:pPr>
        <w:spacing w:before="0" w:after="200" w:line="276" w:lineRule="auto"/>
        <w:rPr>
          <w:rFonts w:eastAsiaTheme="majorEastAsia" w:cstheme="majorBidi"/>
          <w:b/>
          <w:bCs/>
          <w:sz w:val="20"/>
          <w:szCs w:val="28"/>
        </w:rPr>
      </w:pPr>
      <w:r>
        <w:br w:type="page"/>
      </w:r>
    </w:p>
    <w:p w14:paraId="2739699B" w14:textId="6CE979BC" w:rsidR="00CD653C" w:rsidRPr="00462F86" w:rsidRDefault="00FD6127" w:rsidP="00462F86">
      <w:pPr>
        <w:pStyle w:val="Heading1"/>
      </w:pPr>
      <w:r w:rsidRPr="00462F86">
        <w:lastRenderedPageBreak/>
        <w:t>ED Attachments</w:t>
      </w:r>
    </w:p>
    <w:p w14:paraId="633C6CF3" w14:textId="72FCFFA9" w:rsidR="0050226C" w:rsidRDefault="00484BF3" w:rsidP="000657F0">
      <w:pPr>
        <w:autoSpaceDE w:val="0"/>
        <w:autoSpaceDN w:val="0"/>
        <w:adjustRightInd w:val="0"/>
        <w:rPr>
          <w:rFonts w:cs="Arial"/>
          <w:color w:val="000000" w:themeColor="text1"/>
          <w:szCs w:val="16"/>
        </w:rPr>
      </w:pPr>
      <w:r>
        <w:rPr>
          <w:rFonts w:cs="Arial"/>
          <w:color w:val="000000" w:themeColor="text1"/>
          <w:szCs w:val="16"/>
        </w:rPr>
        <w:object w:dxaOrig="1508" w:dyaOrig="983" w14:anchorId="500FA42F">
          <v:shape id="_x0000_i1030" type="#_x0000_t75" alt="CO-B- Dispute _Resolution-2019-20" style="width:77pt;height:51.5pt" o:ole="">
            <v:imagedata r:id="rId22" o:title=""/>
          </v:shape>
          <o:OLEObject Type="Embed" ProgID="Acrobat.Document.DC" ShapeID="_x0000_i1030" DrawAspect="Icon" ObjectID="_1689082641" r:id="rId23"/>
        </w:object>
      </w:r>
      <w:r w:rsidR="00DD4F1E">
        <w:rPr>
          <w:rFonts w:cs="Arial"/>
          <w:color w:val="000000" w:themeColor="text1"/>
          <w:szCs w:val="16"/>
        </w:rPr>
        <w:t xml:space="preserve"> </w:t>
      </w:r>
      <w:r w:rsidR="005F54F0">
        <w:rPr>
          <w:rFonts w:cs="Arial"/>
          <w:color w:val="000000" w:themeColor="text1"/>
          <w:szCs w:val="16"/>
        </w:rPr>
        <w:tab/>
      </w:r>
      <w:r w:rsidR="001E18CC">
        <w:rPr>
          <w:rFonts w:cs="Arial"/>
          <w:color w:val="000000" w:themeColor="text1"/>
          <w:szCs w:val="16"/>
        </w:rPr>
        <w:object w:dxaOrig="1376" w:dyaOrig="893" w14:anchorId="0DBB3116">
          <v:shape id="_x0000_i1038" type="#_x0000_t75" alt="co-resultsmatrix-2021" style="width:70pt;height:47pt" o:ole="">
            <v:imagedata r:id="rId24" o:title=""/>
          </v:shape>
          <o:OLEObject Type="Embed" ProgID="Acrobat.Document.DC" ShapeID="_x0000_i1038" DrawAspect="Icon" ObjectID="_1689082642" r:id="rId25"/>
        </w:object>
      </w:r>
      <w:r w:rsidR="005F54F0">
        <w:rPr>
          <w:rFonts w:cs="Arial"/>
          <w:color w:val="000000" w:themeColor="text1"/>
          <w:szCs w:val="16"/>
        </w:rPr>
        <w:tab/>
      </w:r>
      <w:r>
        <w:rPr>
          <w:rFonts w:cs="Arial"/>
          <w:color w:val="000000" w:themeColor="text1"/>
          <w:szCs w:val="16"/>
        </w:rPr>
        <w:object w:dxaOrig="1508" w:dyaOrig="983" w14:anchorId="6FAC6FCE">
          <v:shape id="_x0000_i1032" type="#_x0000_t75" alt="CO-2021DataRubricPartB" style="width:77pt;height:51.5pt" o:ole="">
            <v:imagedata r:id="rId26" o:title=""/>
          </v:shape>
          <o:OLEObject Type="Embed" ProgID="Excel.Sheet.12" ShapeID="_x0000_i1032" DrawAspect="Icon" ObjectID="_1689082643" r:id="rId27"/>
        </w:object>
      </w:r>
    </w:p>
    <w:p w14:paraId="47E5BBA1" w14:textId="77777777" w:rsidR="00462F86" w:rsidRDefault="00462F86" w:rsidP="000657F0">
      <w:pPr>
        <w:autoSpaceDE w:val="0"/>
        <w:autoSpaceDN w:val="0"/>
        <w:adjustRightInd w:val="0"/>
        <w:rPr>
          <w:rFonts w:cs="Arial"/>
          <w:color w:val="000000" w:themeColor="text1"/>
          <w:szCs w:val="16"/>
        </w:rPr>
      </w:pPr>
    </w:p>
    <w:p w14:paraId="68807672" w14:textId="77777777" w:rsidR="0050226C" w:rsidRPr="005C29F8" w:rsidRDefault="0050226C" w:rsidP="000657F0">
      <w:pPr>
        <w:autoSpaceDE w:val="0"/>
        <w:autoSpaceDN w:val="0"/>
        <w:adjustRightInd w:val="0"/>
        <w:rPr>
          <w:rFonts w:cs="Arial"/>
          <w:color w:val="000000" w:themeColor="text1"/>
          <w:szCs w:val="16"/>
        </w:rPr>
      </w:pPr>
    </w:p>
    <w:p w14:paraId="596B3C30" w14:textId="5D11DC14" w:rsidR="00755AF7" w:rsidRPr="005C29F8" w:rsidRDefault="00755AF7" w:rsidP="00EE4B59">
      <w:pPr>
        <w:rPr>
          <w:rFonts w:cs="Arial"/>
          <w:color w:val="000000" w:themeColor="text1"/>
          <w:szCs w:val="16"/>
        </w:rPr>
      </w:pPr>
    </w:p>
    <w:sectPr w:rsidR="00755AF7" w:rsidRPr="005C29F8" w:rsidSect="00651E83">
      <w:footerReference w:type="default" r:id="rId28"/>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18A55" w14:textId="77777777" w:rsidR="004C7158" w:rsidRDefault="004C7158" w:rsidP="000802F7">
      <w:pPr>
        <w:spacing w:before="0" w:after="0"/>
      </w:pPr>
      <w:r>
        <w:separator/>
      </w:r>
    </w:p>
  </w:endnote>
  <w:endnote w:type="continuationSeparator" w:id="0">
    <w:p w14:paraId="3C38A33A" w14:textId="77777777" w:rsidR="004C7158" w:rsidRDefault="004C7158" w:rsidP="000802F7">
      <w:pPr>
        <w:spacing w:before="0" w:after="0"/>
      </w:pPr>
      <w:r>
        <w:continuationSeparator/>
      </w:r>
    </w:p>
  </w:endnote>
  <w:endnote w:type="continuationNotice" w:id="1">
    <w:p w14:paraId="56DE40E4" w14:textId="77777777" w:rsidR="004C7158" w:rsidRDefault="004C71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8DD4B" w14:textId="77777777" w:rsidR="004C7158" w:rsidRDefault="004C7158" w:rsidP="000802F7">
      <w:pPr>
        <w:spacing w:before="0" w:after="0"/>
      </w:pPr>
      <w:r>
        <w:separator/>
      </w:r>
    </w:p>
  </w:footnote>
  <w:footnote w:type="continuationSeparator" w:id="0">
    <w:p w14:paraId="571ABD98" w14:textId="77777777" w:rsidR="004C7158" w:rsidRDefault="004C7158" w:rsidP="000802F7">
      <w:pPr>
        <w:spacing w:before="0" w:after="0"/>
      </w:pPr>
      <w:r>
        <w:continuationSeparator/>
      </w:r>
    </w:p>
  </w:footnote>
  <w:footnote w:type="continuationNotice" w:id="1">
    <w:p w14:paraId="64CA1A7E" w14:textId="77777777" w:rsidR="004C7158" w:rsidRDefault="004C7158">
      <w:pPr>
        <w:spacing w:before="0" w:after="0"/>
      </w:pPr>
    </w:p>
  </w:footnote>
  <w:footnote w:id="2">
    <w:p w14:paraId="2B9F43D3" w14:textId="77EB3703" w:rsidR="007101DA" w:rsidRDefault="007101DA">
      <w:pPr>
        <w:pStyle w:val="FootnoteText"/>
      </w:pPr>
      <w:r>
        <w:rPr>
          <w:rStyle w:val="FootnoteReference"/>
        </w:rPr>
        <w:footnoteRef/>
      </w:r>
      <w:r>
        <w:t xml:space="preserve"> </w:t>
      </w:r>
      <w:r w:rsidR="007E3C78" w:rsidRPr="007E3C78">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9.5pt;height:19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DCA"/>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D7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18CC"/>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7B4"/>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2F86"/>
    <w:rsid w:val="00463D01"/>
    <w:rsid w:val="00463E03"/>
    <w:rsid w:val="004640B3"/>
    <w:rsid w:val="00464512"/>
    <w:rsid w:val="00464A9D"/>
    <w:rsid w:val="0046603A"/>
    <w:rsid w:val="0046611E"/>
    <w:rsid w:val="00466646"/>
    <w:rsid w:val="004671FF"/>
    <w:rsid w:val="0047086A"/>
    <w:rsid w:val="00470EEA"/>
    <w:rsid w:val="0047103F"/>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BF3"/>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158"/>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26C"/>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188B"/>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6A9"/>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47A5"/>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4F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1DA"/>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38C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3C78"/>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57EBC"/>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6591"/>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3834"/>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18E"/>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213"/>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4FA"/>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653C"/>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4F1E"/>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57FC"/>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6246"/>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38FA"/>
    <w:rsid w:val="00FD4802"/>
    <w:rsid w:val="00FD4A6F"/>
    <w:rsid w:val="00FD4FDD"/>
    <w:rsid w:val="00FD5602"/>
    <w:rsid w:val="00FD5C75"/>
    <w:rsid w:val="00FD6127"/>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2195D702"/>
    <w:rsid w:val="2B8FC3E0"/>
    <w:rsid w:val="72713D25"/>
    <w:rsid w:val="7499C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227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xlsx"/><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FEDF65-458A-4170-A584-B09490603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65</Pages>
  <Words>32113</Words>
  <Characters>183049</Characters>
  <Application>Microsoft Office Word</Application>
  <DocSecurity>0</DocSecurity>
  <Lines>1525</Lines>
  <Paragraphs>429</Paragraphs>
  <ScaleCrop>false</ScaleCrop>
  <Company>Microsoft</Company>
  <LinksUpToDate>false</LinksUpToDate>
  <CharactersWithSpaces>214733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10</cp:revision>
  <cp:lastPrinted>2014-08-19T16:56:00Z</cp:lastPrinted>
  <dcterms:created xsi:type="dcterms:W3CDTF">2021-07-21T19:20:00Z</dcterms:created>
  <dcterms:modified xsi:type="dcterms:W3CDTF">2021-07-29T20:49:00Z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29fb102b-29ca-4928-b96f-1fad3cd9a47c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