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American Samoa</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 xml:space="preserve">The American Samoa Department of Education would like to direct your attention to the description of the technical assistance American Samoa Part B received as part of its determination status (Needs Assistance 2). </w:t>
      </w:r>
      <w:r w:rsidRPr="005C29F8">
        <w:rPr>
          <w:rFonts w:cs="Arial"/>
          <w:color w:val="000000" w:themeColor="text1"/>
          <w:szCs w:val="16"/>
        </w:rPr>
        <w:br/>
        <w:t xml:space="preserve">(1) the technical assistance sources from which American Samoa received assistance; </w:t>
      </w:r>
      <w:r w:rsidRPr="005C29F8">
        <w:rPr>
          <w:rFonts w:cs="Arial"/>
          <w:color w:val="000000" w:themeColor="text1"/>
          <w:szCs w:val="16"/>
        </w:rPr>
        <w:br/>
      </w:r>
      <w:r w:rsidRPr="005C29F8">
        <w:rPr>
          <w:rFonts w:cs="Arial"/>
          <w:color w:val="000000" w:themeColor="text1"/>
          <w:szCs w:val="16"/>
        </w:rPr>
        <w:br/>
        <w:t>In the past year, American Samoa received TA from the following OSEP funded centers: National Center for Systemic Improvement (NCSI), IDEA Center for Early Childhood Data Systems (</w:t>
      </w:r>
      <w:proofErr w:type="spellStart"/>
      <w:r w:rsidRPr="005C29F8">
        <w:rPr>
          <w:rFonts w:cs="Arial"/>
          <w:color w:val="000000" w:themeColor="text1"/>
          <w:szCs w:val="16"/>
        </w:rPr>
        <w:t>DaSY</w:t>
      </w:r>
      <w:proofErr w:type="spellEnd"/>
      <w:r w:rsidRPr="005C29F8">
        <w:rPr>
          <w:rFonts w:cs="Arial"/>
          <w:color w:val="000000" w:themeColor="text1"/>
          <w:szCs w:val="16"/>
        </w:rPr>
        <w:t>), Early Childhood Technical Assistance (ECTA) and IDEA Data Center (IDC). NCSI hosts monthly webinars for the Pacific Entities, called Pacific Entities Learning Collaborative. On these webinars we can interact with the other Pacific Entities, share and learn from each other, as well as hear presentations from TA providers from several centers, such as NCII, NCIL, Progress Center, among others.</w:t>
      </w:r>
      <w:r w:rsidRPr="005C29F8">
        <w:rPr>
          <w:rFonts w:cs="Arial"/>
          <w:color w:val="000000" w:themeColor="text1"/>
          <w:szCs w:val="16"/>
        </w:rPr>
        <w:br/>
      </w:r>
      <w:r w:rsidRPr="005C29F8">
        <w:rPr>
          <w:rFonts w:cs="Arial"/>
          <w:color w:val="000000" w:themeColor="text1"/>
          <w:szCs w:val="16"/>
        </w:rPr>
        <w:br/>
        <w:t xml:space="preserve">In addition, the National Association of Special Education Directors (NASDSE) and the Councils of Chiefs State School Officers (CCSSO).The forms of TAs received and continuing are through webinars, conference calls, and staff participation in off island conferences hosted by the centers. </w:t>
      </w:r>
      <w:r w:rsidRPr="005C29F8">
        <w:rPr>
          <w:rFonts w:cs="Arial"/>
          <w:color w:val="000000" w:themeColor="text1"/>
          <w:szCs w:val="16"/>
        </w:rPr>
        <w:br/>
      </w:r>
      <w:r w:rsidRPr="005C29F8">
        <w:rPr>
          <w:rFonts w:cs="Arial"/>
          <w:color w:val="000000" w:themeColor="text1"/>
          <w:szCs w:val="16"/>
        </w:rPr>
        <w:br/>
        <w:t>American Samoa is also now a member of the NASDSE association and participated in its annual meeting last year. The Special Education division has a representative in ASDOE's work with the CCSSO in Accountability and its effort in implementing change in its system.</w:t>
      </w:r>
      <w:r w:rsidRPr="005C29F8">
        <w:rPr>
          <w:rFonts w:cs="Arial"/>
          <w:color w:val="000000" w:themeColor="text1"/>
          <w:szCs w:val="16"/>
        </w:rPr>
        <w:br/>
      </w:r>
      <w:r w:rsidRPr="005C29F8">
        <w:rPr>
          <w:rFonts w:cs="Arial"/>
          <w:color w:val="000000" w:themeColor="text1"/>
          <w:szCs w:val="16"/>
        </w:rPr>
        <w:br/>
        <w:t xml:space="preserve"> (2) the actions American Samoa took as a result of that technical assistance </w:t>
      </w:r>
      <w:r w:rsidRPr="005C29F8">
        <w:rPr>
          <w:rFonts w:cs="Arial"/>
          <w:color w:val="000000" w:themeColor="text1"/>
          <w:szCs w:val="16"/>
        </w:rPr>
        <w:br/>
      </w:r>
      <w:r w:rsidRPr="005C29F8">
        <w:rPr>
          <w:rFonts w:cs="Arial"/>
          <w:color w:val="000000" w:themeColor="text1"/>
          <w:szCs w:val="16"/>
        </w:rPr>
        <w:br/>
        <w:t xml:space="preserve">As a result of the TAs from the NCSI, it gave guidance in implementing proposed activities in the SSIP. Pilot </w:t>
      </w:r>
      <w:proofErr w:type="gramStart"/>
      <w:r w:rsidRPr="005C29F8">
        <w:rPr>
          <w:rFonts w:cs="Arial"/>
          <w:color w:val="000000" w:themeColor="text1"/>
          <w:szCs w:val="16"/>
        </w:rPr>
        <w:t>school teachers</w:t>
      </w:r>
      <w:proofErr w:type="gramEnd"/>
      <w:r w:rsidRPr="005C29F8">
        <w:rPr>
          <w:rFonts w:cs="Arial"/>
          <w:color w:val="000000" w:themeColor="text1"/>
          <w:szCs w:val="16"/>
        </w:rPr>
        <w:t xml:space="preserve"> are using data collection tools to assist with monitoring and tracking student results. The evidence-based model PDSA (Plan, Do, Study, Act) learned from NCSI is used by the SSIP team to follow up its proposed activities. Based on what we learned from the centers participating in the SSIP collaborative, American Samoa SSIP core team has made some refinements to the SSIP activities. Overall with support from NCSI and the other centers the SSIP core team is working on scaling up the SSIP by including two new schools in the SSIP pilot program.</w:t>
      </w:r>
      <w:r w:rsidRPr="005C29F8">
        <w:rPr>
          <w:rFonts w:cs="Arial"/>
          <w:color w:val="000000" w:themeColor="text1"/>
          <w:szCs w:val="16"/>
        </w:rPr>
        <w:br/>
      </w:r>
      <w:r w:rsidRPr="005C29F8">
        <w:rPr>
          <w:rFonts w:cs="Arial"/>
          <w:color w:val="000000" w:themeColor="text1"/>
          <w:szCs w:val="16"/>
        </w:rPr>
        <w:br/>
        <w:t xml:space="preserve">The ECE program continues to work with </w:t>
      </w:r>
      <w:proofErr w:type="spellStart"/>
      <w:r w:rsidRPr="005C29F8">
        <w:rPr>
          <w:rFonts w:cs="Arial"/>
          <w:color w:val="000000" w:themeColor="text1"/>
          <w:szCs w:val="16"/>
        </w:rPr>
        <w:t>DaSY</w:t>
      </w:r>
      <w:proofErr w:type="spellEnd"/>
      <w:r w:rsidRPr="005C29F8">
        <w:rPr>
          <w:rFonts w:cs="Arial"/>
          <w:color w:val="000000" w:themeColor="text1"/>
          <w:szCs w:val="16"/>
        </w:rPr>
        <w:t xml:space="preserve"> and ECTA on awareness and ways to improve data collection for ECE students. Through the work with the TAs, American Samoa is also reviewing its policies and procedures to make sure it is aligned with IDEA. American Samoa continues to benefit from ongoing TAs and continue to look forward to working with each center to improve results for students with disabilities. </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br/>
      </w:r>
      <w:r w:rsidRPr="005C29F8">
        <w:rPr>
          <w:rFonts w:cs="Arial"/>
          <w:color w:val="000000" w:themeColor="text1"/>
          <w:szCs w:val="16"/>
        </w:rPr>
        <w:br/>
        <w:t xml:space="preserve">The American Samoa Department of Education (ASDOE) is a unitary entity which means both state and local education agency (LEA) functions are combined in a single department. The Special Education Division (SPED) is a division of ASDOE that directly administers services to students who are identified with a disability to all public schools in the territory. The ASDOE-SPED's general supervision system reflects this unique context. ASDOE-SPED's general supervision system includes key indicators of performance, regular data collection mechanisms, and processes for identifying and correcting noncompliance as well as identifying areas in need of improvement. These activities help the ASDOE-SPED ensure that services for students with disabilities are being provided appropriately and provide opportunities for supporting teachers and administrators in improving these services when necessary. </w:t>
      </w:r>
      <w:r w:rsidRPr="005C29F8">
        <w:rPr>
          <w:rFonts w:cs="Arial"/>
          <w:color w:val="000000" w:themeColor="text1"/>
          <w:szCs w:val="16"/>
        </w:rPr>
        <w:br/>
      </w:r>
      <w:r w:rsidRPr="005C29F8">
        <w:rPr>
          <w:rFonts w:cs="Arial"/>
          <w:color w:val="000000" w:themeColor="text1"/>
          <w:szCs w:val="16"/>
        </w:rPr>
        <w:br/>
        <w:t>The ASDOE-SPED general supervision system includes federally required performance indicators as well as some that the state selected. These ASDOE-SPED selected indicators are based on areas in the system the agency feels are critical to ensuring effective and compliant service delivery. The federally required indicators are part of the State Performance Plan (SPP) and Annual Performance Report (APR/SSIP). The measurement and required data for reporting performance on these indicators are determined by the Office of Special Education Programs (OSEP) and applies to every state and territory.</w:t>
      </w:r>
      <w:r w:rsidRPr="005C29F8">
        <w:rPr>
          <w:rFonts w:cs="Arial"/>
          <w:color w:val="000000" w:themeColor="text1"/>
          <w:szCs w:val="16"/>
        </w:rPr>
        <w:br/>
      </w:r>
      <w:r w:rsidRPr="005C29F8">
        <w:rPr>
          <w:rFonts w:cs="Arial"/>
          <w:color w:val="000000" w:themeColor="text1"/>
          <w:szCs w:val="16"/>
        </w:rPr>
        <w:br/>
        <w:t xml:space="preserve"> As with key indicators of performance, the ASDOE-SPED general supervision system includes federally-required data collection and reporting activities and ASDOE-SPED specific ones. Section 618 of IDEA identifies specific data that must be collected and reported to OSEP. The ASDOE-SPED collects data and information on areas that assist them in ensuring that students are receiving their services and allows </w:t>
      </w:r>
      <w:proofErr w:type="gramStart"/>
      <w:r w:rsidRPr="005C29F8">
        <w:rPr>
          <w:rFonts w:cs="Arial"/>
          <w:color w:val="000000" w:themeColor="text1"/>
          <w:szCs w:val="16"/>
        </w:rPr>
        <w:t>school based</w:t>
      </w:r>
      <w:proofErr w:type="gramEnd"/>
      <w:r w:rsidRPr="005C29F8">
        <w:rPr>
          <w:rFonts w:cs="Arial"/>
          <w:color w:val="000000" w:themeColor="text1"/>
          <w:szCs w:val="16"/>
        </w:rPr>
        <w:t xml:space="preserve"> staff to describe potential areas where they need support. Any formal complaints submitted to the ASDOE-SPED will be handled appropriately through the process of resolving disagreements as described in table below.</w:t>
      </w:r>
      <w:r w:rsidRPr="005C29F8">
        <w:rPr>
          <w:rFonts w:cs="Arial"/>
          <w:color w:val="000000" w:themeColor="text1"/>
          <w:szCs w:val="16"/>
        </w:rPr>
        <w:br/>
      </w:r>
      <w:r w:rsidRPr="005C29F8">
        <w:rPr>
          <w:rFonts w:cs="Arial"/>
          <w:color w:val="000000" w:themeColor="text1"/>
          <w:szCs w:val="16"/>
        </w:rPr>
        <w:br/>
        <w:t xml:space="preserve"> Informal Process </w:t>
      </w:r>
      <w:r w:rsidRPr="005C29F8">
        <w:rPr>
          <w:rFonts w:cs="Arial"/>
          <w:color w:val="000000" w:themeColor="text1"/>
          <w:szCs w:val="16"/>
        </w:rPr>
        <w:br/>
        <w:t xml:space="preserve">1. Consult SPED teacher </w:t>
      </w:r>
      <w:r w:rsidRPr="005C29F8">
        <w:rPr>
          <w:rFonts w:cs="Arial"/>
          <w:color w:val="000000" w:themeColor="text1"/>
          <w:szCs w:val="16"/>
        </w:rPr>
        <w:br/>
        <w:t xml:space="preserve">2. If problem not resolved talk to the RS, if problem still not resolved </w:t>
      </w:r>
      <w:r w:rsidRPr="005C29F8">
        <w:rPr>
          <w:rFonts w:cs="Arial"/>
          <w:color w:val="000000" w:themeColor="text1"/>
          <w:szCs w:val="16"/>
        </w:rPr>
        <w:br/>
        <w:t>3. Talk to VP/Principal for resolution If resolution not agreed upon go on to next process (formal)</w:t>
      </w:r>
      <w:r w:rsidRPr="005C29F8">
        <w:rPr>
          <w:rFonts w:cs="Arial"/>
          <w:color w:val="000000" w:themeColor="text1"/>
          <w:szCs w:val="16"/>
        </w:rPr>
        <w:br/>
      </w:r>
      <w:r w:rsidRPr="005C29F8">
        <w:rPr>
          <w:rFonts w:cs="Arial"/>
          <w:color w:val="000000" w:themeColor="text1"/>
          <w:szCs w:val="16"/>
        </w:rPr>
        <w:br/>
        <w:t xml:space="preserve"> Formal Process </w:t>
      </w:r>
      <w:r w:rsidRPr="005C29F8">
        <w:rPr>
          <w:rFonts w:cs="Arial"/>
          <w:color w:val="000000" w:themeColor="text1"/>
          <w:szCs w:val="16"/>
        </w:rPr>
        <w:br/>
        <w:t xml:space="preserve">1. A complaint/disagreement must be put into writing, </w:t>
      </w:r>
      <w:proofErr w:type="gramStart"/>
      <w:r w:rsidRPr="005C29F8">
        <w:rPr>
          <w:rFonts w:cs="Arial"/>
          <w:color w:val="000000" w:themeColor="text1"/>
          <w:szCs w:val="16"/>
        </w:rPr>
        <w:t>signed</w:t>
      </w:r>
      <w:proofErr w:type="gramEnd"/>
      <w:r w:rsidRPr="005C29F8">
        <w:rPr>
          <w:rFonts w:cs="Arial"/>
          <w:color w:val="000000" w:themeColor="text1"/>
          <w:szCs w:val="16"/>
        </w:rPr>
        <w:t xml:space="preserve"> and dated prior to submission to the division 3 Part B</w:t>
      </w:r>
      <w:r w:rsidRPr="005C29F8">
        <w:rPr>
          <w:rFonts w:cs="Arial"/>
          <w:color w:val="000000" w:themeColor="text1"/>
          <w:szCs w:val="16"/>
        </w:rPr>
        <w:br/>
        <w:t xml:space="preserve"> 2. There will be an investigation of the problem by the division within 60 days or more depending on exceptional circumstances </w:t>
      </w:r>
      <w:r w:rsidRPr="005C29F8">
        <w:rPr>
          <w:rFonts w:cs="Arial"/>
          <w:color w:val="000000" w:themeColor="text1"/>
          <w:szCs w:val="16"/>
        </w:rPr>
        <w:br/>
      </w:r>
      <w:r w:rsidRPr="005C29F8">
        <w:rPr>
          <w:rFonts w:cs="Arial"/>
          <w:color w:val="000000" w:themeColor="text1"/>
          <w:szCs w:val="16"/>
        </w:rPr>
        <w:lastRenderedPageBreak/>
        <w:t>3. Mediation may be requested with a third party to help resolve the disagreement if the problem is not solved after this</w:t>
      </w:r>
      <w:r w:rsidRPr="005C29F8">
        <w:rPr>
          <w:rFonts w:cs="Arial"/>
          <w:color w:val="000000" w:themeColor="text1"/>
          <w:szCs w:val="16"/>
        </w:rPr>
        <w:br/>
        <w:t>4. A formal request for a due process hearing may be submitted to the Director of the SPED.</w:t>
      </w:r>
      <w:r w:rsidRPr="005C29F8">
        <w:rPr>
          <w:rFonts w:cs="Arial"/>
          <w:color w:val="000000" w:themeColor="text1"/>
          <w:szCs w:val="16"/>
        </w:rPr>
        <w:br/>
      </w:r>
      <w:r w:rsidRPr="005C29F8">
        <w:rPr>
          <w:rFonts w:cs="Arial"/>
          <w:color w:val="000000" w:themeColor="text1"/>
          <w:szCs w:val="16"/>
        </w:rPr>
        <w:br/>
        <w:t xml:space="preserve">The impartial hearing officer will </w:t>
      </w:r>
      <w:proofErr w:type="gramStart"/>
      <w:r w:rsidRPr="005C29F8">
        <w:rPr>
          <w:rFonts w:cs="Arial"/>
          <w:color w:val="000000" w:themeColor="text1"/>
          <w:szCs w:val="16"/>
        </w:rPr>
        <w:t>make a decision</w:t>
      </w:r>
      <w:proofErr w:type="gramEnd"/>
      <w:r w:rsidRPr="005C29F8">
        <w:rPr>
          <w:rFonts w:cs="Arial"/>
          <w:color w:val="000000" w:themeColor="text1"/>
          <w:szCs w:val="16"/>
        </w:rPr>
        <w:t xml:space="preserve"> after hearing both sides of the problem. The division of ASDOE-SPED that is responsible for citing, </w:t>
      </w:r>
      <w:proofErr w:type="gramStart"/>
      <w:r w:rsidRPr="005C29F8">
        <w:rPr>
          <w:rFonts w:cs="Arial"/>
          <w:color w:val="000000" w:themeColor="text1"/>
          <w:szCs w:val="16"/>
        </w:rPr>
        <w:t>tracking</w:t>
      </w:r>
      <w:proofErr w:type="gramEnd"/>
      <w:r w:rsidRPr="005C29F8">
        <w:rPr>
          <w:rFonts w:cs="Arial"/>
          <w:color w:val="000000" w:themeColor="text1"/>
          <w:szCs w:val="16"/>
        </w:rPr>
        <w:t xml:space="preserve"> and correcting noncompliance is the Compliance monitoring team.</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br/>
        <w:t xml:space="preserve">Technical Assistance (TA) and training are critical for ensuring implementation of IDEA requirements and assisting in identifying effective strategies to improve performance and compliance of schools and programs. </w:t>
      </w:r>
      <w:r w:rsidRPr="005C29F8">
        <w:rPr>
          <w:rFonts w:cs="Arial"/>
          <w:color w:val="000000" w:themeColor="text1"/>
          <w:szCs w:val="16"/>
        </w:rPr>
        <w:br/>
      </w:r>
      <w:r w:rsidRPr="005C29F8">
        <w:rPr>
          <w:rFonts w:cs="Arial"/>
          <w:color w:val="000000" w:themeColor="text1"/>
          <w:szCs w:val="16"/>
        </w:rPr>
        <w:br/>
        <w:t xml:space="preserve">ASDOE-SPED supports schools and programs and provides consultation and/or on-site IDEA procedural and program development technical assistance and training. ASDOE-SPED has a team of three Program Directors who are placed in the districts and oversee the SPED programs in the designated districts. They work directly with a group of Education Specialists and together they provide direct TA to schools. This team also includes a group of related service professionals. </w:t>
      </w:r>
      <w:r w:rsidRPr="005C29F8">
        <w:rPr>
          <w:rFonts w:cs="Arial"/>
          <w:color w:val="000000" w:themeColor="text1"/>
          <w:szCs w:val="16"/>
        </w:rPr>
        <w:br/>
      </w:r>
      <w:r w:rsidRPr="005C29F8">
        <w:rPr>
          <w:rFonts w:cs="Arial"/>
          <w:color w:val="000000" w:themeColor="text1"/>
          <w:szCs w:val="16"/>
        </w:rPr>
        <w:br/>
        <w:t>ASDOE SPED received technical assistance from National Center for Systemic Improvement (NCSI) and on-going monthly webinars and conference calls. ASDOE leaders were also able to participate in OSEP-funded TA virtual conferences throughout SY 2019-2020.</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ASDOE-SPED provides a professional development system that is directly linked to the SPP/APR, with emphasis on the SSIP, and monitoring activities to help schools and programs: 1) improve outcomes for students with disabilities; 2) improve the implementation of the requirements that are more closely related to the improvement of outcomes for student with disabilities.</w:t>
      </w:r>
      <w:r w:rsidRPr="005C29F8">
        <w:rPr>
          <w:rFonts w:cs="Arial"/>
          <w:color w:val="000000" w:themeColor="text1"/>
          <w:szCs w:val="16"/>
        </w:rPr>
        <w:br/>
      </w:r>
      <w:r w:rsidRPr="005C29F8">
        <w:rPr>
          <w:rFonts w:cs="Arial"/>
          <w:color w:val="000000" w:themeColor="text1"/>
          <w:szCs w:val="16"/>
        </w:rPr>
        <w:br/>
        <w:t xml:space="preserve"> The monitoring team, the data manager team, program directors, and SPED specialists meet monthly with the resource specialist to discuss progress on the implementation of the SSIP and other IDEA requirements. These meetings offer a unique opportunity for SPED staff to troubleshoot issues before they become problems. </w:t>
      </w:r>
      <w:proofErr w:type="gramStart"/>
      <w:r w:rsidRPr="005C29F8">
        <w:rPr>
          <w:rFonts w:cs="Arial"/>
          <w:color w:val="000000" w:themeColor="text1"/>
          <w:szCs w:val="16"/>
        </w:rPr>
        <w:t>Also</w:t>
      </w:r>
      <w:proofErr w:type="gramEnd"/>
      <w:r w:rsidRPr="005C29F8">
        <w:rPr>
          <w:rFonts w:cs="Arial"/>
          <w:color w:val="000000" w:themeColor="text1"/>
          <w:szCs w:val="16"/>
        </w:rPr>
        <w:t xml:space="preserve"> they are an opportunity for needs assessment at the school level and for delivery of professional development.</w:t>
      </w:r>
      <w:r w:rsidRPr="005C29F8">
        <w:rPr>
          <w:rFonts w:cs="Arial"/>
          <w:color w:val="000000" w:themeColor="text1"/>
          <w:szCs w:val="16"/>
        </w:rPr>
        <w:br/>
      </w:r>
      <w:r w:rsidRPr="005C29F8">
        <w:rPr>
          <w:rFonts w:cs="Arial"/>
          <w:color w:val="000000" w:themeColor="text1"/>
          <w:szCs w:val="16"/>
        </w:rPr>
        <w:br/>
        <w:t xml:space="preserve"> The compliance monitoring team provides technical assistance and training to help in the correction of noncompliance and improvement of performance. At the end of each school year, the compliance monitoring team determines which schools will receive an on-site visit the following school year. These on-site visits are part of the process of identifying non-compliance with specific areas as well follow-up visits to verify non-compliance have been corrected. </w:t>
      </w:r>
      <w:r w:rsidRPr="005C29F8">
        <w:rPr>
          <w:rFonts w:cs="Arial"/>
          <w:color w:val="000000" w:themeColor="text1"/>
          <w:szCs w:val="16"/>
        </w:rPr>
        <w:br/>
      </w:r>
      <w:r w:rsidRPr="005C29F8">
        <w:rPr>
          <w:rFonts w:cs="Arial"/>
          <w:color w:val="000000" w:themeColor="text1"/>
          <w:szCs w:val="16"/>
        </w:rPr>
        <w:br/>
        <w:t>ASDOE-SPED Data Manager also has a schedule of training and TA for the school and classroom levels. Data collection requires the Education Specialists to meet every month. Technical Assistance in the school serves multiple functions to assist with improving educational results for children with disabilities</w:t>
      </w:r>
      <w:r w:rsidRPr="005C29F8">
        <w:rPr>
          <w:rFonts w:cs="Arial"/>
          <w:color w:val="000000" w:themeColor="text1"/>
          <w:szCs w:val="16"/>
        </w:rPr>
        <w:br/>
      </w:r>
      <w:r w:rsidRPr="005C29F8">
        <w:rPr>
          <w:rFonts w:cs="Arial"/>
          <w:color w:val="000000" w:themeColor="text1"/>
          <w:szCs w:val="16"/>
        </w:rPr>
        <w:br/>
        <w:t xml:space="preserve"> ASDOE-SPED is also committed in working hand in hand with its off-island agencies and partners to develop a professional development system to ensure that services for students with disabilities are being provided appropriately and provide opportunities for supporting teachers and administrators in improving these services when necessary. </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American Samoa's Planning Team was established to discuss and guide the development of the six-year State Performance Plan. The State Director of Special Education chaired the Planning team. Orientation for the Planning Team members was provided with information from the Office of Special Education and NCSI (National Center for Systemic Improvement). The Planning Team agreed to form a Steering Committee of selected team leaders and </w:t>
      </w:r>
      <w:proofErr w:type="gramStart"/>
      <w:r w:rsidRPr="005C29F8">
        <w:rPr>
          <w:rFonts w:cs="Arial"/>
          <w:color w:val="000000" w:themeColor="text1"/>
          <w:szCs w:val="16"/>
        </w:rPr>
        <w:t>facilitators, and</w:t>
      </w:r>
      <w:proofErr w:type="gramEnd"/>
      <w:r w:rsidRPr="005C29F8">
        <w:rPr>
          <w:rFonts w:cs="Arial"/>
          <w:color w:val="000000" w:themeColor="text1"/>
          <w:szCs w:val="16"/>
        </w:rPr>
        <w:t xml:space="preserve"> divided all the indicators among three Workgroups (Cluster Teams): FAPE &amp; LRE, General Supervision, and Transition. Team Leaders and Facilitators provided ongoing guidance for each workgroup during the SPP and SSIP process. American Samoa's Planning Team also received technical assistance from the NCSI and </w:t>
      </w:r>
      <w:proofErr w:type="spellStart"/>
      <w:r w:rsidRPr="005C29F8">
        <w:rPr>
          <w:rFonts w:cs="Arial"/>
          <w:color w:val="000000" w:themeColor="text1"/>
          <w:szCs w:val="16"/>
        </w:rPr>
        <w:t>DaSy</w:t>
      </w:r>
      <w:proofErr w:type="spellEnd"/>
      <w:r w:rsidRPr="005C29F8">
        <w:rPr>
          <w:rFonts w:cs="Arial"/>
          <w:color w:val="000000" w:themeColor="text1"/>
          <w:szCs w:val="16"/>
        </w:rPr>
        <w:t xml:space="preserve"> during the SPP and SSIP development.</w:t>
      </w:r>
      <w:r w:rsidRPr="005C29F8">
        <w:rPr>
          <w:rFonts w:cs="Arial"/>
          <w:color w:val="000000" w:themeColor="text1"/>
          <w:szCs w:val="16"/>
        </w:rPr>
        <w:br/>
      </w:r>
      <w:r w:rsidRPr="005C29F8">
        <w:rPr>
          <w:rFonts w:cs="Arial"/>
          <w:color w:val="000000" w:themeColor="text1"/>
          <w:szCs w:val="16"/>
        </w:rPr>
        <w:br/>
        <w:t xml:space="preserve">The Steering Committee is a broad-based stakeholder group that provided input into the development of the SPP and SSIP. The Committee is selected from ASDOE personnel (elementary, secondary, special education), the AS Special Education Advisory Council, private schools, Head Start, parents, the AS Community College, the private sectors, a </w:t>
      </w:r>
      <w:proofErr w:type="spellStart"/>
      <w:r w:rsidRPr="005C29F8">
        <w:rPr>
          <w:rFonts w:cs="Arial"/>
          <w:color w:val="000000" w:themeColor="text1"/>
          <w:szCs w:val="16"/>
        </w:rPr>
        <w:t>Fono</w:t>
      </w:r>
      <w:proofErr w:type="spellEnd"/>
      <w:r w:rsidRPr="005C29F8">
        <w:rPr>
          <w:rFonts w:cs="Arial"/>
          <w:color w:val="000000" w:themeColor="text1"/>
          <w:szCs w:val="16"/>
        </w:rPr>
        <w:t xml:space="preserve"> representative (legislator) and other government agencies. The Steering Committee is chaired by the State Director of Special Education.</w:t>
      </w:r>
      <w:r w:rsidRPr="005C29F8">
        <w:rPr>
          <w:rFonts w:cs="Arial"/>
          <w:color w:val="000000" w:themeColor="text1"/>
          <w:szCs w:val="16"/>
        </w:rPr>
        <w:br/>
      </w:r>
      <w:r w:rsidRPr="005C29F8">
        <w:rPr>
          <w:rFonts w:cs="Arial"/>
          <w:color w:val="000000" w:themeColor="text1"/>
          <w:szCs w:val="16"/>
        </w:rPr>
        <w:br/>
        <w:t>The Steering Committee held three meetings during the SPP process including the SSIP. The Deputy Director of Instructional Services of the Department of Education was present at the opening meeting and remain involved throughout the SPP process. Breakout sessions in all three Steering Committee meetings gave the stakeholders the opportunity to share their input according to the specific areas of the SPP. This series of meetings along with many individual workgroup meetings enabled us to obtain broad input from the stakeholders. These series of meetings along with many individual workgroup meetings enabled us to obtain broad input from the stakeholders.</w:t>
      </w:r>
      <w:r w:rsidRPr="005C29F8">
        <w:rPr>
          <w:rFonts w:cs="Arial"/>
          <w:color w:val="000000" w:themeColor="text1"/>
          <w:szCs w:val="16"/>
        </w:rPr>
        <w:br/>
      </w:r>
      <w:r w:rsidRPr="005C29F8">
        <w:rPr>
          <w:rFonts w:cs="Arial"/>
          <w:color w:val="000000" w:themeColor="text1"/>
          <w:szCs w:val="16"/>
        </w:rPr>
        <w:br/>
        <w:t>Overall, stakeholders provide input on the APR and the SSIP development. With the data collected and analyzed, stakeholders suggest rigorous targets for American Samoa. This input by stakeholders has helped facilitate targets set for the FFY 2013-2018 APR.</w:t>
      </w:r>
      <w:r w:rsidRPr="005C29F8">
        <w:rPr>
          <w:rFonts w:cs="Arial"/>
          <w:color w:val="000000" w:themeColor="text1"/>
          <w:szCs w:val="16"/>
        </w:rPr>
        <w:br/>
      </w:r>
      <w:r w:rsidRPr="005C29F8">
        <w:rPr>
          <w:rFonts w:cs="Arial"/>
          <w:color w:val="000000" w:themeColor="text1"/>
          <w:szCs w:val="16"/>
        </w:rPr>
        <w:br/>
        <w:t xml:space="preserve">Because OSEP extended the current SPP with one extra year, on January 29, 2020, SPED convened a </w:t>
      </w:r>
      <w:proofErr w:type="gramStart"/>
      <w:r w:rsidRPr="005C29F8">
        <w:rPr>
          <w:rFonts w:cs="Arial"/>
          <w:color w:val="000000" w:themeColor="text1"/>
          <w:szCs w:val="16"/>
        </w:rPr>
        <w:t>stakeholders</w:t>
      </w:r>
      <w:proofErr w:type="gramEnd"/>
      <w:r w:rsidRPr="005C29F8">
        <w:rPr>
          <w:rFonts w:cs="Arial"/>
          <w:color w:val="000000" w:themeColor="text1"/>
          <w:szCs w:val="16"/>
        </w:rPr>
        <w:t xml:space="preserve"> meeting to offer input on extended targets for results indicators. American Samoa will convene a </w:t>
      </w:r>
      <w:proofErr w:type="gramStart"/>
      <w:r w:rsidRPr="005C29F8">
        <w:rPr>
          <w:rFonts w:cs="Arial"/>
          <w:color w:val="000000" w:themeColor="text1"/>
          <w:szCs w:val="16"/>
        </w:rPr>
        <w:t>stakeholders</w:t>
      </w:r>
      <w:proofErr w:type="gramEnd"/>
      <w:r w:rsidRPr="005C29F8">
        <w:rPr>
          <w:rFonts w:cs="Arial"/>
          <w:color w:val="000000" w:themeColor="text1"/>
          <w:szCs w:val="16"/>
        </w:rPr>
        <w:t xml:space="preserve"> meeting in 2021 to solicit input on targets for all indicators where this is applicable for the FFY 2020-2025 SPP/APR.</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NO</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 xml:space="preserve">How and where the State reported to the public on the FFY18 performance of each LEA located in the State on the targets in the SPP/APR as soon as practicable, but no later than 120 days following the State’s submission of its FFY 2018 APR, as required by 34 CFR </w:t>
      </w:r>
      <w:r w:rsidRPr="005C29F8">
        <w:rPr>
          <w:b/>
          <w:color w:val="000000" w:themeColor="text1"/>
        </w:rPr>
        <w:lastRenderedPageBreak/>
        <w:t>§300.602(b)(1)(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 xml:space="preserve">The ASDOE is a single district. We do not have LEAs. ASDOE will report its SPP/APR to the public. The SPP/APR are disseminated to the public through the media, </w:t>
      </w:r>
      <w:proofErr w:type="gramStart"/>
      <w:r w:rsidRPr="005C29F8">
        <w:rPr>
          <w:rFonts w:cs="Arial"/>
          <w:color w:val="000000" w:themeColor="text1"/>
          <w:szCs w:val="16"/>
        </w:rPr>
        <w:t>and also</w:t>
      </w:r>
      <w:proofErr w:type="gramEnd"/>
      <w:r w:rsidRPr="005C29F8">
        <w:rPr>
          <w:rFonts w:cs="Arial"/>
          <w:color w:val="000000" w:themeColor="text1"/>
          <w:szCs w:val="16"/>
        </w:rPr>
        <w:t xml:space="preserve"> posted at the ASDOE website.</w:t>
      </w:r>
      <w:r w:rsidRPr="005C29F8">
        <w:rPr>
          <w:rFonts w:cs="Arial"/>
          <w:color w:val="000000" w:themeColor="text1"/>
          <w:szCs w:val="16"/>
        </w:rPr>
        <w:br/>
      </w:r>
      <w:r w:rsidRPr="005C29F8">
        <w:rPr>
          <w:rFonts w:cs="Arial"/>
          <w:color w:val="000000" w:themeColor="text1"/>
          <w:szCs w:val="16"/>
        </w:rPr>
        <w:br/>
        <w:t>The FFY 2019 APR will be found in the following link once it is submitted (after final submission during clarification week). Previous APR submissions are also found in the same link.</w:t>
      </w:r>
      <w:r w:rsidRPr="005C29F8">
        <w:rPr>
          <w:rFonts w:cs="Arial"/>
          <w:color w:val="000000" w:themeColor="text1"/>
          <w:szCs w:val="16"/>
        </w:rPr>
        <w:br/>
        <w:t>FFY 2019 weblink: https://www.doe.as/District/Department/7-Special-Education/1272-Untitled.html</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Besides the web-access, announcements about the Annual Performance Report are made on TV and local newspapers. After the final version of the APR is completed (after clarification week), copies will be available at the Special Education Office in </w:t>
      </w:r>
      <w:proofErr w:type="spellStart"/>
      <w:r w:rsidRPr="005C29F8">
        <w:rPr>
          <w:rFonts w:cs="Arial"/>
          <w:color w:val="000000" w:themeColor="text1"/>
          <w:szCs w:val="16"/>
        </w:rPr>
        <w:t>Faga'alu</w:t>
      </w:r>
      <w:proofErr w:type="spellEnd"/>
      <w:r w:rsidRPr="005C29F8">
        <w:rPr>
          <w:rFonts w:cs="Arial"/>
          <w:color w:val="000000" w:themeColor="text1"/>
          <w:szCs w:val="16"/>
        </w:rPr>
        <w:t>. ASDOE Special Education division reports annually to the public on the progress and/slippage in meeting the measurable and rigorous targets in our SPP.</w:t>
      </w:r>
      <w:r w:rsidRPr="005C29F8">
        <w:rPr>
          <w:rFonts w:cs="Arial"/>
          <w:color w:val="000000" w:themeColor="text1"/>
          <w:szCs w:val="16"/>
        </w:rPr>
        <w:br/>
      </w:r>
      <w:r w:rsidRPr="005C29F8">
        <w:rPr>
          <w:rFonts w:cs="Arial"/>
          <w:color w:val="000000" w:themeColor="text1"/>
          <w:szCs w:val="16"/>
        </w:rPr>
        <w:br/>
        <w:t xml:space="preserve">Annually, American Samoa holds a “public hearing” to present to the public areas in the APR. The public </w:t>
      </w:r>
      <w:proofErr w:type="gramStart"/>
      <w:r w:rsidRPr="005C29F8">
        <w:rPr>
          <w:rFonts w:cs="Arial"/>
          <w:color w:val="000000" w:themeColor="text1"/>
          <w:szCs w:val="16"/>
        </w:rPr>
        <w:t>is able to</w:t>
      </w:r>
      <w:proofErr w:type="gramEnd"/>
      <w:r w:rsidRPr="005C29F8">
        <w:rPr>
          <w:rFonts w:cs="Arial"/>
          <w:color w:val="000000" w:themeColor="text1"/>
          <w:szCs w:val="16"/>
        </w:rPr>
        <w:t xml:space="preserve"> ask questions, clear up issues or concerns they may have.</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American Samoa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American Samoa must, consistent with its evaluation plan described in Phase II, assess and report on its progress in implementing the SSIP.  Specifically, the American Samoa must provide: (1) a narrative or graphic representation of the principal activities implemented in Phase III, Year Five; (2) measures and outcomes that were implemented and achieved since American Samoa's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r w:rsidRPr="005C29F8">
        <w:rPr>
          <w:rFonts w:cs="Arial"/>
          <w:color w:val="000000" w:themeColor="text1"/>
          <w:szCs w:val="16"/>
        </w:rPr>
        <w:br/>
      </w:r>
      <w:r w:rsidRPr="005C29F8">
        <w:rPr>
          <w:rFonts w:cs="Arial"/>
          <w:color w:val="000000" w:themeColor="text1"/>
          <w:szCs w:val="16"/>
        </w:rPr>
        <w:br/>
        <w:t>American Samoa's IDEA Part B determination for both 2019 and 2020 is Needs Assistance.  In American Samoa's 2020 determination letter, the Department advised American Samoa of available sources of technical assistance, including OSEP-funded technical assistance centers, and required American Samoa to work with appropriate entities.  The Department directed American Samoa to determine the results elements and/or compliance indicators, and improvement strategies, on which it will focus its use of available technical assistance, in order to improve its performance.</w:t>
      </w:r>
      <w:r w:rsidRPr="005C29F8">
        <w:rPr>
          <w:rFonts w:cs="Arial"/>
          <w:color w:val="000000" w:themeColor="text1"/>
          <w:szCs w:val="16"/>
        </w:rPr>
        <w:br/>
        <w:t>American Samoa must report, with its FFY 2019 SPP/APR submission, due February 1, 2021, on: (1) the technical assistance sources from which American Samoa received assistance; and (2) the actions American Samoa took as a result of that technical assistance.</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br/>
        <w:t xml:space="preserve">The ASDOE is a single district. We do not have LEAs. ASDOE will report its SPP/APR to the public. The SPP/APR are disseminated to the public through the media, </w:t>
      </w:r>
      <w:proofErr w:type="gramStart"/>
      <w:r w:rsidRPr="005C29F8">
        <w:rPr>
          <w:rFonts w:cs="Arial"/>
          <w:color w:val="000000" w:themeColor="text1"/>
          <w:szCs w:val="16"/>
        </w:rPr>
        <w:t>and also</w:t>
      </w:r>
      <w:proofErr w:type="gramEnd"/>
      <w:r w:rsidRPr="005C29F8">
        <w:rPr>
          <w:rFonts w:cs="Arial"/>
          <w:color w:val="000000" w:themeColor="text1"/>
          <w:szCs w:val="16"/>
        </w:rPr>
        <w:t xml:space="preserve"> posted at the ASDOE website. The FFY 2018 APR will be found in the following link once it is submitted (after final submission during clarification week). Previous APR submissions are also found in the same link. </w:t>
      </w:r>
      <w:r w:rsidRPr="005C29F8">
        <w:rPr>
          <w:rFonts w:cs="Arial"/>
          <w:color w:val="000000" w:themeColor="text1"/>
          <w:szCs w:val="16"/>
        </w:rPr>
        <w:br/>
      </w:r>
      <w:r w:rsidRPr="005C29F8">
        <w:rPr>
          <w:rFonts w:cs="Arial"/>
          <w:color w:val="000000" w:themeColor="text1"/>
          <w:szCs w:val="16"/>
        </w:rPr>
        <w:br/>
        <w:t>FFY 2019 weblink: https://www.doe.as/District/Department/7-Special-Education/1272-REPORTS.html</w:t>
      </w:r>
      <w:r w:rsidRPr="005C29F8">
        <w:rPr>
          <w:rFonts w:cs="Arial"/>
          <w:color w:val="000000" w:themeColor="text1"/>
          <w:szCs w:val="16"/>
        </w:rPr>
        <w:br/>
      </w:r>
      <w:r w:rsidRPr="005C29F8">
        <w:rPr>
          <w:rFonts w:cs="Arial"/>
          <w:color w:val="000000" w:themeColor="text1"/>
          <w:szCs w:val="16"/>
        </w:rPr>
        <w:br/>
        <w:t xml:space="preserve"> Besides the web-access, announcements about the Annual Performance Report are made on TV and local newspapers. After the final version of the APR is completed (after clarification week), copies will be available at the Special Education Office in </w:t>
      </w:r>
      <w:proofErr w:type="spellStart"/>
      <w:proofErr w:type="gramStart"/>
      <w:r w:rsidRPr="005C29F8">
        <w:rPr>
          <w:rFonts w:cs="Arial"/>
          <w:color w:val="000000" w:themeColor="text1"/>
          <w:szCs w:val="16"/>
        </w:rPr>
        <w:t>Faga?alu</w:t>
      </w:r>
      <w:proofErr w:type="spellEnd"/>
      <w:proofErr w:type="gramEnd"/>
      <w:r w:rsidRPr="005C29F8">
        <w:rPr>
          <w:rFonts w:cs="Arial"/>
          <w:color w:val="000000" w:themeColor="text1"/>
          <w:szCs w:val="16"/>
        </w:rPr>
        <w:t xml:space="preserve">. ASDOE Special Education division reports annually to the public on the progress and/slippage in meeting the measurable and rigorous targets in our SPP. </w:t>
      </w:r>
      <w:r w:rsidRPr="005C29F8">
        <w:rPr>
          <w:rFonts w:cs="Arial"/>
          <w:color w:val="000000" w:themeColor="text1"/>
          <w:szCs w:val="16"/>
        </w:rPr>
        <w:br/>
        <w:t xml:space="preserve">Annually, American Samoa holds a “public hearing” to present to the public areas in the APR such as Assessment. The Statewide Assessment for general education (Standards Based Assessment SBA) with and without accommodations and the American Samoa Alternate Assessment (ASAA) performance and participation for students with disabilities are shared with the stakeholders during these opportunities. The public </w:t>
      </w:r>
      <w:proofErr w:type="gramStart"/>
      <w:r w:rsidRPr="005C29F8">
        <w:rPr>
          <w:rFonts w:cs="Arial"/>
          <w:color w:val="000000" w:themeColor="text1"/>
          <w:szCs w:val="16"/>
        </w:rPr>
        <w:t>is able to</w:t>
      </w:r>
      <w:proofErr w:type="gramEnd"/>
      <w:r w:rsidRPr="005C29F8">
        <w:rPr>
          <w:rFonts w:cs="Arial"/>
          <w:color w:val="000000" w:themeColor="text1"/>
          <w:szCs w:val="16"/>
        </w:rPr>
        <w:t xml:space="preserve"> ask questions, clear up issues or concerns they may have. </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American Samoa's determinations for both 2019 and 2020 were Needs Assistance.  Pursuant to section 616(e)(1) of the IDEA and 34 C.F.R. § 300.604(a), OSEP's June 25, 2020 determination letter informed American Samoa that it must report with its FFY 2019 SPP/APR submission, due February 1, 2021, on: (1) the technical assistance sources from which American Samoa received assistance; and (2) the actions American Samoa took as a result of that technical assistance. American Samoa provided the required information.</w:t>
      </w:r>
      <w:r w:rsidRPr="005C29F8">
        <w:rPr>
          <w:rFonts w:cs="Arial"/>
          <w:color w:val="000000" w:themeColor="text1"/>
          <w:szCs w:val="16"/>
        </w:rPr>
        <w:br/>
      </w:r>
      <w:r w:rsidRPr="005C29F8">
        <w:rPr>
          <w:rFonts w:cs="Arial"/>
          <w:color w:val="000000" w:themeColor="text1"/>
          <w:szCs w:val="16"/>
        </w:rPr>
        <w:br/>
        <w:t>Due to the circumstances created by the COVID-19 pandemic, and resulting school closures, American Samoa does not have any FFY 2019 data for indicator 17.</w:t>
      </w:r>
      <w:r w:rsidRPr="005C29F8">
        <w:rPr>
          <w:rFonts w:cs="Arial"/>
          <w:color w:val="000000" w:themeColor="text1"/>
          <w:szCs w:val="16"/>
        </w:rPr>
        <w:br/>
      </w:r>
      <w:r w:rsidRPr="005C29F8">
        <w:rPr>
          <w:rFonts w:cs="Arial"/>
          <w:color w:val="000000" w:themeColor="text1"/>
          <w:szCs w:val="16"/>
        </w:rPr>
        <w:br/>
        <w:t>The Department has imposed Specific Conditions on American Samoa's FFY 2020 IDEA Part B grant award and those Specific Conditions are in effect at the time of the determination.</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 xml:space="preserve">American Samoa's IDEA Part B determination for both 2020 and 2021 is Needs Assistance. In the State's 2021 determination letter, the Department advised American Samoa of available sources of technical assistance, including OSEP-funded technical assistance centers, and required American Samoa to work with appropriate entities. The Department directed American </w:t>
      </w:r>
      <w:proofErr w:type="gramStart"/>
      <w:r w:rsidRPr="005C29F8">
        <w:rPr>
          <w:rFonts w:cs="Arial"/>
          <w:color w:val="000000" w:themeColor="text1"/>
          <w:szCs w:val="16"/>
        </w:rPr>
        <w:t>Samoa  to</w:t>
      </w:r>
      <w:proofErr w:type="gramEnd"/>
      <w:r w:rsidRPr="005C29F8">
        <w:rPr>
          <w:rFonts w:cs="Arial"/>
          <w:color w:val="000000" w:themeColor="text1"/>
          <w:szCs w:val="16"/>
        </w:rPr>
        <w:t xml:space="preserve"> determine the results elements and/or compliance indicators, and improvement strategies, on which it will focus its use of available technical assistance, in order to improve its performance. American Samoa  must report, with its FFY 2020 SPP/APR submission, due February 1, 2022, on: (1) the technical assistance sources from which American Samoa received assistance; and (2) the actions American Samoa  took as a result of that technical assistance.</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2005</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68.00%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83.00%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84.00%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86.00%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87.00%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84.09%</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92.86%</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93.33%</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95.83%</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87.00%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27</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33</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81.82%</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lastRenderedPageBreak/>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27</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33</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95.83%</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81.82%</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68A148EF" w14:textId="201EE2DF" w:rsidR="00120808" w:rsidRPr="005C29F8" w:rsidRDefault="00120808" w:rsidP="004369B2">
      <w:pPr>
        <w:rPr>
          <w:b/>
          <w:color w:val="000000" w:themeColor="text1"/>
        </w:rPr>
      </w:pPr>
      <w:r w:rsidRPr="005C29F8">
        <w:rPr>
          <w:b/>
          <w:color w:val="000000" w:themeColor="text1"/>
        </w:rPr>
        <w:t>Provide reasons for slippage, if applicable</w:t>
      </w:r>
    </w:p>
    <w:p w14:paraId="57093C7C" w14:textId="103154AB" w:rsidR="002D145D" w:rsidRDefault="002D145D" w:rsidP="00AD3C71">
      <w:pPr>
        <w:rPr>
          <w:rFonts w:cs="Arial"/>
          <w:color w:val="000000" w:themeColor="text1"/>
          <w:szCs w:val="16"/>
        </w:rPr>
      </w:pPr>
    </w:p>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Other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American Samoa is not required to meet the Title 1 accountability standards. Special Education Division has been using graduation rate data and calculation the same as the one established by American Samoa DOE since the beginning of the SPP/APR.</w:t>
      </w:r>
      <w:r w:rsidRPr="005C29F8">
        <w:rPr>
          <w:rFonts w:cs="Arial"/>
          <w:color w:val="000000" w:themeColor="text1"/>
          <w:szCs w:val="16"/>
        </w:rPr>
        <w:br/>
      </w:r>
      <w:r w:rsidRPr="005C29F8">
        <w:rPr>
          <w:rFonts w:cs="Arial"/>
          <w:color w:val="000000" w:themeColor="text1"/>
          <w:szCs w:val="16"/>
        </w:rPr>
        <w:br/>
        <w:t xml:space="preserve"> American Samoa uses the General Education synthetic (or cohort) method to calculate the Graduation Rate as indicated below: </w:t>
      </w:r>
      <w:r w:rsidRPr="005C29F8">
        <w:rPr>
          <w:rFonts w:cs="Arial"/>
          <w:color w:val="000000" w:themeColor="text1"/>
          <w:szCs w:val="16"/>
        </w:rPr>
        <w:br/>
        <w:t xml:space="preserve">GRADUATION RATE = (Total Grad)/(Total Grad + Gr9 DO + Gr10 DO + Gr11 DO + 12Gr DO + 12Gr RC + RMA). </w:t>
      </w:r>
      <w:r w:rsidRPr="005C29F8">
        <w:rPr>
          <w:rFonts w:cs="Arial"/>
          <w:color w:val="000000" w:themeColor="text1"/>
          <w:szCs w:val="16"/>
        </w:rPr>
        <w:br/>
      </w:r>
      <w:r w:rsidRPr="005C29F8">
        <w:rPr>
          <w:rFonts w:cs="Arial"/>
          <w:color w:val="000000" w:themeColor="text1"/>
          <w:szCs w:val="16"/>
        </w:rPr>
        <w:br/>
        <w:t>In order to graduate with a regular diploma one must meet all requirements put forth by the American Samoa Department of Education.</w:t>
      </w:r>
      <w:r w:rsidRPr="005C29F8">
        <w:rPr>
          <w:rFonts w:cs="Arial"/>
          <w:color w:val="000000" w:themeColor="text1"/>
          <w:szCs w:val="16"/>
        </w:rPr>
        <w:br/>
        <w:t xml:space="preserve"> **Students must obtain 20 credits provided that they pass all core courses: </w:t>
      </w:r>
      <w:r w:rsidRPr="005C29F8">
        <w:rPr>
          <w:rFonts w:cs="Arial"/>
          <w:color w:val="000000" w:themeColor="text1"/>
          <w:szCs w:val="16"/>
        </w:rPr>
        <w:br/>
        <w:t xml:space="preserve">4 years of </w:t>
      </w:r>
      <w:proofErr w:type="spellStart"/>
      <w:r w:rsidRPr="005C29F8">
        <w:rPr>
          <w:rFonts w:cs="Arial"/>
          <w:color w:val="000000" w:themeColor="text1"/>
          <w:szCs w:val="16"/>
        </w:rPr>
        <w:t>Eng</w:t>
      </w:r>
      <w:proofErr w:type="spellEnd"/>
      <w:r w:rsidRPr="005C29F8">
        <w:rPr>
          <w:rFonts w:cs="Arial"/>
          <w:color w:val="000000" w:themeColor="text1"/>
          <w:szCs w:val="16"/>
        </w:rPr>
        <w:t xml:space="preserve"> </w:t>
      </w:r>
      <w:r w:rsidRPr="005C29F8">
        <w:rPr>
          <w:rFonts w:cs="Arial"/>
          <w:color w:val="000000" w:themeColor="text1"/>
          <w:szCs w:val="16"/>
        </w:rPr>
        <w:br/>
        <w:t xml:space="preserve">3 years of Math </w:t>
      </w:r>
      <w:r w:rsidRPr="005C29F8">
        <w:rPr>
          <w:rFonts w:cs="Arial"/>
          <w:color w:val="000000" w:themeColor="text1"/>
          <w:szCs w:val="16"/>
        </w:rPr>
        <w:br/>
        <w:t xml:space="preserve">4 years of Hist. </w:t>
      </w:r>
      <w:r w:rsidRPr="005C29F8">
        <w:rPr>
          <w:rFonts w:cs="Arial"/>
          <w:color w:val="000000" w:themeColor="text1"/>
          <w:szCs w:val="16"/>
        </w:rPr>
        <w:br/>
        <w:t xml:space="preserve">3 years of Science </w:t>
      </w:r>
      <w:r w:rsidRPr="005C29F8">
        <w:rPr>
          <w:rFonts w:cs="Arial"/>
          <w:color w:val="000000" w:themeColor="text1"/>
          <w:szCs w:val="16"/>
        </w:rPr>
        <w:br/>
        <w:t xml:space="preserve">1 Physical Education </w:t>
      </w:r>
      <w:r w:rsidRPr="005C29F8">
        <w:rPr>
          <w:rFonts w:cs="Arial"/>
          <w:color w:val="000000" w:themeColor="text1"/>
          <w:szCs w:val="16"/>
        </w:rPr>
        <w:br/>
        <w:t xml:space="preserve">1 Vocational Ed. </w:t>
      </w:r>
      <w:r w:rsidRPr="005C29F8">
        <w:rPr>
          <w:rFonts w:cs="Arial"/>
          <w:color w:val="000000" w:themeColor="text1"/>
          <w:szCs w:val="16"/>
        </w:rPr>
        <w:br/>
        <w:t xml:space="preserve">1 Samoan </w:t>
      </w:r>
      <w:r w:rsidRPr="005C29F8">
        <w:rPr>
          <w:rFonts w:cs="Arial"/>
          <w:color w:val="000000" w:themeColor="text1"/>
          <w:szCs w:val="16"/>
        </w:rPr>
        <w:br/>
        <w:t>3 Electives</w:t>
      </w:r>
      <w:r w:rsidRPr="005C29F8">
        <w:rPr>
          <w:rFonts w:cs="Arial"/>
          <w:color w:val="000000" w:themeColor="text1"/>
          <w:szCs w:val="16"/>
        </w:rPr>
        <w:br/>
      </w:r>
      <w:r w:rsidRPr="005C29F8">
        <w:rPr>
          <w:rFonts w:cs="Arial"/>
          <w:color w:val="000000" w:themeColor="text1"/>
          <w:szCs w:val="16"/>
        </w:rPr>
        <w:br/>
        <w:t xml:space="preserve"> The graduation requirements are the same for students' with IEP's. </w:t>
      </w:r>
      <w:r w:rsidRPr="005C29F8">
        <w:rPr>
          <w:rFonts w:cs="Arial"/>
          <w:color w:val="000000" w:themeColor="text1"/>
          <w:szCs w:val="16"/>
        </w:rPr>
        <w:br/>
      </w:r>
      <w:r w:rsidRPr="005C29F8">
        <w:rPr>
          <w:rFonts w:cs="Arial"/>
          <w:color w:val="000000" w:themeColor="text1"/>
          <w:szCs w:val="16"/>
        </w:rPr>
        <w:br/>
        <w:t xml:space="preserve">FFY 2018 Graduation Data: (SY 2018-2019) </w:t>
      </w:r>
      <w:r w:rsidRPr="005C29F8">
        <w:rPr>
          <w:rFonts w:cs="Arial"/>
          <w:color w:val="000000" w:themeColor="text1"/>
          <w:szCs w:val="16"/>
        </w:rPr>
        <w:br/>
        <w:t>Number of youths with IEP's graduating with a regular diploma: 27</w:t>
      </w:r>
      <w:r w:rsidRPr="005C29F8">
        <w:rPr>
          <w:rFonts w:cs="Arial"/>
          <w:color w:val="000000" w:themeColor="text1"/>
          <w:szCs w:val="16"/>
        </w:rPr>
        <w:br/>
        <w:t xml:space="preserve">Number of youths with IEP's eligible to graduate: 29 </w:t>
      </w:r>
      <w:r w:rsidRPr="005C29F8">
        <w:rPr>
          <w:rFonts w:cs="Arial"/>
          <w:color w:val="000000" w:themeColor="text1"/>
          <w:szCs w:val="16"/>
        </w:rPr>
        <w:br/>
        <w:t xml:space="preserve">(Number of youths with IEP who dropped out: 6 </w:t>
      </w:r>
      <w:r w:rsidRPr="005C29F8">
        <w:rPr>
          <w:rFonts w:cs="Arial"/>
          <w:color w:val="000000" w:themeColor="text1"/>
          <w:szCs w:val="16"/>
        </w:rPr>
        <w:br/>
        <w:t xml:space="preserve">Number of Youths with IEP'S who received a certificate: 2 </w:t>
      </w:r>
      <w:r w:rsidRPr="005C29F8">
        <w:rPr>
          <w:rFonts w:cs="Arial"/>
          <w:color w:val="000000" w:themeColor="text1"/>
          <w:szCs w:val="16"/>
        </w:rPr>
        <w:br/>
        <w:t xml:space="preserve">Number of youths with IEP's who reached maximum age: 0) </w:t>
      </w:r>
      <w:r w:rsidRPr="005C29F8">
        <w:rPr>
          <w:rFonts w:cs="Arial"/>
          <w:color w:val="000000" w:themeColor="text1"/>
          <w:szCs w:val="16"/>
        </w:rPr>
        <w:br/>
      </w:r>
      <w:r w:rsidRPr="005C29F8">
        <w:rPr>
          <w:rFonts w:cs="Arial"/>
          <w:color w:val="000000" w:themeColor="text1"/>
          <w:szCs w:val="16"/>
        </w:rPr>
        <w:br/>
        <w:t>Calculation: 27/29= 93.10%</w:t>
      </w:r>
      <w:r w:rsidRPr="005C29F8">
        <w:rPr>
          <w:rFonts w:cs="Arial"/>
          <w:color w:val="000000" w:themeColor="text1"/>
          <w:szCs w:val="16"/>
        </w:rPr>
        <w:br/>
      </w:r>
      <w:r w:rsidRPr="005C29F8">
        <w:rPr>
          <w:rFonts w:cs="Arial"/>
          <w:color w:val="000000" w:themeColor="text1"/>
          <w:szCs w:val="16"/>
        </w:rPr>
        <w:br/>
        <w:t>Graduation Rate: 77.14%</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Data Correction:</w:t>
      </w:r>
      <w:r w:rsidRPr="005C29F8">
        <w:rPr>
          <w:rFonts w:cs="Arial"/>
          <w:color w:val="000000" w:themeColor="text1"/>
          <w:szCs w:val="16"/>
        </w:rPr>
        <w:br/>
      </w:r>
      <w:r w:rsidRPr="005C29F8">
        <w:rPr>
          <w:rFonts w:cs="Arial"/>
          <w:color w:val="000000" w:themeColor="text1"/>
          <w:szCs w:val="16"/>
        </w:rPr>
        <w:br/>
        <w:t xml:space="preserve">Upon clarification from PSC, the “number of youths eligible to graduate” would include students who were seniors before they dropped out. </w:t>
      </w:r>
      <w:proofErr w:type="gramStart"/>
      <w:r w:rsidRPr="005C29F8">
        <w:rPr>
          <w:rFonts w:cs="Arial"/>
          <w:color w:val="000000" w:themeColor="text1"/>
          <w:szCs w:val="16"/>
        </w:rPr>
        <w:t>Therefore</w:t>
      </w:r>
      <w:proofErr w:type="gramEnd"/>
      <w:r w:rsidRPr="005C29F8">
        <w:rPr>
          <w:rFonts w:cs="Arial"/>
          <w:color w:val="000000" w:themeColor="text1"/>
          <w:szCs w:val="16"/>
        </w:rPr>
        <w:t xml:space="preserve"> American Samoa requests an edit on the denominator of this indicator to add four students who dropped out on their senior year. The calculation would then be 27/33 which would result on the graduation rate of 81.82%. </w:t>
      </w:r>
      <w:r w:rsidRPr="005C29F8">
        <w:rPr>
          <w:rFonts w:cs="Arial"/>
          <w:color w:val="000000" w:themeColor="text1"/>
          <w:szCs w:val="16"/>
        </w:rPr>
        <w:br/>
      </w:r>
      <w:r w:rsidRPr="005C29F8">
        <w:rPr>
          <w:rFonts w:cs="Arial"/>
          <w:color w:val="000000" w:themeColor="text1"/>
          <w:szCs w:val="16"/>
        </w:rPr>
        <w:br/>
        <w:t xml:space="preserve">Explanation of slippage: In SY 2018-2019 American Samoa DOE had two students with severe disabilities receive certificates of completion and four students dropped out in their senior year. This explains the slippage on graduation rates. </w:t>
      </w:r>
      <w:r w:rsidRPr="005C29F8">
        <w:rPr>
          <w:rFonts w:cs="Arial"/>
          <w:color w:val="000000" w:themeColor="text1"/>
          <w:szCs w:val="16"/>
        </w:rPr>
        <w:br/>
      </w:r>
      <w:r w:rsidRPr="005C29F8">
        <w:rPr>
          <w:rFonts w:cs="Arial"/>
          <w:color w:val="000000" w:themeColor="text1"/>
          <w:szCs w:val="16"/>
        </w:rPr>
        <w:br/>
        <w:t xml:space="preserve">B1 data is complete, </w:t>
      </w:r>
      <w:proofErr w:type="gramStart"/>
      <w:r w:rsidRPr="005C29F8">
        <w:rPr>
          <w:rFonts w:cs="Arial"/>
          <w:color w:val="000000" w:themeColor="text1"/>
          <w:szCs w:val="16"/>
        </w:rPr>
        <w:t>valid</w:t>
      </w:r>
      <w:proofErr w:type="gramEnd"/>
      <w:r w:rsidRPr="005C29F8">
        <w:rPr>
          <w:rFonts w:cs="Arial"/>
          <w:color w:val="000000" w:themeColor="text1"/>
          <w:szCs w:val="16"/>
        </w:rPr>
        <w:t xml:space="preserve"> and reliable. There was no impact from Covid 19.</w:t>
      </w: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lastRenderedPageBreak/>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2005</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4.00%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2.27%</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1.79%</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3.00%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t>Stakeholders provided input on the APR development. With the data collected and analyzed, stakeholders suggested rigorous targets for American Samoa. This input by stakeholders has helped facilitate targets set for the FFY 2013-2018 APR. Stakeholders were invited on January 29, 2020 to provide input on the target for the extension of the SPP for FFY 2019 APR for Indicator 2. More information on who are American Samoa stakeholders is described in our introduction.</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27</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6</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American Samoa uses option 2, the information reported in FFY 2010 SPP/APR submitted on February 1st</w:t>
      </w:r>
      <w:proofErr w:type="gramStart"/>
      <w:r w:rsidRPr="005C29F8">
        <w:rPr>
          <w:rFonts w:cs="Arial"/>
          <w:color w:val="000000" w:themeColor="text1"/>
          <w:szCs w:val="16"/>
          <w:shd w:val="clear" w:color="auto" w:fill="FFFFFF"/>
        </w:rPr>
        <w:t xml:space="preserve"> 2012</w:t>
      </w:r>
      <w:proofErr w:type="gramEnd"/>
      <w:r w:rsidRPr="005C29F8">
        <w:rPr>
          <w:rFonts w:cs="Arial"/>
          <w:color w:val="000000" w:themeColor="text1"/>
          <w:szCs w:val="16"/>
          <w:shd w:val="clear" w:color="auto" w:fill="FFFFFF"/>
        </w:rPr>
        <w:t>. American Samoa uses for the denominator in this calculation the total number of high school students with IEP's.</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90"/>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 xml:space="preserve">Total number of High School Students with IEPs </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205</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3.00%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2.93%</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According to American Samoa's Department of Education- Student Services Division, drop out is when: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1. student was not enrolled on September 1st of the school year although was expected to be in membership (i.e. was not reported as a drop out the year before), and</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2. has not graduated from high school or completed a state- district approved educational program, and 11 Part B </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3. did not meet any of the following exclusionary conditions: </w:t>
      </w:r>
      <w:r w:rsidRPr="005C29F8">
        <w:rPr>
          <w:rFonts w:cs="Arial"/>
          <w:color w:val="000000" w:themeColor="text1"/>
          <w:szCs w:val="16"/>
          <w:shd w:val="clear" w:color="auto" w:fill="FFFFFF"/>
        </w:rPr>
        <w:br/>
        <w:t xml:space="preserve">* moved known to continue </w:t>
      </w:r>
      <w:r w:rsidRPr="005C29F8">
        <w:rPr>
          <w:rFonts w:cs="Arial"/>
          <w:color w:val="000000" w:themeColor="text1"/>
          <w:szCs w:val="16"/>
          <w:shd w:val="clear" w:color="auto" w:fill="FFFFFF"/>
        </w:rPr>
        <w:br/>
        <w:t xml:space="preserve">* transfer to another public school district or private school </w:t>
      </w:r>
      <w:r w:rsidRPr="005C29F8">
        <w:rPr>
          <w:rFonts w:cs="Arial"/>
          <w:color w:val="000000" w:themeColor="text1"/>
          <w:szCs w:val="16"/>
          <w:shd w:val="clear" w:color="auto" w:fill="FFFFFF"/>
        </w:rPr>
        <w:br/>
        <w:t xml:space="preserve">* recognized absence due to suspension or illness </w:t>
      </w:r>
      <w:r w:rsidRPr="005C29F8">
        <w:rPr>
          <w:rFonts w:cs="Arial"/>
          <w:color w:val="000000" w:themeColor="text1"/>
          <w:szCs w:val="16"/>
          <w:shd w:val="clear" w:color="auto" w:fill="FFFFFF"/>
        </w:rPr>
        <w:br/>
        <w:t xml:space="preserve">* death </w:t>
      </w:r>
      <w:r w:rsidRPr="005C29F8">
        <w:rPr>
          <w:rFonts w:cs="Arial"/>
          <w:color w:val="000000" w:themeColor="text1"/>
          <w:szCs w:val="16"/>
          <w:shd w:val="clear" w:color="auto" w:fill="FFFFFF"/>
        </w:rPr>
        <w:br/>
        <w:t>* graduated with a diploma/received a certificate</w:t>
      </w:r>
      <w:r w:rsidRPr="005C29F8">
        <w:rPr>
          <w:rFonts w:cs="Arial"/>
          <w:color w:val="000000" w:themeColor="text1"/>
          <w:szCs w:val="16"/>
          <w:shd w:val="clear" w:color="auto" w:fill="FFFFFF"/>
        </w:rPr>
        <w:br/>
        <w:t>* or reached maximum age This applies to all students within the educational setting (except for special education students where maximum age is 21 and regular education students maximum age 18).</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Explanation of Slippage:  In SY 2018-19 six students dropped out of school, compared to zero students in SY 2017-18. American Samoa knows the specific reasons each of these six students left school, but due to prevent the identity of these students American Samoa will not report this information here. American Samoa is working with schools and its partnering agencies to prevent situations leading to students dropping out.</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lastRenderedPageBreak/>
        <w:br/>
        <w:t xml:space="preserve">B2 data is complete, </w:t>
      </w:r>
      <w:proofErr w:type="gramStart"/>
      <w:r w:rsidRPr="005C29F8">
        <w:rPr>
          <w:rFonts w:cs="Arial"/>
          <w:color w:val="000000" w:themeColor="text1"/>
          <w:szCs w:val="16"/>
          <w:shd w:val="clear" w:color="auto" w:fill="FFFFFF"/>
        </w:rPr>
        <w:t>valid</w:t>
      </w:r>
      <w:proofErr w:type="gramEnd"/>
      <w:r w:rsidRPr="005C29F8">
        <w:rPr>
          <w:rFonts w:cs="Arial"/>
          <w:color w:val="000000" w:themeColor="text1"/>
          <w:szCs w:val="16"/>
          <w:shd w:val="clear" w:color="auto" w:fill="FFFFFF"/>
        </w:rPr>
        <w:t xml:space="preserve"> and reliable.</w:t>
      </w: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2014</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98.26%</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98.26%</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99.19%</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92.31%</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87.31%</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90.82%</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2014</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98.50%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98.26%</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98.26%</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98.66%</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93.59%</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86.29%</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87.76%</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98.50%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98.50%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lastRenderedPageBreak/>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90.82%</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98.50%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87.76%</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98.50%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lastRenderedPageBreak/>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Due to the circumstances created by the COVID-19 pandemic, American Samoa did not report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13.51%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14.01%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14.51%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15.01%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15.51%</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13.51%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13.51%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12.71%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12.50%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9.88%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14.04%</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2014</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16.22%</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16.72%</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17.22%</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17.72%</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17.72%</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16.22%</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16.22%</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3.79%</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8.22%</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7.65%</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9.88%</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16.01%</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18.22%</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lastRenderedPageBreak/>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14.04%</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16.01%</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lastRenderedPageBreak/>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9.88%</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18.22%</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Due to the circumstances created by the COVID-19 pandemic, American Samoa did not report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Stakeholders provided input on the APR development. With the data collected and analyzed, stakeholders suggested rigorous targets for American Samoa. This input by stakeholders has helped facilitate targets set for the FFY 2013-2018 APR. Stakeholders were invited on January 29, 2020 to provide input on the target for the extension of the SPP for FFY 2019 APR for Indicator 4A. More information on who are American Samoa stakeholders is described in our introduction.</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lastRenderedPageBreak/>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4A. Definition of Significant Discrepancy in American Samoa:</w:t>
      </w:r>
      <w:r w:rsidRPr="005C29F8">
        <w:rPr>
          <w:rFonts w:cs="Arial"/>
          <w:color w:val="000000" w:themeColor="text1"/>
          <w:szCs w:val="16"/>
        </w:rPr>
        <w:br/>
      </w:r>
      <w:r w:rsidRPr="005C29F8">
        <w:rPr>
          <w:rFonts w:cs="Arial"/>
          <w:color w:val="000000" w:themeColor="text1"/>
          <w:szCs w:val="16"/>
        </w:rPr>
        <w:br/>
        <w:t xml:space="preserve">Option 2 is </w:t>
      </w:r>
      <w:proofErr w:type="gramStart"/>
      <w:r w:rsidRPr="005C29F8">
        <w:rPr>
          <w:rFonts w:cs="Arial"/>
          <w:color w:val="000000" w:themeColor="text1"/>
          <w:szCs w:val="16"/>
        </w:rPr>
        <w:t>selected</w:t>
      </w:r>
      <w:proofErr w:type="gramEnd"/>
      <w:r w:rsidRPr="005C29F8">
        <w:rPr>
          <w:rFonts w:cs="Arial"/>
          <w:color w:val="000000" w:themeColor="text1"/>
          <w:szCs w:val="16"/>
        </w:rPr>
        <w:t xml:space="preserve"> and the measurement is based on the entire state because American Samoa doesn't have school districts.</w:t>
      </w:r>
      <w:r w:rsidRPr="005C29F8">
        <w:rPr>
          <w:rFonts w:cs="Arial"/>
          <w:color w:val="000000" w:themeColor="text1"/>
          <w:szCs w:val="16"/>
        </w:rPr>
        <w:br/>
      </w:r>
      <w:r w:rsidRPr="005C29F8">
        <w:rPr>
          <w:rFonts w:cs="Arial"/>
          <w:color w:val="000000" w:themeColor="text1"/>
          <w:szCs w:val="16"/>
        </w:rPr>
        <w:br/>
        <w:t>American Samoa is a single school district. American Samoa examines data on suspension and expulsion rates to determine if significant discrepancies are occurring in the</w:t>
      </w:r>
      <w:r w:rsidRPr="005C29F8">
        <w:rPr>
          <w:rFonts w:cs="Arial"/>
          <w:color w:val="000000" w:themeColor="text1"/>
          <w:szCs w:val="16"/>
        </w:rPr>
        <w:br/>
      </w:r>
      <w:r w:rsidRPr="005C29F8">
        <w:rPr>
          <w:rFonts w:cs="Arial"/>
          <w:color w:val="000000" w:themeColor="text1"/>
          <w:szCs w:val="16"/>
        </w:rPr>
        <w:br/>
        <w:t>rate of suspensions and expulsions of greater than 10 days in a school year for children with IEPs. Significant Discrepancy is when the rate (%) of</w:t>
      </w:r>
      <w:r w:rsidRPr="005C29F8">
        <w:rPr>
          <w:rFonts w:cs="Arial"/>
          <w:color w:val="000000" w:themeColor="text1"/>
          <w:szCs w:val="16"/>
        </w:rPr>
        <w:br/>
        <w:t>children with IEPs suspended and expelled exceeds the rate (%) of nondisabled children suspended and expelled in a school year.</w:t>
      </w:r>
      <w:r w:rsidRPr="005C29F8">
        <w:rPr>
          <w:rFonts w:cs="Arial"/>
          <w:color w:val="000000" w:themeColor="text1"/>
          <w:szCs w:val="16"/>
        </w:rPr>
        <w:br/>
      </w:r>
      <w:r w:rsidRPr="005C29F8">
        <w:rPr>
          <w:rFonts w:cs="Arial"/>
          <w:color w:val="000000" w:themeColor="text1"/>
          <w:szCs w:val="16"/>
        </w:rPr>
        <w:br/>
        <w:t>4A. Methodology:</w:t>
      </w:r>
      <w:r w:rsidRPr="005C29F8">
        <w:rPr>
          <w:rFonts w:cs="Arial"/>
          <w:color w:val="000000" w:themeColor="text1"/>
          <w:szCs w:val="16"/>
        </w:rPr>
        <w:br/>
      </w:r>
      <w:r w:rsidRPr="005C29F8">
        <w:rPr>
          <w:rFonts w:cs="Arial"/>
          <w:color w:val="000000" w:themeColor="text1"/>
          <w:szCs w:val="16"/>
        </w:rPr>
        <w:br/>
        <w:t xml:space="preserve"> Number of children with IEPs suspended or expelled for greater than 10 days in a school year</w:t>
      </w:r>
      <w:r w:rsidRPr="005C29F8">
        <w:rPr>
          <w:rFonts w:cs="Arial"/>
          <w:color w:val="000000" w:themeColor="text1"/>
          <w:szCs w:val="16"/>
        </w:rPr>
        <w:br/>
      </w:r>
      <w:r w:rsidRPr="005C29F8">
        <w:rPr>
          <w:rFonts w:cs="Arial"/>
          <w:color w:val="000000" w:themeColor="text1"/>
          <w:szCs w:val="16"/>
        </w:rPr>
        <w:br/>
        <w:t>Number of nondisabled children suspended or expelled for greater than 10 days in a school year</w:t>
      </w:r>
      <w:r w:rsidRPr="005C29F8">
        <w:rPr>
          <w:rFonts w:cs="Arial"/>
          <w:color w:val="000000" w:themeColor="text1"/>
          <w:szCs w:val="16"/>
        </w:rPr>
        <w:br/>
      </w:r>
      <w:r w:rsidRPr="005C29F8">
        <w:rPr>
          <w:rFonts w:cs="Arial"/>
          <w:color w:val="000000" w:themeColor="text1"/>
          <w:szCs w:val="16"/>
        </w:rPr>
        <w:br/>
        <w:t>Significant Discrepancy = ___________________ x 100 &gt; ____________________ x 100</w:t>
      </w:r>
      <w:r w:rsidRPr="005C29F8">
        <w:rPr>
          <w:rFonts w:cs="Arial"/>
          <w:color w:val="000000" w:themeColor="text1"/>
          <w:szCs w:val="16"/>
        </w:rPr>
        <w:br/>
        <w:t xml:space="preserve"> </w:t>
      </w:r>
      <w:r w:rsidRPr="005C29F8">
        <w:rPr>
          <w:rFonts w:cs="Arial"/>
          <w:color w:val="000000" w:themeColor="text1"/>
          <w:szCs w:val="16"/>
        </w:rPr>
        <w:br/>
        <w:t>Total number of children with IEPs Total number of nondisabled children</w:t>
      </w:r>
      <w:r w:rsidRPr="005C29F8">
        <w:rPr>
          <w:rFonts w:cs="Arial"/>
          <w:color w:val="000000" w:themeColor="text1"/>
          <w:szCs w:val="16"/>
        </w:rPr>
        <w:br/>
      </w:r>
      <w:r w:rsidRPr="005C29F8">
        <w:rPr>
          <w:rFonts w:cs="Arial"/>
          <w:color w:val="000000" w:themeColor="text1"/>
          <w:szCs w:val="16"/>
        </w:rPr>
        <w:br/>
        <w:t xml:space="preserve">In school year 2018-2019, there were no students with disabilities who were suspended for greater than 10 days. </w:t>
      </w:r>
      <w:proofErr w:type="gramStart"/>
      <w:r w:rsidRPr="005C29F8">
        <w:rPr>
          <w:rFonts w:cs="Arial"/>
          <w:color w:val="000000" w:themeColor="text1"/>
          <w:szCs w:val="16"/>
        </w:rPr>
        <w:t>Therefore</w:t>
      </w:r>
      <w:proofErr w:type="gramEnd"/>
      <w:r w:rsidRPr="005C29F8">
        <w:rPr>
          <w:rFonts w:cs="Arial"/>
          <w:color w:val="000000" w:themeColor="text1"/>
          <w:szCs w:val="16"/>
        </w:rPr>
        <w:t xml:space="preserve"> there was no significant discrepancy for suspensions and expulsion For greater than 10 days in FFY 2019 SPP/APR.</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D57DA" w:rsidP="00082667">
      <w:pPr>
        <w:rPr>
          <w:rFonts w:cs="Arial"/>
          <w:color w:val="000000" w:themeColor="text1"/>
          <w:szCs w:val="16"/>
        </w:rPr>
      </w:pP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lastRenderedPageBreak/>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American Samoa's student population are primarily composed of Native Hawaiians and other Pacific Islanders. This indicator does not apply to American Samoa.</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American Samoa. </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95.50%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92.27%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88.96%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90.00%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89.15%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94.26%</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1.50%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2.76%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4.22%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4.56%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5.01%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0.00%</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0.00%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0.28%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0.32%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0.53%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0.00%</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95.50%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1.50%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0.00%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520</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465</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465</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520</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94.26%</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95.50%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89.42%</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520</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1.50%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520</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5C29F8" w:rsidRPr="005C29F8" w14:paraId="3FDCF912" w14:textId="77777777" w:rsidTr="0033429D">
        <w:trPr>
          <w:tblHeader/>
        </w:trPr>
        <w:tc>
          <w:tcPr>
            <w:tcW w:w="715" w:type="dxa"/>
          </w:tcPr>
          <w:p w14:paraId="383E6F3C" w14:textId="77777777" w:rsidR="009569B8" w:rsidRPr="005C29F8" w:rsidRDefault="009569B8" w:rsidP="004369B2">
            <w:pPr>
              <w:jc w:val="center"/>
              <w:rPr>
                <w:color w:val="000000" w:themeColor="text1"/>
              </w:rPr>
            </w:pPr>
            <w:r w:rsidRPr="005C29F8">
              <w:rPr>
                <w:b/>
                <w:color w:val="000000" w:themeColor="text1"/>
              </w:rPr>
              <w:t>Part</w:t>
            </w:r>
          </w:p>
        </w:tc>
        <w:tc>
          <w:tcPr>
            <w:tcW w:w="10080" w:type="dxa"/>
            <w:shd w:val="clear" w:color="auto" w:fill="auto"/>
          </w:tcPr>
          <w:p w14:paraId="4E3E1CA0" w14:textId="77777777" w:rsidR="009569B8" w:rsidRPr="005C29F8" w:rsidRDefault="009569B8" w:rsidP="004369B2">
            <w:pPr>
              <w:jc w:val="center"/>
              <w:rPr>
                <w:color w:val="000000" w:themeColor="text1"/>
              </w:rPr>
            </w:pPr>
            <w:r w:rsidRPr="005C29F8">
              <w:rPr>
                <w:b/>
                <w:color w:val="000000" w:themeColor="text1"/>
              </w:rPr>
              <w:t>Reasons for slippage, if applicable</w:t>
            </w:r>
          </w:p>
        </w:tc>
      </w:tr>
      <w:tr w:rsidR="005C29F8" w:rsidRPr="005C29F8" w14:paraId="1A9F60C6" w14:textId="77777777" w:rsidTr="00E21107">
        <w:tc>
          <w:tcPr>
            <w:tcW w:w="715" w:type="dxa"/>
            <w:vAlign w:val="center"/>
          </w:tcPr>
          <w:p w14:paraId="1B4C044E" w14:textId="77777777" w:rsidR="009569B8" w:rsidRPr="005C29F8" w:rsidRDefault="009569B8" w:rsidP="004369B2">
            <w:pPr>
              <w:jc w:val="center"/>
              <w:rPr>
                <w:b/>
                <w:color w:val="000000" w:themeColor="text1"/>
              </w:rPr>
            </w:pPr>
            <w:r w:rsidRPr="005C29F8">
              <w:rPr>
                <w:b/>
                <w:color w:val="000000" w:themeColor="text1"/>
              </w:rPr>
              <w:t>A</w:t>
            </w:r>
          </w:p>
        </w:tc>
        <w:tc>
          <w:tcPr>
            <w:tcW w:w="10080" w:type="dxa"/>
            <w:shd w:val="clear" w:color="auto" w:fill="auto"/>
          </w:tcPr>
          <w:p w14:paraId="4E4DD2DE" w14:textId="752834A8" w:rsidR="009569B8" w:rsidRPr="005C29F8" w:rsidRDefault="003D7F56" w:rsidP="004369B2">
            <w:pPr>
              <w:rPr>
                <w:color w:val="000000" w:themeColor="text1"/>
              </w:rPr>
            </w:pPr>
            <w:r w:rsidRPr="005C29F8">
              <w:rPr>
                <w:color w:val="000000" w:themeColor="text1"/>
              </w:rPr>
              <w:t xml:space="preserve">There were 29 students in resource room in FFY 2018 and this number got increased to 45 students in FFY 2019. This increase of 16 students in the resource room (receiving services 79% to 40% in the general education classroom) explains why there was slippage. We reviewed the IEP of these </w:t>
            </w:r>
            <w:proofErr w:type="gramStart"/>
            <w:r w:rsidRPr="005C29F8">
              <w:rPr>
                <w:color w:val="000000" w:themeColor="text1"/>
              </w:rPr>
              <w:t>students,</w:t>
            </w:r>
            <w:proofErr w:type="gramEnd"/>
            <w:r w:rsidRPr="005C29F8">
              <w:rPr>
                <w:color w:val="000000" w:themeColor="text1"/>
              </w:rPr>
              <w:t xml:space="preserve"> they are receiving services in the least restrictive environment. The reasons for the increase in the number of students in resource rooms are, for example, some of the Autistic, Visual Impaired and Multiple Disability students are now receiving services in the resource room from 40 to 79% of the time, as opposed to 80% of the time last year. There are new </w:t>
            </w:r>
            <w:proofErr w:type="gramStart"/>
            <w:r w:rsidRPr="005C29F8">
              <w:rPr>
                <w:color w:val="000000" w:themeColor="text1"/>
              </w:rPr>
              <w:t>hearing impaired</w:t>
            </w:r>
            <w:proofErr w:type="gramEnd"/>
            <w:r w:rsidRPr="005C29F8">
              <w:rPr>
                <w:color w:val="000000" w:themeColor="text1"/>
              </w:rPr>
              <w:t xml:space="preserve"> students who are receiving ASL classes in the resource room, and hence are also in the category 40 to 79% of their time in the regular classroom.  </w:t>
            </w:r>
          </w:p>
        </w:tc>
      </w:tr>
    </w:tbl>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3C308E" w:rsidP="007D435F">
      <w:pPr>
        <w:rPr>
          <w:rFonts w:cs="Arial"/>
          <w:color w:val="000000" w:themeColor="text1"/>
          <w:szCs w:val="16"/>
        </w:rPr>
      </w:pP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100.00%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0.00%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0" w:name="_Toc382082378"/>
      <w:bookmarkStart w:id="31"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64</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64</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587A65">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587A65">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587A65">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64</w:t>
            </w:r>
          </w:p>
          <w:p w14:paraId="15603987" w14:textId="77777777" w:rsidR="007239EC" w:rsidRPr="005C29F8" w:rsidRDefault="007239EC" w:rsidP="00587A65">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64</w:t>
            </w:r>
          </w:p>
        </w:tc>
        <w:tc>
          <w:tcPr>
            <w:tcW w:w="518" w:type="pct"/>
            <w:shd w:val="clear" w:color="auto" w:fill="auto"/>
            <w:vAlign w:val="center"/>
          </w:tcPr>
          <w:p w14:paraId="328B9CCF"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100.00%</w:t>
            </w:r>
          </w:p>
        </w:tc>
        <w:tc>
          <w:tcPr>
            <w:tcW w:w="518" w:type="pct"/>
            <w:shd w:val="clear" w:color="auto" w:fill="auto"/>
            <w:vAlign w:val="center"/>
          </w:tcPr>
          <w:p w14:paraId="310B8439"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100.00%</w:t>
            </w:r>
          </w:p>
        </w:tc>
        <w:tc>
          <w:tcPr>
            <w:tcW w:w="518" w:type="pct"/>
            <w:shd w:val="clear" w:color="auto" w:fill="auto"/>
            <w:vAlign w:val="center"/>
          </w:tcPr>
          <w:p w14:paraId="21DC3C13"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100.00%</w:t>
            </w:r>
          </w:p>
        </w:tc>
        <w:tc>
          <w:tcPr>
            <w:tcW w:w="518" w:type="pct"/>
            <w:shd w:val="clear" w:color="auto" w:fill="auto"/>
            <w:vAlign w:val="center"/>
          </w:tcPr>
          <w:p w14:paraId="18F975AE"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35244058"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587A65">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4ABD6E2B"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0</w:t>
            </w:r>
          </w:p>
        </w:tc>
        <w:tc>
          <w:tcPr>
            <w:tcW w:w="518" w:type="pct"/>
            <w:shd w:val="clear" w:color="auto" w:fill="auto"/>
            <w:vAlign w:val="center"/>
          </w:tcPr>
          <w:p w14:paraId="60383339"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64</w:t>
            </w:r>
          </w:p>
        </w:tc>
        <w:tc>
          <w:tcPr>
            <w:tcW w:w="518" w:type="pct"/>
            <w:shd w:val="clear" w:color="auto" w:fill="auto"/>
            <w:vAlign w:val="center"/>
          </w:tcPr>
          <w:p w14:paraId="6711F61C"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371B794C"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34092C61"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5EF861EC"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79D18F05" w14:textId="77777777" w:rsidR="007239EC" w:rsidRPr="005C29F8" w:rsidRDefault="007239EC" w:rsidP="00587A65">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0"/>
      <w:bookmarkEnd w:id="31"/>
    </w:p>
    <w:p w14:paraId="1404DCF9" w14:textId="77777777" w:rsidR="00531E54" w:rsidRPr="005C29F8" w:rsidRDefault="00531E54" w:rsidP="00A018D4">
      <w:pPr>
        <w:rPr>
          <w:color w:val="000000" w:themeColor="text1"/>
          <w:szCs w:val="20"/>
        </w:rPr>
      </w:pPr>
      <w:bookmarkStart w:id="32"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93.30%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94.30%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94.80%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91.30%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93.33%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73.40%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73.90%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74.40%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74.90%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74.90%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71.40%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76.19%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91.67%</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74.70%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75.20%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76.20%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76.20%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72.70%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81.82%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57.10%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57.60%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58.10%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58.60%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58.60%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55.10%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71.43%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91.67%</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74.70%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75.20%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75.70%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76.20%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76.20%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72.70%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90.91%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53.50%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54.00%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54.50%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54.50%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95.83%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91.67%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76.19%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95.83%</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94.80%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74.90%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76.20%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58.60%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76.20%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54.50%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t xml:space="preserve">Stakeholders provided input on the APR development. With the data collected and analyzed, stakeholders suggested rigorous targets for American Samoa. This input by stakeholders has helped facilitate targets set for the FFY 2013-2018 APR. Stakeholders were invited on January 29, 2020 to provide input on the target for the extension of the SPP for FFY 2019 APR for Indicator 6. More information on who are American Samoa stakeholders is described in our introduction. </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20</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0.00%</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2</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10.00%</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3</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15.00%</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5</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25.00%</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10</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50.00%</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8</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10</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100.00%</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94.80%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80.00%</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w:t>
            </w:r>
            <w:r w:rsidRPr="005C29F8">
              <w:rPr>
                <w:rFonts w:cs="Arial"/>
                <w:color w:val="000000" w:themeColor="text1"/>
                <w:szCs w:val="16"/>
              </w:rPr>
              <w:lastRenderedPageBreak/>
              <w:t xml:space="preserve">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lastRenderedPageBreak/>
              <w:t>15</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20</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91.67%</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74.90%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75.00%</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25.00%</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25.00%</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50.00%</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76.20%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20</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91.67%</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58.60%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25.00%</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25.00%</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50.00%</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 xml:space="preserve">C1. Of those children who entered or exited the program below age expectations in Outcome C, the percent who substantially increased their rate of growth by the </w:t>
            </w:r>
            <w:r w:rsidRPr="005C29F8">
              <w:rPr>
                <w:rFonts w:cs="Arial"/>
                <w:color w:val="000000" w:themeColor="text1"/>
                <w:szCs w:val="16"/>
              </w:rPr>
              <w:lastRenderedPageBreak/>
              <w:t>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10</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76.20%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20</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95.83%</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54.50%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7E1C634" w14:textId="77777777" w:rsidTr="003138F9">
        <w:tc>
          <w:tcPr>
            <w:tcW w:w="375" w:type="pct"/>
            <w:vAlign w:val="center"/>
          </w:tcPr>
          <w:p w14:paraId="0985CEF0" w14:textId="77777777" w:rsidR="005033CE" w:rsidRPr="005C29F8" w:rsidRDefault="005033CE" w:rsidP="004369B2">
            <w:pPr>
              <w:jc w:val="center"/>
              <w:rPr>
                <w:b/>
                <w:color w:val="000000" w:themeColor="text1"/>
              </w:rPr>
            </w:pPr>
            <w:r w:rsidRPr="005C29F8">
              <w:rPr>
                <w:b/>
                <w:color w:val="000000" w:themeColor="text1"/>
              </w:rPr>
              <w:t>A1</w:t>
            </w:r>
          </w:p>
        </w:tc>
        <w:tc>
          <w:tcPr>
            <w:tcW w:w="4625" w:type="pct"/>
            <w:shd w:val="clear" w:color="auto" w:fill="auto"/>
          </w:tcPr>
          <w:p w14:paraId="6D607127" w14:textId="1BD8E744" w:rsidR="005033CE" w:rsidRPr="005C29F8" w:rsidRDefault="008C5922" w:rsidP="004369B2">
            <w:pPr>
              <w:rPr>
                <w:color w:val="000000" w:themeColor="text1"/>
              </w:rPr>
            </w:pPr>
            <w:r w:rsidRPr="005C29F8">
              <w:rPr>
                <w:rFonts w:cs="Arial"/>
                <w:color w:val="000000" w:themeColor="text1"/>
                <w:szCs w:val="16"/>
              </w:rPr>
              <w:t xml:space="preserve">Compared to FFY 2018, in FFY 2019 American Samoa schools identified two preschool students in Outcome A1 positive social emotional skills who improved functioning but not sufficient to move nearer to functioning comparable to same-aged peers. One extra student improved functioning to a level nearer to same-aged peers but did not reach it. Because of COVID 19 schools were </w:t>
            </w:r>
            <w:proofErr w:type="spellStart"/>
            <w:r w:rsidRPr="005C29F8">
              <w:rPr>
                <w:rFonts w:cs="Arial"/>
                <w:color w:val="000000" w:themeColor="text1"/>
                <w:szCs w:val="16"/>
              </w:rPr>
              <w:t>shutdown</w:t>
            </w:r>
            <w:proofErr w:type="spellEnd"/>
            <w:r w:rsidRPr="005C29F8">
              <w:rPr>
                <w:rFonts w:cs="Arial"/>
                <w:color w:val="000000" w:themeColor="text1"/>
                <w:szCs w:val="16"/>
              </w:rPr>
              <w:t xml:space="preserve"> and operated remotely with families through packages for students. Although this process allowed schools to operate, it hindered teacher access to the students and families which impacted how students performed.</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3" w:name="_Toc382082381"/>
      <w:bookmarkStart w:id="34"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American Samoa's assessment tool is Teaching Strategies GOLD Child Assessment Portfolio. It is used with individual children and the COS approach is used to complete the ratings. Stakeholders (Parents, ECE /Head Start Teachers, Part B Early Childhood Teachers) reviewed the quality of the COS's and the aggregate COS data. The Part B Early Childhood teachers complete the COS data. Then the Special Education Early Childhood Coordinator aggregates the data, summarizes it, present it to the stakeholders for a final check before submission.</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 xml:space="preserve">Slippage for A2, B2, C2: Compared to FFY 2018, in FFY 2019 American Samoa schools struggled to maintain preschool children performance on the three preschool outcomes. Because of COVID </w:t>
      </w:r>
      <w:proofErr w:type="gramStart"/>
      <w:r w:rsidRPr="005C29F8">
        <w:rPr>
          <w:rFonts w:cs="Arial"/>
          <w:color w:val="000000" w:themeColor="text1"/>
          <w:szCs w:val="16"/>
        </w:rPr>
        <w:t>19  schools</w:t>
      </w:r>
      <w:proofErr w:type="gramEnd"/>
      <w:r w:rsidRPr="005C29F8">
        <w:rPr>
          <w:rFonts w:cs="Arial"/>
          <w:color w:val="000000" w:themeColor="text1"/>
          <w:szCs w:val="16"/>
        </w:rPr>
        <w:t xml:space="preserve"> were </w:t>
      </w:r>
      <w:proofErr w:type="spellStart"/>
      <w:r w:rsidRPr="005C29F8">
        <w:rPr>
          <w:rFonts w:cs="Arial"/>
          <w:color w:val="000000" w:themeColor="text1"/>
          <w:szCs w:val="16"/>
        </w:rPr>
        <w:t>shutdown</w:t>
      </w:r>
      <w:proofErr w:type="spellEnd"/>
      <w:r w:rsidRPr="005C29F8">
        <w:rPr>
          <w:rFonts w:cs="Arial"/>
          <w:color w:val="000000" w:themeColor="text1"/>
          <w:szCs w:val="16"/>
        </w:rPr>
        <w:t xml:space="preserve"> and operated remotely with families through packages for students. Although this process allowed schools to operate, it hindered teacher access to the students and families which impacted how students performed.</w:t>
      </w:r>
      <w:r w:rsidRPr="005C29F8">
        <w:rPr>
          <w:rFonts w:cs="Arial"/>
          <w:color w:val="000000" w:themeColor="text1"/>
          <w:szCs w:val="16"/>
        </w:rPr>
        <w:br/>
      </w:r>
      <w:r w:rsidRPr="005C29F8">
        <w:rPr>
          <w:rFonts w:cs="Arial"/>
          <w:color w:val="000000" w:themeColor="text1"/>
          <w:szCs w:val="16"/>
        </w:rPr>
        <w:br/>
        <w:t xml:space="preserve">This data is complete, </w:t>
      </w:r>
      <w:proofErr w:type="gramStart"/>
      <w:r w:rsidRPr="005C29F8">
        <w:rPr>
          <w:rFonts w:cs="Arial"/>
          <w:color w:val="000000" w:themeColor="text1"/>
          <w:szCs w:val="16"/>
        </w:rPr>
        <w:t>valid</w:t>
      </w:r>
      <w:proofErr w:type="gramEnd"/>
      <w:r w:rsidRPr="005C29F8">
        <w:rPr>
          <w:rFonts w:cs="Arial"/>
          <w:color w:val="000000" w:themeColor="text1"/>
          <w:szCs w:val="16"/>
        </w:rPr>
        <w:t xml:space="preserve"> and reliable.</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3"/>
      <w:bookmarkEnd w:id="34"/>
    </w:p>
    <w:p w14:paraId="66FBCA03" w14:textId="77777777" w:rsidR="00B654C1" w:rsidRPr="005C29F8" w:rsidRDefault="00B654C1" w:rsidP="00A018D4">
      <w:pPr>
        <w:rPr>
          <w:color w:val="000000" w:themeColor="text1"/>
          <w:szCs w:val="20"/>
        </w:rPr>
      </w:pPr>
      <w:bookmarkStart w:id="35"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5"/>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t>Stakeholders provided input on the APR development. With the data collected and analyzed, stakeholders suggested rigorous targets for American Samoa. This input by stakeholders has helped facilitate targets set for the FFY 2013-2018 APR. Stakeholders were invited on January 29, 2020 to provide input on the target for the extension of the SPP for FFY 2019 APR for Indicator 8. More information on who are American Samoa stakeholders is described in our introduction.</w:t>
      </w: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66.00%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88.00%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88.50%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89.50%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87.52%</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87.01%</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80.32%</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90.85%</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91.03%</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89.50%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lastRenderedPageBreak/>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372</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441</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91.03%</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89.50%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84.35%</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511</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86.30%</w:t>
      </w:r>
    </w:p>
    <w:p w14:paraId="2E31F6C1" w14:textId="49DD19A3" w:rsidR="006D77A0" w:rsidRPr="005C29F8" w:rsidRDefault="006D77A0" w:rsidP="00230EE6">
      <w:pPr>
        <w:rPr>
          <w:b/>
          <w:color w:val="000000" w:themeColor="text1"/>
        </w:rPr>
      </w:pPr>
      <w:r w:rsidRPr="005C29F8">
        <w:rPr>
          <w:b/>
          <w:color w:val="000000" w:themeColor="text1"/>
        </w:rPr>
        <w:t>Provide reasons for slippage, if applicable</w:t>
      </w:r>
    </w:p>
    <w:p w14:paraId="422D5396" w14:textId="68746AD2" w:rsidR="00230EE6" w:rsidRDefault="00230EE6" w:rsidP="004369B2">
      <w:pPr>
        <w:rPr>
          <w:rFonts w:cs="Arial"/>
          <w:color w:val="000000" w:themeColor="text1"/>
          <w:szCs w:val="16"/>
        </w:rPr>
      </w:pPr>
      <w:r w:rsidRPr="005C29F8">
        <w:rPr>
          <w:rFonts w:cs="Arial"/>
          <w:color w:val="000000" w:themeColor="text1"/>
          <w:szCs w:val="16"/>
        </w:rPr>
        <w:t>The survey questions where parents rated engaged the lowest were related to special assistance to parents to participate in the IEP meeting, the participation on the statewide assessments, accommodations the child would need, written justification for the extent that their child would receive services in the regular classroom. This lower rating this year could be explained by the challenges schools had, first with the Measles outbreak (November, December 2019, and January 2020</w:t>
      </w:r>
      <w:proofErr w:type="gramStart"/>
      <w:r w:rsidRPr="005C29F8">
        <w:rPr>
          <w:rFonts w:cs="Arial"/>
          <w:color w:val="000000" w:themeColor="text1"/>
          <w:szCs w:val="16"/>
        </w:rPr>
        <w:t>) ,</w:t>
      </w:r>
      <w:proofErr w:type="gramEnd"/>
      <w:r w:rsidRPr="005C29F8">
        <w:rPr>
          <w:rFonts w:cs="Arial"/>
          <w:color w:val="000000" w:themeColor="text1"/>
          <w:szCs w:val="16"/>
        </w:rPr>
        <w:t xml:space="preserve"> and later Covid 19 (Spring 2020). Schools were closed for </w:t>
      </w:r>
      <w:proofErr w:type="gramStart"/>
      <w:r w:rsidRPr="005C29F8">
        <w:rPr>
          <w:rFonts w:cs="Arial"/>
          <w:color w:val="000000" w:themeColor="text1"/>
          <w:szCs w:val="16"/>
        </w:rPr>
        <w:t>a period of time</w:t>
      </w:r>
      <w:proofErr w:type="gramEnd"/>
      <w:r w:rsidRPr="005C29F8">
        <w:rPr>
          <w:rFonts w:cs="Arial"/>
          <w:color w:val="000000" w:themeColor="text1"/>
          <w:szCs w:val="16"/>
        </w:rPr>
        <w:t xml:space="preserve"> and returned to operations, with services delivered in staggered fashion. Therefore, for </w:t>
      </w:r>
      <w:proofErr w:type="gramStart"/>
      <w:r w:rsidRPr="005C29F8">
        <w:rPr>
          <w:rFonts w:cs="Arial"/>
          <w:color w:val="000000" w:themeColor="text1"/>
          <w:szCs w:val="16"/>
        </w:rPr>
        <w:t>a period of time</w:t>
      </w:r>
      <w:proofErr w:type="gramEnd"/>
      <w:r w:rsidRPr="005C29F8">
        <w:rPr>
          <w:rFonts w:cs="Arial"/>
          <w:color w:val="000000" w:themeColor="text1"/>
          <w:szCs w:val="16"/>
        </w:rPr>
        <w:t>, parents located in remote villages, without internet services or other communications, were not engaged with the school activities the same way they usually participate in normal times.</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 xml:space="preserve">American Samoa Department of Education-Special Education continues to use the same survey from previous years. This survey is used to combine data from school age and pre-school children. </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Despite Covid 19, this year there was an increase in parents responding to the survey. Last year we had a response rate of 79.34%, and this year, the response rate was 84.35%. All schools were represented. Furthermore, the respondent families as well as all the target families are all Pacific Islanders (same race/ethnicity). An analysis indicates the 441 respondents (84.35% of the target population) are representative of all schools and the race-ethnicity of the target population.</w:t>
      </w:r>
    </w:p>
    <w:p w14:paraId="1A0A4F5E" w14:textId="77777777" w:rsidR="00221EC9" w:rsidRPr="005C29F8" w:rsidRDefault="00221EC9" w:rsidP="00221EC9">
      <w:pPr>
        <w:rPr>
          <w:rFonts w:cs="Arial"/>
          <w:b/>
          <w:color w:val="000000" w:themeColor="text1"/>
          <w:szCs w:val="16"/>
        </w:rPr>
      </w:pPr>
      <w:bookmarkStart w:id="36" w:name="_Toc381956336"/>
      <w:bookmarkStart w:id="37" w:name="_Toc384383342"/>
      <w:bookmarkStart w:id="38" w:name="_Toc392159310"/>
      <w:bookmarkStart w:id="39"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6"/>
      <w:bookmarkEnd w:id="37"/>
      <w:bookmarkEnd w:id="38"/>
    </w:p>
    <w:p w14:paraId="30C4375D" w14:textId="77777777" w:rsidR="00AF5AFB" w:rsidRPr="005C29F8" w:rsidRDefault="00AF5AFB" w:rsidP="00A018D4">
      <w:pPr>
        <w:rPr>
          <w:color w:val="000000" w:themeColor="text1"/>
          <w:szCs w:val="20"/>
        </w:rPr>
      </w:pPr>
      <w:bookmarkStart w:id="40" w:name="_Toc384383343"/>
      <w:bookmarkStart w:id="41"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0"/>
    <w:bookmarkEnd w:id="41"/>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American Samoa student population are primarily composed of Native Hawaiians and other Pacific Islanders. This indicator does not apply to American Samoa.</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American Samoa. </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42" w:name="_Toc384383348"/>
      <w:bookmarkStart w:id="4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2"/>
    <w:bookmarkEnd w:id="43"/>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American Samoa student population are primarily composed of Native Hawaiians and other Pacific Islanders. This indicator does not apply to American Samoa.</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 xml:space="preserve">This Indicator is not applicable to American Samoa. </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4" w:name="_Toc384383353"/>
      <w:bookmarkStart w:id="45"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6" w:name="_Toc384383354"/>
      <w:bookmarkStart w:id="47" w:name="_Toc392159322"/>
      <w:bookmarkEnd w:id="44"/>
      <w:bookmarkEnd w:id="45"/>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100.00%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205</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205</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0</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481536" w:rsidP="006A01BD">
      <w:pPr>
        <w:rPr>
          <w:color w:val="000000" w:themeColor="text1"/>
        </w:rPr>
      </w:pP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Method used to collect data:</w:t>
      </w:r>
      <w:r w:rsidRPr="005C29F8">
        <w:rPr>
          <w:rFonts w:cs="Arial"/>
          <w:color w:val="000000" w:themeColor="text1"/>
          <w:szCs w:val="16"/>
        </w:rPr>
        <w:br/>
      </w:r>
      <w:r w:rsidRPr="005C29F8">
        <w:rPr>
          <w:rFonts w:cs="Arial"/>
          <w:color w:val="000000" w:themeColor="text1"/>
          <w:szCs w:val="16"/>
        </w:rPr>
        <w:br/>
        <w:t>American Samoa has a database for collecting child find data which includes data for the entire reporting year. American Samoa has an assessment team that consists of an assessment coordinator and assessment officers that use the database to record and document all cases of students referred for evaluation each year.</w:t>
      </w:r>
      <w:r w:rsidRPr="005C29F8">
        <w:rPr>
          <w:rFonts w:cs="Arial"/>
          <w:color w:val="000000" w:themeColor="text1"/>
          <w:szCs w:val="16"/>
        </w:rPr>
        <w:br/>
      </w:r>
      <w:r w:rsidRPr="005C29F8">
        <w:rPr>
          <w:rFonts w:cs="Arial"/>
          <w:color w:val="000000" w:themeColor="text1"/>
          <w:szCs w:val="16"/>
        </w:rPr>
        <w:br/>
        <w:t xml:space="preserve">This data is collected on a monthly basis through monthly meetings and monthly reports, the data manager is responsible for this monthly collection. The data manager also analyzes the data and work with the assessment team to discuss reports of reliability and validity of child find data </w:t>
      </w:r>
      <w:proofErr w:type="gramStart"/>
      <w:r w:rsidRPr="005C29F8">
        <w:rPr>
          <w:rFonts w:cs="Arial"/>
          <w:color w:val="000000" w:themeColor="text1"/>
          <w:szCs w:val="16"/>
        </w:rPr>
        <w:t>on a monthly basis</w:t>
      </w:r>
      <w:proofErr w:type="gramEnd"/>
      <w:r w:rsidRPr="005C29F8">
        <w:rPr>
          <w:rFonts w:cs="Arial"/>
          <w:color w:val="000000" w:themeColor="text1"/>
          <w:szCs w:val="16"/>
        </w:rPr>
        <w:t>. Moreover, the data manager collaborates with the compliance officers to monitor the child find data for implementing standard operating procedures to ensure compliance.</w:t>
      </w:r>
      <w:r w:rsidRPr="005C29F8">
        <w:rPr>
          <w:rFonts w:cs="Arial"/>
          <w:color w:val="000000" w:themeColor="text1"/>
          <w:szCs w:val="16"/>
        </w:rPr>
        <w:br/>
      </w:r>
      <w:r w:rsidRPr="005C29F8">
        <w:rPr>
          <w:rFonts w:cs="Arial"/>
          <w:color w:val="000000" w:themeColor="text1"/>
          <w:szCs w:val="16"/>
        </w:rPr>
        <w:br/>
        <w:t>ASDOE-SPED Data Manager has a schedule of training and TA for the school and classroom levels. Data collection require the Resource Specialists to meet every month with the General Supervision Team that consists of the compliance officer, the transition specialist, parent coordinators, program directors, the assistant director, program coordinator, transportation coordinator and the assessment coordinator.</w:t>
      </w:r>
    </w:p>
    <w:p w14:paraId="4F981BFF" w14:textId="77777777" w:rsidR="00C86164" w:rsidRPr="005C29F8" w:rsidRDefault="00C86164" w:rsidP="00C86164">
      <w:pPr>
        <w:rPr>
          <w:rFonts w:cs="Arial"/>
          <w:b/>
          <w:color w:val="000000" w:themeColor="text1"/>
          <w:szCs w:val="16"/>
        </w:rPr>
      </w:pPr>
      <w:bookmarkStart w:id="48" w:name="_Toc381956339"/>
      <w:bookmarkStart w:id="49" w:name="_Toc384383357"/>
      <w:bookmarkStart w:id="50"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 xml:space="preserve">This data is complete, </w:t>
      </w:r>
      <w:proofErr w:type="gramStart"/>
      <w:r w:rsidRPr="005C29F8">
        <w:rPr>
          <w:rFonts w:cs="Arial"/>
          <w:color w:val="000000" w:themeColor="text1"/>
          <w:szCs w:val="16"/>
        </w:rPr>
        <w:t>valid</w:t>
      </w:r>
      <w:proofErr w:type="gramEnd"/>
      <w:r w:rsidRPr="005C29F8">
        <w:rPr>
          <w:rFonts w:cs="Arial"/>
          <w:color w:val="000000" w:themeColor="text1"/>
          <w:szCs w:val="16"/>
        </w:rPr>
        <w:t xml:space="preserve"> and reliable.</w:t>
      </w:r>
      <w:r w:rsidRPr="005C29F8">
        <w:rPr>
          <w:rFonts w:cs="Arial"/>
          <w:color w:val="000000" w:themeColor="text1"/>
          <w:szCs w:val="16"/>
        </w:rPr>
        <w:br/>
      </w:r>
      <w:r w:rsidRPr="005C29F8">
        <w:rPr>
          <w:rFonts w:cs="Arial"/>
          <w:color w:val="000000" w:themeColor="text1"/>
          <w:szCs w:val="16"/>
        </w:rPr>
        <w:br/>
        <w:t>There were five students whose parents consented to evaluate, but these parents refused to produce the child for the evaluation because of the Measles outbreak, then COVID-19 pandemic. The evaluation team offered the parents alternate ways to evaluate their children, but the parents opted not to have their children evaluated in this school year.</w:t>
      </w:r>
      <w:r w:rsidRPr="005C29F8">
        <w:rPr>
          <w:rFonts w:cs="Arial"/>
          <w:color w:val="000000" w:themeColor="text1"/>
          <w:szCs w:val="16"/>
        </w:rPr>
        <w:br/>
      </w:r>
      <w:r w:rsidRPr="005C29F8">
        <w:rPr>
          <w:rFonts w:cs="Arial"/>
          <w:color w:val="000000" w:themeColor="text1"/>
          <w:szCs w:val="16"/>
        </w:rPr>
        <w:br/>
        <w:t>American Samoa did not include these five students in the numerator (a) or denominator (b) of this indicator based on 34 CFR §300.301(d), which indicates the timeframe set for initial evaluation does not apply to a public agency if: (1) the parent of a child repeatedly fails or refuses to produce the child for the evaluation.</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5C29F8"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5C29F8"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5C29F8" w:rsidRDefault="009A755E" w:rsidP="00A018D4">
            <w:pPr>
              <w:jc w:val="center"/>
              <w:rPr>
                <w:rFonts w:cs="Arial"/>
                <w:color w:val="000000" w:themeColor="text1"/>
                <w:szCs w:val="16"/>
              </w:rPr>
            </w:pPr>
          </w:p>
        </w:tc>
      </w:tr>
    </w:tbl>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326C0B" w:rsidP="00212954">
      <w:pPr>
        <w:rPr>
          <w:rFonts w:cs="Arial"/>
          <w:color w:val="000000" w:themeColor="text1"/>
          <w:szCs w:val="16"/>
        </w:rPr>
      </w:pP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8"/>
      <w:bookmarkEnd w:id="49"/>
      <w:bookmarkEnd w:id="50"/>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51" w:name="_Toc384383358"/>
      <w:bookmarkStart w:id="52"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53" w:name="_Toc384383359"/>
      <w:bookmarkStart w:id="54" w:name="_Toc392159327"/>
      <w:bookmarkEnd w:id="51"/>
      <w:bookmarkEnd w:id="52"/>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67.00%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53"/>
          <w:bookmarkEnd w:id="54"/>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8</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8</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0</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326C0B" w:rsidP="006A01BD">
      <w:pPr>
        <w:rPr>
          <w:bCs/>
          <w:color w:val="000000" w:themeColor="text1"/>
        </w:rPr>
      </w:pP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55" w:name="_Hlk20318414"/>
      <w:bookmarkEnd w:id="55"/>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American Samoa has a database for collecting Transitioning from Part C to Part B data.</w:t>
      </w:r>
      <w:r w:rsidRPr="005C29F8">
        <w:rPr>
          <w:rFonts w:cs="Arial"/>
          <w:color w:val="000000" w:themeColor="text1"/>
          <w:szCs w:val="16"/>
        </w:rPr>
        <w:br/>
      </w:r>
      <w:r w:rsidRPr="005C29F8">
        <w:rPr>
          <w:rFonts w:cs="Arial"/>
          <w:color w:val="000000" w:themeColor="text1"/>
          <w:szCs w:val="16"/>
        </w:rPr>
        <w:br/>
        <w:t xml:space="preserve">American Samoa has an Early Childhood Coordinator that collaboratively works with Part C and ECE </w:t>
      </w:r>
      <w:proofErr w:type="spellStart"/>
      <w:r w:rsidRPr="005C29F8">
        <w:rPr>
          <w:rFonts w:cs="Arial"/>
          <w:color w:val="000000" w:themeColor="text1"/>
          <w:szCs w:val="16"/>
        </w:rPr>
        <w:t>HeadStart</w:t>
      </w:r>
      <w:proofErr w:type="spellEnd"/>
      <w:r w:rsidRPr="005C29F8">
        <w:rPr>
          <w:rFonts w:cs="Arial"/>
          <w:color w:val="000000" w:themeColor="text1"/>
          <w:szCs w:val="16"/>
        </w:rPr>
        <w:t xml:space="preserve"> by collecting data, tracking students</w:t>
      </w:r>
      <w:r w:rsidRPr="005C29F8">
        <w:rPr>
          <w:rFonts w:cs="Arial"/>
          <w:color w:val="000000" w:themeColor="text1"/>
          <w:szCs w:val="16"/>
        </w:rPr>
        <w:br/>
        <w:t>transitioning from Part C to Part B, and coordinating the effort to make sure all these children have an IEP by their third birthday. The Early Childhood</w:t>
      </w:r>
      <w:r w:rsidRPr="005C29F8">
        <w:rPr>
          <w:rFonts w:cs="Arial"/>
          <w:color w:val="000000" w:themeColor="text1"/>
          <w:szCs w:val="16"/>
        </w:rPr>
        <w:br/>
        <w:t>Coordinator uses the database to keep track of Part C to Part B student data and document all cases of students transitioning from Part C to Part B</w:t>
      </w:r>
      <w:r w:rsidRPr="005C29F8">
        <w:rPr>
          <w:rFonts w:cs="Arial"/>
          <w:color w:val="000000" w:themeColor="text1"/>
          <w:szCs w:val="16"/>
        </w:rPr>
        <w:br/>
        <w:t xml:space="preserve">every year. This data is collected </w:t>
      </w:r>
      <w:proofErr w:type="gramStart"/>
      <w:r w:rsidRPr="005C29F8">
        <w:rPr>
          <w:rFonts w:cs="Arial"/>
          <w:color w:val="000000" w:themeColor="text1"/>
          <w:szCs w:val="16"/>
        </w:rPr>
        <w:t>on a monthly basis</w:t>
      </w:r>
      <w:proofErr w:type="gramEnd"/>
      <w:r w:rsidRPr="005C29F8">
        <w:rPr>
          <w:rFonts w:cs="Arial"/>
          <w:color w:val="000000" w:themeColor="text1"/>
          <w:szCs w:val="16"/>
        </w:rPr>
        <w:t xml:space="preserve"> through monthly reports and the data manager is responsible for this monthly collection. The data</w:t>
      </w:r>
      <w:r w:rsidRPr="005C29F8">
        <w:rPr>
          <w:rFonts w:cs="Arial"/>
          <w:color w:val="000000" w:themeColor="text1"/>
          <w:szCs w:val="16"/>
        </w:rPr>
        <w:br/>
        <w:t>manager also analyzes the data and work with the Early Childhood Coordinator to share findings and discuss reports for reliability and compliance of</w:t>
      </w:r>
      <w:r w:rsidRPr="005C29F8">
        <w:rPr>
          <w:rFonts w:cs="Arial"/>
          <w:color w:val="000000" w:themeColor="text1"/>
          <w:szCs w:val="16"/>
        </w:rPr>
        <w:br/>
        <w:t>Part C to Part B transitioning. The early childhood coordinator, the data manager, and the program director meet monthly to monitor progress on the</w:t>
      </w:r>
      <w:r w:rsidRPr="005C29F8">
        <w:rPr>
          <w:rFonts w:cs="Arial"/>
          <w:color w:val="000000" w:themeColor="text1"/>
          <w:szCs w:val="16"/>
        </w:rPr>
        <w:br/>
        <w:t>implementation of early childhood transition. This is how we ensure no student will reach their third birthday without an IEP. The monitoring team</w:t>
      </w:r>
      <w:r w:rsidRPr="005C29F8">
        <w:rPr>
          <w:rFonts w:cs="Arial"/>
          <w:color w:val="000000" w:themeColor="text1"/>
          <w:szCs w:val="16"/>
        </w:rPr>
        <w:br/>
        <w:t>participates on our monthly meetings and they collect transition data once a year for monitoring purposes.</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326C0B" w:rsidP="007D435F">
      <w:pPr>
        <w:rPr>
          <w:rFonts w:cs="Arial"/>
          <w:color w:val="000000" w:themeColor="text1"/>
          <w:szCs w:val="16"/>
        </w:rPr>
      </w:pP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5C29F8"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5C29F8"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5C29F8" w:rsidRDefault="009A755E" w:rsidP="00A018D4">
            <w:pPr>
              <w:jc w:val="center"/>
              <w:rPr>
                <w:rFonts w:cs="Arial"/>
                <w:color w:val="000000" w:themeColor="text1"/>
                <w:szCs w:val="16"/>
              </w:rPr>
            </w:pPr>
          </w:p>
        </w:tc>
      </w:tr>
    </w:tbl>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lastRenderedPageBreak/>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56" w:name="_Toc384383363"/>
      <w:bookmarkStart w:id="57"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8" w:name="_Toc384383364"/>
      <w:bookmarkStart w:id="59" w:name="_Toc392159332"/>
      <w:bookmarkEnd w:id="56"/>
      <w:bookmarkEnd w:id="57"/>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98.80%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113</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113</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monitoring</w:t>
      </w:r>
    </w:p>
    <w:p w14:paraId="68493AF0" w14:textId="77777777" w:rsidR="00070D9E" w:rsidRPr="005C29F8" w:rsidRDefault="00070D9E" w:rsidP="004369B2">
      <w:pPr>
        <w:rPr>
          <w:b/>
          <w:color w:val="000000" w:themeColor="text1"/>
        </w:rPr>
      </w:pPr>
      <w:r w:rsidRPr="005C29F8">
        <w:rPr>
          <w:b/>
          <w:color w:val="000000" w:themeColor="text1"/>
        </w:rPr>
        <w:lastRenderedPageBreak/>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Data was collected from all students 16 years of age and up within six high schools and Juvenile Detention Center.</w:t>
      </w:r>
      <w:r w:rsidRPr="005C29F8">
        <w:rPr>
          <w:rFonts w:cs="Arial"/>
          <w:color w:val="000000" w:themeColor="text1"/>
          <w:szCs w:val="16"/>
        </w:rPr>
        <w:br/>
        <w:t xml:space="preserve">According to actual data collected, there were a total of 505 IEPS in ASDOE during SY 2019-2020. Out of 520 IEPs, a total of 113 students were at age </w:t>
      </w:r>
      <w:r w:rsidRPr="005C29F8">
        <w:rPr>
          <w:rFonts w:cs="Arial"/>
          <w:color w:val="000000" w:themeColor="text1"/>
          <w:szCs w:val="16"/>
        </w:rPr>
        <w:br/>
        <w:t>16 and older.</w:t>
      </w:r>
      <w:r w:rsidRPr="005C29F8">
        <w:rPr>
          <w:rFonts w:cs="Arial"/>
          <w:color w:val="000000" w:themeColor="text1"/>
          <w:szCs w:val="16"/>
        </w:rPr>
        <w:br/>
      </w:r>
      <w:r w:rsidRPr="005C29F8">
        <w:rPr>
          <w:rFonts w:cs="Arial"/>
          <w:color w:val="000000" w:themeColor="text1"/>
          <w:szCs w:val="16"/>
        </w:rPr>
        <w:br/>
        <w:t>The data for Indicator B13 in American Samoa reflects our use of the NSTTAC Indicator 13 checklist. On our file reviews we use the checklist as a</w:t>
      </w:r>
      <w:r w:rsidRPr="005C29F8">
        <w:rPr>
          <w:rFonts w:cs="Arial"/>
          <w:color w:val="000000" w:themeColor="text1"/>
          <w:szCs w:val="16"/>
        </w:rPr>
        <w:br/>
        <w:t>scoring rubric sheet to score each item of the IEP and verify whether each IEP meets the minimum SPP/APR requirements. Here is a list of all the</w:t>
      </w:r>
      <w:r w:rsidRPr="005C29F8">
        <w:rPr>
          <w:rFonts w:cs="Arial"/>
          <w:color w:val="000000" w:themeColor="text1"/>
          <w:szCs w:val="16"/>
        </w:rPr>
        <w:br/>
        <w:t>requirements considered:</w:t>
      </w:r>
      <w:r w:rsidRPr="005C29F8">
        <w:rPr>
          <w:rFonts w:cs="Arial"/>
          <w:color w:val="000000" w:themeColor="text1"/>
          <w:szCs w:val="16"/>
        </w:rPr>
        <w:br/>
      </w:r>
      <w:r w:rsidRPr="005C29F8">
        <w:rPr>
          <w:rFonts w:cs="Arial"/>
          <w:color w:val="000000" w:themeColor="text1"/>
          <w:szCs w:val="16"/>
        </w:rPr>
        <w:br/>
        <w:t xml:space="preserve">1. Does the IEP include a measurable </w:t>
      </w:r>
      <w:proofErr w:type="spellStart"/>
      <w:r w:rsidRPr="005C29F8">
        <w:rPr>
          <w:rFonts w:cs="Arial"/>
          <w:color w:val="000000" w:themeColor="text1"/>
          <w:szCs w:val="16"/>
        </w:rPr>
        <w:t>post secondary</w:t>
      </w:r>
      <w:proofErr w:type="spellEnd"/>
      <w:r w:rsidRPr="005C29F8">
        <w:rPr>
          <w:rFonts w:cs="Arial"/>
          <w:color w:val="000000" w:themeColor="text1"/>
          <w:szCs w:val="16"/>
        </w:rPr>
        <w:t xml:space="preserve"> goal?</w:t>
      </w:r>
      <w:r w:rsidRPr="005C29F8">
        <w:rPr>
          <w:rFonts w:cs="Arial"/>
          <w:color w:val="000000" w:themeColor="text1"/>
          <w:szCs w:val="16"/>
        </w:rPr>
        <w:br/>
        <w:t>2. Is the postsecondary goal updated annually?</w:t>
      </w:r>
      <w:r w:rsidRPr="005C29F8">
        <w:rPr>
          <w:rFonts w:cs="Arial"/>
          <w:color w:val="000000" w:themeColor="text1"/>
          <w:szCs w:val="16"/>
        </w:rPr>
        <w:br/>
        <w:t>3. Is there evidence that the measurable postsecondary goals were based on age-appropriate transition assessment?</w:t>
      </w:r>
      <w:r w:rsidRPr="005C29F8">
        <w:rPr>
          <w:rFonts w:cs="Arial"/>
          <w:color w:val="000000" w:themeColor="text1"/>
          <w:szCs w:val="16"/>
        </w:rPr>
        <w:br/>
        <w:t>4. For each postsecondary goal, is there a type of instruction on, related services, community experiences, or development of employment and other</w:t>
      </w:r>
      <w:r w:rsidRPr="005C29F8">
        <w:rPr>
          <w:rFonts w:cs="Arial"/>
          <w:color w:val="000000" w:themeColor="text1"/>
          <w:szCs w:val="16"/>
        </w:rPr>
        <w:br/>
        <w:t>post school objectives, and if appropriate acquisition on of daily living skill(s), and provision of a functional vocational evaluation listed in association with</w:t>
      </w:r>
      <w:r w:rsidRPr="005C29F8">
        <w:rPr>
          <w:rFonts w:cs="Arial"/>
          <w:color w:val="000000" w:themeColor="text1"/>
          <w:szCs w:val="16"/>
        </w:rPr>
        <w:br/>
        <w:t>meeting the postsecondary goal?</w:t>
      </w:r>
      <w:r w:rsidRPr="005C29F8">
        <w:rPr>
          <w:rFonts w:cs="Arial"/>
          <w:color w:val="000000" w:themeColor="text1"/>
          <w:szCs w:val="16"/>
        </w:rPr>
        <w:br/>
        <w:t>5. Does the IEP/ transition plan include a course of study that will reasonably enable the student to meet his or her postsecondary goals?</w:t>
      </w:r>
      <w:r w:rsidRPr="005C29F8">
        <w:rPr>
          <w:rFonts w:cs="Arial"/>
          <w:color w:val="000000" w:themeColor="text1"/>
          <w:szCs w:val="16"/>
        </w:rPr>
        <w:br/>
        <w:t>6. Are there annual IEP goals that are related to the student's transition service needs?</w:t>
      </w:r>
      <w:r w:rsidRPr="005C29F8">
        <w:rPr>
          <w:rFonts w:cs="Arial"/>
          <w:color w:val="000000" w:themeColor="text1"/>
          <w:szCs w:val="16"/>
        </w:rPr>
        <w:br/>
        <w:t>7. Is there evidence that the student was invited to the IEP Team meeting where transition services were discussed?</w:t>
      </w:r>
      <w:r w:rsidRPr="005C29F8">
        <w:rPr>
          <w:rFonts w:cs="Arial"/>
          <w:color w:val="000000" w:themeColor="text1"/>
          <w:szCs w:val="16"/>
        </w:rPr>
        <w:br/>
        <w:t>8. If appropriate, is there evidence that a representative of any participating Agency was invited to the IEP Team meeting with the prior consent of the</w:t>
      </w:r>
      <w:r w:rsidRPr="005C29F8">
        <w:rPr>
          <w:rFonts w:cs="Arial"/>
          <w:color w:val="000000" w:themeColor="text1"/>
          <w:szCs w:val="16"/>
        </w:rPr>
        <w:br/>
      </w:r>
      <w:r w:rsidRPr="005C29F8">
        <w:rPr>
          <w:rFonts w:cs="Arial"/>
          <w:color w:val="000000" w:themeColor="text1"/>
          <w:szCs w:val="16"/>
        </w:rPr>
        <w:br/>
        <w:t>Parent or student who has reached the age of majority?</w:t>
      </w:r>
      <w:r w:rsidRPr="005C29F8">
        <w:rPr>
          <w:rFonts w:cs="Arial"/>
          <w:color w:val="000000" w:themeColor="text1"/>
          <w:szCs w:val="16"/>
        </w:rPr>
        <w:br/>
        <w:t>Only when all 8 items are answered „YES? or „NA?, we consider the IEP meets requirements. If one or more items were circled „</w:t>
      </w:r>
      <w:proofErr w:type="gramStart"/>
      <w:r w:rsidRPr="005C29F8">
        <w:rPr>
          <w:rFonts w:cs="Arial"/>
          <w:color w:val="000000" w:themeColor="text1"/>
          <w:szCs w:val="16"/>
        </w:rPr>
        <w:t>No?,</w:t>
      </w:r>
      <w:proofErr w:type="gramEnd"/>
      <w:r w:rsidRPr="005C29F8">
        <w:rPr>
          <w:rFonts w:cs="Arial"/>
          <w:color w:val="000000" w:themeColor="text1"/>
          <w:szCs w:val="16"/>
        </w:rPr>
        <w:t xml:space="preserve"> then the IEP does</w:t>
      </w:r>
      <w:r w:rsidRPr="005C29F8">
        <w:rPr>
          <w:rFonts w:cs="Arial"/>
          <w:color w:val="000000" w:themeColor="text1"/>
          <w:szCs w:val="16"/>
        </w:rPr>
        <w:br/>
        <w:t>not meet requirements.</w:t>
      </w:r>
      <w:r w:rsidRPr="005C29F8">
        <w:rPr>
          <w:rFonts w:cs="Arial"/>
          <w:color w:val="000000" w:themeColor="text1"/>
          <w:szCs w:val="16"/>
        </w:rPr>
        <w:br/>
      </w:r>
      <w:r w:rsidRPr="005C29F8">
        <w:rPr>
          <w:rFonts w:cs="Arial"/>
          <w:color w:val="000000" w:themeColor="text1"/>
          <w:szCs w:val="16"/>
        </w:rPr>
        <w:br/>
        <w:t>It was based on these criteria that the American Samoa monitoring team reviewed the IEPs of students who were at age 16 and older. The 100% data</w:t>
      </w:r>
      <w:r w:rsidRPr="005C29F8">
        <w:rPr>
          <w:rFonts w:cs="Arial"/>
          <w:color w:val="000000" w:themeColor="text1"/>
          <w:szCs w:val="16"/>
        </w:rPr>
        <w:br/>
        <w:t xml:space="preserve">reported in the FFY 2019 APR is based on </w:t>
      </w:r>
      <w:proofErr w:type="gramStart"/>
      <w:r w:rsidRPr="005C29F8">
        <w:rPr>
          <w:rFonts w:cs="Arial"/>
          <w:color w:val="000000" w:themeColor="text1"/>
          <w:szCs w:val="16"/>
        </w:rPr>
        <w:t>all of</w:t>
      </w:r>
      <w:proofErr w:type="gramEnd"/>
      <w:r w:rsidRPr="005C29F8">
        <w:rPr>
          <w:rFonts w:cs="Arial"/>
          <w:color w:val="000000" w:themeColor="text1"/>
          <w:szCs w:val="16"/>
        </w:rPr>
        <w:t xml:space="preserve"> the files reviewed being in compliance with all of the eight components indicated above. (If all 8 items</w:t>
      </w:r>
      <w:r w:rsidRPr="005C29F8">
        <w:rPr>
          <w:rFonts w:cs="Arial"/>
          <w:color w:val="000000" w:themeColor="text1"/>
          <w:szCs w:val="16"/>
        </w:rPr>
        <w:br/>
        <w:t>are answered „YES? or „</w:t>
      </w:r>
      <w:proofErr w:type="gramStart"/>
      <w:r w:rsidRPr="005C29F8">
        <w:rPr>
          <w:rFonts w:cs="Arial"/>
          <w:color w:val="000000" w:themeColor="text1"/>
          <w:szCs w:val="16"/>
        </w:rPr>
        <w:t>NA?,</w:t>
      </w:r>
      <w:proofErr w:type="gramEnd"/>
      <w:r w:rsidRPr="005C29F8">
        <w:rPr>
          <w:rFonts w:cs="Arial"/>
          <w:color w:val="000000" w:themeColor="text1"/>
          <w:szCs w:val="16"/>
        </w:rPr>
        <w:t xml:space="preserve"> then the IEP meets requirements. If one or more items were circled „</w:t>
      </w:r>
      <w:proofErr w:type="gramStart"/>
      <w:r w:rsidRPr="005C29F8">
        <w:rPr>
          <w:rFonts w:cs="Arial"/>
          <w:color w:val="000000" w:themeColor="text1"/>
          <w:szCs w:val="16"/>
        </w:rPr>
        <w:t>No?,</w:t>
      </w:r>
      <w:proofErr w:type="gramEnd"/>
      <w:r w:rsidRPr="005C29F8">
        <w:rPr>
          <w:rFonts w:cs="Arial"/>
          <w:color w:val="000000" w:themeColor="text1"/>
          <w:szCs w:val="16"/>
        </w:rPr>
        <w:t xml:space="preserve"> then the IEP does not meet requirements).</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60" w:name="_Toc392159335"/>
      <w:r w:rsidRPr="005C29F8">
        <w:rPr>
          <w:rFonts w:cs="Arial"/>
          <w:b/>
          <w:color w:val="000000" w:themeColor="text1"/>
          <w:szCs w:val="16"/>
        </w:rPr>
        <w:t>Provide additional information about this indicator (optional)</w:t>
      </w:r>
    </w:p>
    <w:p w14:paraId="2F22AC76" w14:textId="5FF8D00A" w:rsidR="00326C0B" w:rsidRPr="005C29F8" w:rsidRDefault="00326C0B" w:rsidP="007D435F">
      <w:pPr>
        <w:rPr>
          <w:rFonts w:cs="Arial"/>
          <w:color w:val="000000" w:themeColor="text1"/>
          <w:szCs w:val="16"/>
        </w:rPr>
      </w:pP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5C29F8"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5C29F8"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5C29F8" w:rsidRDefault="009A755E" w:rsidP="004369B2">
            <w:pPr>
              <w:jc w:val="center"/>
              <w:rPr>
                <w:rFonts w:cs="Arial"/>
                <w:color w:val="000000" w:themeColor="text1"/>
                <w:szCs w:val="16"/>
              </w:rPr>
            </w:pPr>
          </w:p>
        </w:tc>
      </w:tr>
    </w:tbl>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93C7E" w:rsidP="00212954">
      <w:pPr>
        <w:rPr>
          <w:rFonts w:cs="Arial"/>
          <w:color w:val="000000" w:themeColor="text1"/>
          <w:szCs w:val="16"/>
        </w:rPr>
      </w:pP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9"/>
      <w:bookmarkEnd w:id="60"/>
    </w:p>
    <w:p w14:paraId="22761492" w14:textId="77777777" w:rsidR="005C50DB" w:rsidRPr="00D37503" w:rsidRDefault="005C50DB" w:rsidP="00A018D4">
      <w:pPr>
        <w:rPr>
          <w:szCs w:val="20"/>
        </w:rPr>
      </w:pPr>
      <w:bookmarkStart w:id="61"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61"/>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23.00%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27.00%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29.55%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53.33%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12.50%</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37.00%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38.00%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41.00%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33.00%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61.36%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55.00%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56.00%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86.36%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82.50%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96.67%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28.00%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41.00%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57.00%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Stakeholders provided input on the APR development. With the data collected and analyzed, stakeholders suggested rigorous targets for American</w:t>
      </w:r>
      <w:r w:rsidRPr="005C29F8">
        <w:rPr>
          <w:rFonts w:cs="Arial"/>
          <w:color w:val="000000" w:themeColor="text1"/>
          <w:szCs w:val="16"/>
        </w:rPr>
        <w:br/>
        <w:t xml:space="preserve">Samoa. This input by stakeholders has helped facilitate targets set for the </w:t>
      </w:r>
      <w:proofErr w:type="spellStart"/>
      <w:r w:rsidRPr="005C29F8">
        <w:rPr>
          <w:rFonts w:cs="Arial"/>
          <w:color w:val="000000" w:themeColor="text1"/>
          <w:szCs w:val="16"/>
        </w:rPr>
        <w:t>the</w:t>
      </w:r>
      <w:proofErr w:type="spellEnd"/>
      <w:r w:rsidRPr="005C29F8">
        <w:rPr>
          <w:rFonts w:cs="Arial"/>
          <w:color w:val="000000" w:themeColor="text1"/>
          <w:szCs w:val="16"/>
        </w:rPr>
        <w:t xml:space="preserve"> FFY 2013-2018 APR. Stakeholders were invited on January 29, 2020 to</w:t>
      </w:r>
      <w:r w:rsidRPr="005C29F8">
        <w:rPr>
          <w:rFonts w:cs="Arial"/>
          <w:color w:val="000000" w:themeColor="text1"/>
          <w:szCs w:val="16"/>
        </w:rPr>
        <w:br/>
        <w:t>provide input on the target for the extension of the SPP for FFY 2019 APR for Indicator 14. More information on who are American Samoa stakeholders</w:t>
      </w:r>
      <w:r w:rsidRPr="005C29F8">
        <w:rPr>
          <w:rFonts w:cs="Arial"/>
          <w:color w:val="000000" w:themeColor="text1"/>
          <w:szCs w:val="16"/>
        </w:rPr>
        <w:br/>
        <w:t>is described in our introduction.</w:t>
      </w:r>
      <w:r w:rsidRPr="005C29F8">
        <w:rPr>
          <w:rFonts w:cs="Arial"/>
          <w:color w:val="000000" w:themeColor="text1"/>
          <w:szCs w:val="16"/>
        </w:rPr>
        <w:br/>
      </w:r>
      <w:r w:rsidRPr="005C29F8">
        <w:rPr>
          <w:rFonts w:cs="Arial"/>
          <w:color w:val="000000" w:themeColor="text1"/>
          <w:szCs w:val="16"/>
        </w:rPr>
        <w:br/>
        <w:t>For indicator 14, targets for A, B, and C is set to a 1% increase from FFY 2013 to FFY 2019 APR.</w:t>
      </w:r>
    </w:p>
    <w:p w14:paraId="4522ADD4" w14:textId="77777777" w:rsidR="00E448E9" w:rsidRPr="005C29F8" w:rsidRDefault="00E448E9" w:rsidP="004369B2">
      <w:pPr>
        <w:rPr>
          <w:color w:val="000000" w:themeColor="text1"/>
        </w:rPr>
      </w:pPr>
      <w:bookmarkStart w:id="62"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35</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11</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6</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7</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lastRenderedPageBreak/>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35</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12.50%</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28.00%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31.43%</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17</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35</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48.57%</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28</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35</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57.00%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5C29F8">
        <w:rPr>
          <w:rFonts w:cs="Arial"/>
          <w:color w:val="000000" w:themeColor="text1"/>
          <w:szCs w:val="16"/>
        </w:rPr>
        <w:t>For the purpose of</w:t>
      </w:r>
      <w:proofErr w:type="gramEnd"/>
      <w:r w:rsidRPr="005C29F8">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We did not use a sample and all (100%) 35 students who left school in SY 2018-2019 were reached and interviewed using our survey instrument. Therefore, the results depicted here are 100% representative of the 35 students who left school in SY 2018-2019 in terms of disability, race, ethnicity, and reason for exit.</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63"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64" w:name="_Toc382082390"/>
      <w:bookmarkStart w:id="65" w:name="_Toc392159339"/>
      <w:bookmarkEnd w:id="63"/>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 xml:space="preserve">Slippage for B:  Enrolled in higher education or competitively employed within one year of leaving high school (1 +2): The reason for slippage was a reduction on the number of students who were competitively employed within one year of leaving high school. There was an improvement on the students enrolled in college, but that was not enough to compensate for a reduction on the number of students who were competitively employed. Some reasons for reduction on the number of students who were competitively employed include three students that who were laid </w:t>
      </w:r>
      <w:proofErr w:type="spellStart"/>
      <w:r w:rsidRPr="005C29F8">
        <w:rPr>
          <w:rFonts w:cs="Arial"/>
          <w:color w:val="000000" w:themeColor="text1"/>
          <w:szCs w:val="16"/>
        </w:rPr>
        <w:t>of</w:t>
      </w:r>
      <w:proofErr w:type="spellEnd"/>
      <w:r w:rsidRPr="005C29F8">
        <w:rPr>
          <w:rFonts w:cs="Arial"/>
          <w:color w:val="000000" w:themeColor="text1"/>
          <w:szCs w:val="16"/>
        </w:rPr>
        <w:t xml:space="preserve"> due to the measles outbreak and then the COVID 19 epidemic. If those three students were still </w:t>
      </w:r>
      <w:proofErr w:type="gramStart"/>
      <w:r w:rsidRPr="005C29F8">
        <w:rPr>
          <w:rFonts w:cs="Arial"/>
          <w:color w:val="000000" w:themeColor="text1"/>
          <w:szCs w:val="16"/>
        </w:rPr>
        <w:t>working</w:t>
      </w:r>
      <w:proofErr w:type="gramEnd"/>
      <w:r w:rsidRPr="005C29F8">
        <w:rPr>
          <w:rFonts w:cs="Arial"/>
          <w:color w:val="000000" w:themeColor="text1"/>
          <w:szCs w:val="16"/>
        </w:rPr>
        <w:t xml:space="preserve"> we would have had progress.</w:t>
      </w:r>
      <w:r w:rsidRPr="005C29F8">
        <w:rPr>
          <w:rFonts w:cs="Arial"/>
          <w:color w:val="000000" w:themeColor="text1"/>
          <w:szCs w:val="16"/>
        </w:rPr>
        <w:br/>
      </w:r>
      <w:r w:rsidRPr="005C29F8">
        <w:rPr>
          <w:rFonts w:cs="Arial"/>
          <w:color w:val="000000" w:themeColor="text1"/>
          <w:szCs w:val="16"/>
        </w:rPr>
        <w:br/>
        <w:t xml:space="preserve">Slippage for C: Enrolled in higher education, or in some other postsecondary education or training program; or competitively employed or in some other employment (1+2+3+4). Due to the measles and Covid 19 outbreak some of the </w:t>
      </w:r>
      <w:proofErr w:type="gramStart"/>
      <w:r w:rsidRPr="005C29F8">
        <w:rPr>
          <w:rFonts w:cs="Arial"/>
          <w:color w:val="000000" w:themeColor="text1"/>
          <w:szCs w:val="16"/>
        </w:rPr>
        <w:t>families</w:t>
      </w:r>
      <w:proofErr w:type="gramEnd"/>
      <w:r w:rsidRPr="005C29F8">
        <w:rPr>
          <w:rFonts w:cs="Arial"/>
          <w:color w:val="000000" w:themeColor="text1"/>
          <w:szCs w:val="16"/>
        </w:rPr>
        <w:t xml:space="preserve"> jobs such as selling produce in tents on the side of the roads were eliminated. Many of our students participated in those activities. Markets were closed and busses operated with limited capacity. </w:t>
      </w:r>
      <w:proofErr w:type="spellStart"/>
      <w:r w:rsidRPr="005C29F8">
        <w:rPr>
          <w:rFonts w:cs="Arial"/>
          <w:color w:val="000000" w:themeColor="text1"/>
          <w:szCs w:val="16"/>
        </w:rPr>
        <w:t>There fore</w:t>
      </w:r>
      <w:proofErr w:type="spellEnd"/>
      <w:r w:rsidRPr="005C29F8">
        <w:rPr>
          <w:rFonts w:cs="Arial"/>
          <w:color w:val="000000" w:themeColor="text1"/>
          <w:szCs w:val="16"/>
        </w:rPr>
        <w:t xml:space="preserve"> many families opted for keeping their kids at home. Some of them were recent graduates with disabilities.</w:t>
      </w:r>
      <w:r w:rsidRPr="005C29F8">
        <w:rPr>
          <w:rFonts w:cs="Arial"/>
          <w:color w:val="000000" w:themeColor="text1"/>
          <w:szCs w:val="16"/>
        </w:rPr>
        <w:br/>
      </w:r>
      <w:r w:rsidRPr="005C29F8">
        <w:rPr>
          <w:rFonts w:cs="Arial"/>
          <w:color w:val="000000" w:themeColor="text1"/>
          <w:szCs w:val="16"/>
        </w:rPr>
        <w:lastRenderedPageBreak/>
        <w:br/>
        <w:t xml:space="preserve">This data </w:t>
      </w:r>
      <w:proofErr w:type="gramStart"/>
      <w:r w:rsidRPr="005C29F8">
        <w:rPr>
          <w:rFonts w:cs="Arial"/>
          <w:color w:val="000000" w:themeColor="text1"/>
          <w:szCs w:val="16"/>
        </w:rPr>
        <w:t>were</w:t>
      </w:r>
      <w:proofErr w:type="gramEnd"/>
      <w:r w:rsidRPr="005C29F8">
        <w:rPr>
          <w:rFonts w:cs="Arial"/>
          <w:color w:val="000000" w:themeColor="text1"/>
          <w:szCs w:val="16"/>
        </w:rPr>
        <w:t xml:space="preserve"> complete, valid, and reliable.</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64"/>
      <w:bookmarkEnd w:id="65"/>
    </w:p>
    <w:p w14:paraId="7EA31497" w14:textId="77777777" w:rsidR="005B0B58" w:rsidRPr="005C29F8" w:rsidRDefault="005B0B58" w:rsidP="00A018D4">
      <w:pPr>
        <w:rPr>
          <w:color w:val="000000" w:themeColor="text1"/>
          <w:szCs w:val="20"/>
        </w:rPr>
      </w:pPr>
      <w:bookmarkStart w:id="66" w:name="_Toc381786822"/>
      <w:bookmarkStart w:id="67" w:name="_Toc382731911"/>
      <w:bookmarkStart w:id="68" w:name="_Toc382731912"/>
      <w:bookmarkStart w:id="69" w:name="_Toc392159340"/>
      <w:bookmarkEnd w:id="66"/>
      <w:bookmarkEnd w:id="67"/>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8"/>
    <w:bookmarkEnd w:id="69"/>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70" w:name="_Toc382731913"/>
      <w:bookmarkStart w:id="71"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American Samoa is not required to establish baseline or targets because the number of resolution sessions is less than 10. In a reporting period when</w:t>
      </w:r>
      <w:r w:rsidRPr="005C29F8">
        <w:rPr>
          <w:rFonts w:cs="Arial"/>
          <w:color w:val="000000" w:themeColor="text1"/>
          <w:szCs w:val="16"/>
        </w:rPr>
        <w:br/>
        <w:t>the number of resolution sessions reaches 10 or greater, American Samoa will develop baseline, targets and improvement activities, and report on them</w:t>
      </w:r>
      <w:r w:rsidRPr="005C29F8">
        <w:rPr>
          <w:rFonts w:cs="Arial"/>
          <w:color w:val="000000" w:themeColor="text1"/>
          <w:szCs w:val="16"/>
        </w:rPr>
        <w:br/>
        <w:t>in the corresponding APR.</w:t>
      </w:r>
    </w:p>
    <w:bookmarkEnd w:id="70"/>
    <w:bookmarkEnd w:id="71"/>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5C29F8" w:rsidRDefault="00206890" w:rsidP="00A018D4">
            <w:pPr>
              <w:jc w:val="center"/>
              <w:rPr>
                <w:rFonts w:cs="Arial"/>
                <w:color w:val="000000" w:themeColor="text1"/>
                <w:szCs w:val="16"/>
              </w:rPr>
            </w:pP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American Samoa reported fewer than ten resolution sessions held in FFY 2019. American Samoa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72" w:name="_Toc382731916"/>
      <w:bookmarkStart w:id="73"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72"/>
    <w:bookmarkEnd w:id="73"/>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American Samoa is not required to establish baseline or targets because the number of resolution sessions is less than 10. In a reporting period when</w:t>
      </w:r>
      <w:r w:rsidRPr="005C29F8">
        <w:rPr>
          <w:rFonts w:cs="Arial"/>
          <w:color w:val="000000" w:themeColor="text1"/>
          <w:szCs w:val="16"/>
        </w:rPr>
        <w:br/>
        <w:t>the number of resolution sessions reaches 10 or greater, American Samoa will develop baseline, targets and improvement activities, and report on them</w:t>
      </w:r>
      <w:r w:rsidRPr="005C29F8">
        <w:rPr>
          <w:rFonts w:cs="Arial"/>
          <w:color w:val="000000" w:themeColor="text1"/>
          <w:szCs w:val="16"/>
        </w:rPr>
        <w:br/>
        <w:t>in the corresponding APR.</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5C29F8"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American Samoa reported fewer than ten mediations held in FFY 2019. American Samoa is not required to provide targets until any fiscal year in which ten or more mediations were held. </w:t>
      </w:r>
    </w:p>
    <w:p w14:paraId="55A8CDDB" w14:textId="51F8AA9B" w:rsidR="00913A33" w:rsidRPr="0033429D" w:rsidRDefault="001C46DC" w:rsidP="00123D76">
      <w:pPr>
        <w:pStyle w:val="Heading2"/>
      </w:pPr>
      <w:r w:rsidRPr="0033429D">
        <w:t>16 - Required Actions</w:t>
      </w:r>
    </w:p>
    <w:p w14:paraId="72813E4E" w14:textId="63BEE90A" w:rsidR="00293C7E" w:rsidRDefault="00293C7E" w:rsidP="001F692C">
      <w:pPr>
        <w:rPr>
          <w:rFonts w:cs="Arial"/>
          <w:color w:val="000000" w:themeColor="text1"/>
          <w:szCs w:val="16"/>
        </w:rPr>
      </w:pPr>
    </w:p>
    <w:p w14:paraId="2DFF0D3C" w14:textId="77777777" w:rsidR="00587A65" w:rsidRPr="005C29F8" w:rsidRDefault="00587A65" w:rsidP="001F692C">
      <w:pPr>
        <w:rPr>
          <w:rFonts w:cs="Arial"/>
          <w:color w:val="000000" w:themeColor="text1"/>
          <w:szCs w:val="16"/>
        </w:rPr>
      </w:pPr>
    </w:p>
    <w:p w14:paraId="3B42506E" w14:textId="77777777" w:rsidR="00CB0FC3" w:rsidRDefault="00CB0FC3">
      <w:pPr>
        <w:spacing w:before="0" w:after="200" w:line="276" w:lineRule="auto"/>
        <w:rPr>
          <w:rFonts w:eastAsiaTheme="majorEastAsia" w:cstheme="majorBidi"/>
          <w:b/>
          <w:bCs/>
          <w:sz w:val="20"/>
          <w:szCs w:val="28"/>
        </w:rPr>
      </w:pPr>
      <w:r>
        <w:br w:type="page"/>
      </w:r>
    </w:p>
    <w:p w14:paraId="60ACBCB1" w14:textId="41CA4677" w:rsidR="00587A65" w:rsidRDefault="00587A65" w:rsidP="00587A65">
      <w:pPr>
        <w:pStyle w:val="Heading1"/>
      </w:pPr>
      <w:r w:rsidRPr="00587A65">
        <w:lastRenderedPageBreak/>
        <w:t xml:space="preserve">Indicator 17: State Systemic Improvement Plan </w:t>
      </w:r>
    </w:p>
    <w:p w14:paraId="538EDBE2" w14:textId="2A9645E5" w:rsidR="00587A65" w:rsidRDefault="00587A65" w:rsidP="00587A65"/>
    <w:p w14:paraId="62041F08" w14:textId="20391DE1" w:rsidR="00587A65" w:rsidRPr="00587A65" w:rsidRDefault="00882F51" w:rsidP="00013881">
      <w:r>
        <w:object w:dxaOrig="1541" w:dyaOrig="998" w14:anchorId="42C3566B">
          <v:shape id="_x0000_i1042" type="#_x0000_t75" alt="FFY19_SSIP_American_Samoa_PartB_Final 508" style="width:77pt;height:50pt" o:ole="">
            <v:imagedata r:id="rId12" o:title=""/>
          </v:shape>
          <o:OLEObject Type="Embed" ProgID="Acrobat.Document.DC" ShapeID="_x0000_i1042" DrawAspect="Icon" ObjectID="_1689076013" r:id="rId13"/>
        </w:object>
      </w:r>
    </w:p>
    <w:p w14:paraId="79966887" w14:textId="2C0F96C8"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Chief State School Officer</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74"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Herbert Boat</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STATE DIRECTOR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herbert.boat@doe.as</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6847331929</w:t>
      </w:r>
    </w:p>
    <w:bookmarkEnd w:id="74"/>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w:t>
      </w:r>
      <w:proofErr w:type="gramStart"/>
      <w:r w:rsidRPr="006879FA">
        <w:rPr>
          <w:rFonts w:cs="Arial"/>
          <w:color w:val="000000" w:themeColor="text1"/>
          <w:szCs w:val="16"/>
        </w:rPr>
        <w:t>21  6:40:36</w:t>
      </w:r>
      <w:proofErr w:type="gramEnd"/>
      <w:r w:rsidRPr="006879FA">
        <w:rPr>
          <w:rFonts w:cs="Arial"/>
          <w:color w:val="000000" w:themeColor="text1"/>
          <w:szCs w:val="16"/>
        </w:rPr>
        <w:t xml:space="preserve"> PM</w:t>
      </w:r>
    </w:p>
    <w:p w14:paraId="596B3C30" w14:textId="09465E6F" w:rsidR="00755AF7" w:rsidRPr="005C29F8" w:rsidRDefault="00755AF7" w:rsidP="00EE4B59">
      <w:pPr>
        <w:rPr>
          <w:rFonts w:cs="Arial"/>
          <w:color w:val="000000" w:themeColor="text1"/>
          <w:szCs w:val="16"/>
        </w:rPr>
      </w:pPr>
    </w:p>
    <w:p w14:paraId="5ADAEF04" w14:textId="77777777" w:rsidR="00CB0FC3" w:rsidRDefault="00CB0FC3">
      <w:pPr>
        <w:spacing w:before="0" w:after="200" w:line="276" w:lineRule="auto"/>
        <w:rPr>
          <w:rFonts w:eastAsiaTheme="majorEastAsia" w:cstheme="majorBidi"/>
          <w:b/>
          <w:bCs/>
          <w:sz w:val="20"/>
          <w:szCs w:val="28"/>
        </w:rPr>
      </w:pPr>
      <w:r>
        <w:br w:type="page"/>
      </w:r>
    </w:p>
    <w:p w14:paraId="0A5EF2AA" w14:textId="654673F2" w:rsidR="00587A65" w:rsidRDefault="00587A65" w:rsidP="00587A65">
      <w:pPr>
        <w:pStyle w:val="Heading1"/>
      </w:pPr>
      <w:r w:rsidRPr="00013881">
        <w:lastRenderedPageBreak/>
        <w:t>ED attachments</w:t>
      </w:r>
    </w:p>
    <w:p w14:paraId="5EE9D8D7" w14:textId="4C30A72B" w:rsidR="00587A65" w:rsidRDefault="00587A65" w:rsidP="00587A65"/>
    <w:p w14:paraId="0189E827" w14:textId="69EA6BEF" w:rsidR="00587A65" w:rsidRPr="00587A65" w:rsidRDefault="00013881" w:rsidP="00013881">
      <w:r>
        <w:object w:dxaOrig="1508" w:dyaOrig="983" w14:anchorId="45ED396E">
          <v:shape id="_x0000_i1028" type="#_x0000_t75" alt="AS-2021DataRubricPartB" style="width:75.5pt;height:49pt" o:ole="">
            <v:imagedata r:id="rId14" o:title=""/>
          </v:shape>
          <o:OLEObject Type="Embed" ProgID="Excel.Sheet.12" ShapeID="_x0000_i1028" DrawAspect="Icon" ObjectID="_1689076014" r:id="rId15"/>
        </w:object>
      </w:r>
      <w:r w:rsidR="00E0124E">
        <w:tab/>
      </w:r>
      <w:r w:rsidR="007A3CE1">
        <w:object w:dxaOrig="1376" w:dyaOrig="893" w14:anchorId="01A691CE">
          <v:shape id="_x0000_i1047" type="#_x0000_t75" alt="as-resultsmatrix-2021bent-supp" style="width:69pt;height:44.5pt" o:ole="">
            <v:imagedata r:id="rId16" o:title=""/>
          </v:shape>
          <o:OLEObject Type="Embed" ProgID="Acrobat.Document.DC" ShapeID="_x0000_i1047" DrawAspect="Icon" ObjectID="_1689076015" r:id="rId17"/>
        </w:object>
      </w:r>
      <w:r w:rsidR="00E0124E">
        <w:tab/>
      </w:r>
      <w:r w:rsidR="00F17505">
        <w:tab/>
      </w:r>
      <w:r w:rsidR="007A3CE1">
        <w:object w:dxaOrig="1376" w:dyaOrig="893" w14:anchorId="7047093C">
          <v:shape id="_x0000_i1045" type="#_x0000_t75" alt="AS-B-Dispute-Resolution-2019-20" style="width:69pt;height:44.5pt" o:ole="">
            <v:imagedata r:id="rId18" o:title=""/>
          </v:shape>
          <o:OLEObject Type="Embed" ProgID="Acrobat.Document.DC" ShapeID="_x0000_i1045" DrawAspect="Icon" ObjectID="_1689076016" r:id="rId19"/>
        </w:object>
      </w:r>
    </w:p>
    <w:sectPr w:rsidR="00587A65" w:rsidRPr="00587A65"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E6C1" w14:textId="77777777" w:rsidR="004211F9" w:rsidRDefault="004211F9" w:rsidP="000802F7">
      <w:pPr>
        <w:spacing w:before="0" w:after="0"/>
      </w:pPr>
      <w:r>
        <w:separator/>
      </w:r>
    </w:p>
  </w:endnote>
  <w:endnote w:type="continuationSeparator" w:id="0">
    <w:p w14:paraId="5E234E48" w14:textId="77777777" w:rsidR="004211F9" w:rsidRDefault="004211F9" w:rsidP="000802F7">
      <w:pPr>
        <w:spacing w:before="0" w:after="0"/>
      </w:pPr>
      <w:r>
        <w:continuationSeparator/>
      </w:r>
    </w:p>
  </w:endnote>
  <w:endnote w:type="continuationNotice" w:id="1">
    <w:p w14:paraId="245FF9BF" w14:textId="77777777" w:rsidR="004211F9" w:rsidRDefault="004211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587A65" w:rsidRDefault="00587A65"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B779" w14:textId="77777777" w:rsidR="004211F9" w:rsidRDefault="004211F9" w:rsidP="000802F7">
      <w:pPr>
        <w:spacing w:before="0" w:after="0"/>
      </w:pPr>
      <w:r>
        <w:separator/>
      </w:r>
    </w:p>
  </w:footnote>
  <w:footnote w:type="continuationSeparator" w:id="0">
    <w:p w14:paraId="65A31628" w14:textId="77777777" w:rsidR="004211F9" w:rsidRDefault="004211F9" w:rsidP="000802F7">
      <w:pPr>
        <w:spacing w:before="0" w:after="0"/>
      </w:pPr>
      <w:r>
        <w:continuationSeparator/>
      </w:r>
    </w:p>
  </w:footnote>
  <w:footnote w:type="continuationNotice" w:id="1">
    <w:p w14:paraId="5E250B76" w14:textId="77777777" w:rsidR="004211F9" w:rsidRDefault="004211F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5pt;height:19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C2CCD"/>
    <w:multiLevelType w:val="hybridMultilevel"/>
    <w:tmpl w:val="1FFC4E9A"/>
    <w:lvl w:ilvl="0" w:tplc="96ACB54C">
      <w:start w:val="1"/>
      <w:numFmt w:val="decimal"/>
      <w:lvlText w:val="%1."/>
      <w:lvlJc w:val="left"/>
      <w:pPr>
        <w:ind w:left="720" w:hanging="360"/>
      </w:pPr>
      <w:rPr>
        <w:rFonts w:ascii="Segoe UI Light" w:eastAsiaTheme="minorHAnsi" w:hAnsi="Segoe UI Light" w:cs="Segoe UI Light"/>
      </w:rPr>
    </w:lvl>
    <w:lvl w:ilvl="1" w:tplc="CA689FE0">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59EC29DA">
      <w:start w:val="1"/>
      <w:numFmt w:val="bullet"/>
      <w:lvlText w:val="‒"/>
      <w:lvlJc w:val="left"/>
      <w:pPr>
        <w:ind w:left="2880" w:hanging="360"/>
      </w:pPr>
      <w:rPr>
        <w:rFonts w:ascii="Segoe UI Light" w:hAnsi="Segoe UI Light"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23"/>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8"/>
  </w:num>
  <w:num w:numId="13">
    <w:abstractNumId w:val="7"/>
  </w:num>
  <w:num w:numId="14">
    <w:abstractNumId w:val="13"/>
  </w:num>
  <w:num w:numId="15">
    <w:abstractNumId w:val="11"/>
  </w:num>
  <w:num w:numId="16">
    <w:abstractNumId w:val="20"/>
  </w:num>
  <w:num w:numId="17">
    <w:abstractNumId w:val="2"/>
  </w:num>
  <w:num w:numId="18">
    <w:abstractNumId w:val="5"/>
  </w:num>
  <w:num w:numId="19">
    <w:abstractNumId w:val="1"/>
  </w:num>
  <w:num w:numId="20">
    <w:abstractNumId w:val="16"/>
  </w:num>
  <w:num w:numId="21">
    <w:abstractNumId w:val="22"/>
  </w:num>
  <w:num w:numId="22">
    <w:abstractNumId w:val="4"/>
  </w:num>
  <w:num w:numId="23">
    <w:abstractNumId w:val="3"/>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3881"/>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2D9"/>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4B5F"/>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1F9"/>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47BFB"/>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87A65"/>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31E"/>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3CE1"/>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2F51"/>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5CA9"/>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0FC3"/>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124E"/>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17505"/>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BCF9C0-1548-4D24-B756-9ECDECDB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20273</Words>
  <Characters>115561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9</cp:revision>
  <cp:lastPrinted>2014-08-19T16:56:00Z</cp:lastPrinted>
  <dcterms:created xsi:type="dcterms:W3CDTF">2021-07-26T13:51:00Z</dcterms:created>
  <dcterms:modified xsi:type="dcterms:W3CDTF">2021-07-29T19:00:00Z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e9009aad-0c99-4003-a307-332c42366843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